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2E3A8C"/>
          <w:sz w:val="52"/>
          <w:szCs w:val="52"/>
        </w:rPr>
        <w:t xml:space="preserve">AflaThrive Outreach Pipeline</w:t>
      </w:r>
    </w:p>
    <w:p>
      <w:pPr>
        <w:spacing w:after="480" w:before="0"/>
      </w:pPr>
      <w:r>
        <w:rPr>
          <w:color w:val="6B7280"/>
          <w:sz w:val="24"/>
          <w:szCs w:val="24"/>
        </w:rPr>
        <w:t xml:space="preserve">GTM Engineering Handoff — B2B Bank Outreach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400"/>
        <w:rPr>
          <w:b/>
          <w:bCs/>
          <w:color w:val="2E3A8C"/>
          <w:sz w:val="32"/>
          <w:szCs w:val="32"/>
        </w:rPr>
      </w:pPr>
      <w:r>
        <w:t xml:space="preserve">Overview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This document describes the end-to-end outreach pipeline used to identify and contact CSR, ESG, and Community Development officers at banks. The pipeline is designed to run with minimal manual effort — the core loop is: find contacts, clean data, send emails, monitor results.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Current focus: Malaysian banks (12 institutions). Prior batches covered US regional banks.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400"/>
        <w:rPr>
          <w:b/>
          <w:bCs/>
          <w:color w:val="2E3A8C"/>
          <w:sz w:val="32"/>
          <w:szCs w:val="32"/>
        </w:rPr>
      </w:pPr>
      <w:r>
        <w:t xml:space="preserve">Tools Used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800"/>
        <w:gridCol w:w="2400"/>
      </w:tblGrid>
      <w:tr>
        <w:trPr>
          <w:tblHeader/>
        </w:trPr>
        <w:tc>
          <w:tcPr>
            <w:tcW w:type="dxa" w:w="2400"/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800"/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400"/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Apollo.io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Prospecting database — find contacts by job title, company, location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Paid plan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Python (clean_apollo.py)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Strip junk columns from Apollo export, filter verified emails only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Mailmeteor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Gmail/Outlook mail merge sender using CSV + template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 (mrflipchip/Mrflipchip)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Version control for all contact CSVs and scripts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2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400"/>
        <w:rPr>
          <w:b/>
          <w:bCs/>
          <w:color w:val="2E3A8C"/>
          <w:sz w:val="32"/>
          <w:szCs w:val="32"/>
        </w:rPr>
      </w:pPr>
      <w:r>
        <w:t xml:space="preserve">Pipeline — Step by Step</w:t>
      </w:r>
    </w:p>
    <w:p>
      <w:pPr>
        <w:pStyle w:val="Heading2"/>
        <w:spacing w:after="80" w:before="320"/>
        <w:rPr>
          <w:b/>
          <w:bCs/>
          <w:color w:val="2E3A8C"/>
          <w:sz w:val="26"/>
          <w:szCs w:val="26"/>
        </w:rPr>
      </w:pPr>
      <w:r>
        <w:t xml:space="preserve">Step 1 — Find Contacts in Apollo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Log into Apollo.io and use People Search with the following filters: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Job Titles (contains any of): CSR, ESG, Sustainability, Corporate Social Responsibility, Community Development, Social Impact, Corporate Responsibility, Community Affairs, Foundation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Company: target bank names (add by entity name, e.g. "Maybank", "CIMB Bank", "HSBC Bank Malaysia Berhad")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Location: target country (e.g. Malaysia)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Email Status: Verified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Seniority: Manager, Director, VP, C-Suite, Head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Tip: Use Apollo's AI assistant to set filters faster. Describe the search in plain English and it will apply the filters, then manually add "Verified email only" on top.</w:t>
      </w:r>
    </w:p>
    <w:p>
      <w:pPr>
        <w:spacing w:after="60" w:before="60"/>
        <w:ind w:left="360"/>
      </w:pPr>
      <w:r>
        <w:rPr>
          <w:i/>
          <w:iCs/>
          <w:color w:val="92400E"/>
          <w:sz w:val="20"/>
          <w:szCs w:val="20"/>
        </w:rPr>
        <w:t xml:space="preserve">⚑  Apollo marks catch-all domain emails as "Verified" — this is expected. These emails usually deliver fine. Do not run a separate verifier; it will flag them as Unknown which is misleading.</w:t>
      </w:r>
    </w:p>
    <w:p>
      <w:pPr>
        <w:spacing w:before="120"/>
      </w:pPr>
    </w:p>
    <w:p>
      <w:pPr>
        <w:pStyle w:val="Heading2"/>
        <w:spacing w:after="80" w:before="320"/>
        <w:rPr>
          <w:b/>
          <w:bCs/>
          <w:color w:val="2E3A8C"/>
          <w:sz w:val="26"/>
          <w:szCs w:val="26"/>
        </w:rPr>
      </w:pPr>
      <w:r>
        <w:t xml:space="preserve">Step 2 — Export from Apollo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Select all results → Export → Download as CSV. When prompted for export settings, deselect phone number enrichment to avoid wasting credits.</w:t>
      </w:r>
    </w:p>
    <w:p>
      <w:pPr>
        <w:spacing w:before="120"/>
      </w:pPr>
    </w:p>
    <w:p>
      <w:pPr>
        <w:pStyle w:val="Heading2"/>
        <w:spacing w:after="80" w:before="320"/>
        <w:rPr>
          <w:b/>
          <w:bCs/>
          <w:color w:val="2E3A8C"/>
          <w:sz w:val="26"/>
          <w:szCs w:val="26"/>
        </w:rPr>
      </w:pPr>
      <w:r>
        <w:t xml:space="preserve">Step 3 — Clean the CSV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Apollo exports ~70 columns of junk (technologies, keywords, LinkedIn URLs, etc.). Run the cleaning script: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python3 clean_apollo.py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The script (clean_apollo.py in the repo) does the following: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Keeps only: First Name, Last Name, Title, Bank, Email, Email Status, City, Country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Filters to verified emails only (drops blanks and unverified)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Renames "Company Name" → "Bank"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Outputs a clean CSV ready for Mailmeteor</w:t>
      </w:r>
    </w:p>
    <w:p>
      <w:pPr>
        <w:spacing w:after="60" w:before="60"/>
        <w:ind w:left="360"/>
      </w:pPr>
      <w:r>
        <w:rPr>
          <w:i/>
          <w:iCs/>
          <w:color w:val="92400E"/>
          <w:sz w:val="20"/>
          <w:szCs w:val="20"/>
        </w:rPr>
        <w:t xml:space="preserve">⚑  Review the Title column after cleaning — occasionally off-topic contacts slip through (e.g. Social Media roles). Remove any that are clearly not CSR/ESG/Community Development.</w:t>
      </w:r>
    </w:p>
    <w:p>
      <w:pPr>
        <w:spacing w:before="120"/>
      </w:pPr>
    </w:p>
    <w:p>
      <w:pPr>
        <w:pStyle w:val="Heading2"/>
        <w:spacing w:after="80" w:before="320"/>
        <w:rPr>
          <w:b/>
          <w:bCs/>
          <w:color w:val="2E3A8C"/>
          <w:sz w:val="26"/>
          <w:szCs w:val="26"/>
        </w:rPr>
      </w:pPr>
      <w:r>
        <w:t xml:space="preserve">Step 4 — Send via Mailmeteor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Upload the clean CSV to Mailmeteor. The email template uses merge tags that match the CSV column headers: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{{First Name}}  →  recipient first name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{{Bank}}        →  bank name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{{Title}}       →  job title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Current sending setup: Mailmeteor connected to Outlook. Send in batches — do not send more than ~50 per day from a single inbox to avoid spam flags.</w:t>
      </w:r>
    </w:p>
    <w:p>
      <w:pPr>
        <w:spacing w:before="120"/>
      </w:pPr>
    </w:p>
    <w:p>
      <w:pPr>
        <w:pStyle w:val="Heading2"/>
        <w:spacing w:after="80" w:before="320"/>
        <w:rPr>
          <w:b/>
          <w:bCs/>
          <w:color w:val="2E3A8C"/>
          <w:sz w:val="26"/>
          <w:szCs w:val="26"/>
        </w:rPr>
      </w:pPr>
      <w:r>
        <w:t xml:space="preserve">Step 5 — Monitor Bounces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After sending, check the Mailmeteor dashboard for bounces (550 5.1.1 = address not found). Remove any hard bounces from the CSV immediately — do not re-send to them.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Expected bounce rate: ~5–10% for catch-all domains. Higher than that suggests a data quality issue — check the bank's email format.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400"/>
        <w:rPr>
          <w:b/>
          <w:bCs/>
          <w:color w:val="2E3A8C"/>
          <w:sz w:val="32"/>
          <w:szCs w:val="32"/>
        </w:rPr>
      </w:pPr>
      <w:r>
        <w:t xml:space="preserve">Repository Structure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All contact files and scripts live in: github.com/mrflipchip/Mrflipchip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us_contacts_rocketreach.csv — US bank contacts (20, sourced via RocketReach)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malaysia_contacts.csv — Malaysian bank contacts (46, sourced via Apollo)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clean_apollo.py — CSV cleaning script for Apollo exports</w:t>
      </w:r>
    </w:p>
    <w:p>
      <w:pPr>
        <w:spacing w:after="60" w:before="60"/>
        <w:ind w:left="360"/>
      </w:pPr>
      <w:r>
        <w:rPr>
          <w:i/>
          <w:iCs/>
          <w:color w:val="92400E"/>
          <w:sz w:val="20"/>
          <w:szCs w:val="20"/>
        </w:rPr>
        <w:t xml:space="preserve">⚑  Always commit and push updated CSVs to the repo after each batch. Remove bounced contacts before committing.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400"/>
        <w:rPr>
          <w:b/>
          <w:bCs/>
          <w:color w:val="2E3A8C"/>
          <w:sz w:val="32"/>
          <w:szCs w:val="32"/>
        </w:rPr>
      </w:pPr>
      <w:r>
        <w:t xml:space="preserve">Planned Automation (Not Yet Built)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The current pipeline is semi-manual (Apollo search is done in the UI, Mailmeteor send is manual). The planned fully-automated version: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400"/>
        <w:gridCol w:w="6400"/>
      </w:tblGrid>
      <w:tr>
        <w:tc>
          <w:tcPr>
            <w:tcW w:type="dxa" w:w="800"/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Apollo API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Python script calls Apollo People Search API with filters — no manual UI search needed</w:t>
            </w:r>
          </w:p>
        </w:tc>
      </w:tr>
      <w:tr>
        <w:tc>
          <w:tcPr>
            <w:tcW w:type="dxa" w:w="800"/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Auto-clean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Script strips junk columns and filters verified emails automatically</w:t>
            </w:r>
          </w:p>
        </w:tc>
      </w:tr>
      <w:tr>
        <w:tc>
          <w:tcPr>
            <w:tcW w:type="dxa" w:w="800"/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Outlook SMTP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Python sends emails directly via Outlook SMTP — no Mailmeteor needed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color w:val="1F2937"/>
          <w:sz w:val="22"/>
          <w:szCs w:val="22"/>
        </w:rPr>
        <w:t xml:space="preserve">This requires: Apollo API key (Settings → Integrations → API) + Outlook app password.</w:t>
      </w:r>
    </w:p>
    <w:p>
      <w:pPr>
        <w:spacing w:after="60" w:before="60"/>
        <w:ind w:left="360"/>
      </w:pPr>
      <w:r>
        <w:rPr>
          <w:i/>
          <w:iCs/>
          <w:color w:val="92400E"/>
          <w:sz w:val="20"/>
          <w:szCs w:val="20"/>
        </w:rPr>
        <w:t xml:space="preserve">⚑  Instantly.ai or Smartlead are recommended over raw SMTP if volume grows — they handle deliverability, follow-up sequences, and unsubscribes automatically.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400"/>
        <w:rPr>
          <w:b/>
          <w:bCs/>
          <w:color w:val="2E3A8C"/>
          <w:sz w:val="32"/>
          <w:szCs w:val="32"/>
        </w:rPr>
      </w:pPr>
      <w:r>
        <w:t xml:space="preserve">Target Segments</w:t>
      </w:r>
    </w:p>
    <w:p>
      <w:pPr>
        <w:pStyle w:val="Heading3"/>
        <w:spacing w:after="60" w:before="200"/>
        <w:rPr>
          <w:b/>
          <w:bCs/>
          <w:color w:val="374151"/>
          <w:sz w:val="22"/>
          <w:szCs w:val="22"/>
        </w:rPr>
      </w:pPr>
      <w:r>
        <w:t xml:space="preserve">US Regional Banks (completed)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20 contacts across: PNC, Fifth Third, Huntington, Citizens Financial, First Horizon, Comerica, Regions Bank, Truist, U.S. Bank, M&amp;T Bank, Webster Bank, Synovus. Targeting CRA (Community Reinvestment Act) officers.</w:t>
      </w:r>
    </w:p>
    <w:p>
      <w:pPr>
        <w:pStyle w:val="Heading3"/>
        <w:spacing w:after="60" w:before="200"/>
        <w:rPr>
          <w:b/>
          <w:bCs/>
          <w:color w:val="374151"/>
          <w:sz w:val="22"/>
          <w:szCs w:val="22"/>
        </w:rPr>
      </w:pPr>
      <w:r>
        <w:t xml:space="preserve">Malaysian Banks (completed)</w:t>
      </w:r>
    </w:p>
    <w:p>
      <w:pPr>
        <w:spacing w:after="80" w:before="80"/>
      </w:pPr>
      <w:r>
        <w:rPr>
          <w:color w:val="1F2937"/>
          <w:sz w:val="22"/>
          <w:szCs w:val="22"/>
        </w:rPr>
        <w:t xml:space="preserve">46 contacts across: Maybank, Bank Islam, HSBC Malaysia, Hong Leong Bank, UOB Malaysia, Alliance Bank, Standard Chartered Malaysia, AmBank, RHB, Public Bank, OCBC Malaysia. Targeting CSR/ESG/Sustainability roles.</w:t>
      </w:r>
    </w:p>
    <w:p>
      <w:pPr>
        <w:pStyle w:val="Heading3"/>
        <w:spacing w:after="60" w:before="200"/>
        <w:rPr>
          <w:b/>
          <w:bCs/>
          <w:color w:val="374151"/>
          <w:sz w:val="22"/>
          <w:szCs w:val="22"/>
        </w:rPr>
      </w:pPr>
      <w:r>
        <w:t xml:space="preserve">Next Segments (not yet started)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Other SE Asian countries: Singapore, Thailand, Philippines, Indonesia, Vietnam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360"/>
      </w:pPr>
      <w:r>
        <w:rPr>
          <w:color w:val="1F2937"/>
          <w:sz w:val="22"/>
          <w:szCs w:val="22"/>
        </w:rPr>
        <w:t xml:space="preserve">Expand Malaysian bank list — CIMB not yet captured in Apollo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2026-09-17T20:24:22.388Z</dcterms:created>
  <dcterms:modified xsi:type="dcterms:W3CDTF">2026-09-17T20:24:22.388Z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