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700" w:firstLine="20"/>
        <w:contextualSpacing w:val="0"/>
        <w:jc w:val="center"/>
        <w:rPr>
          <w:b w:val="1"/>
          <w:sz w:val="28"/>
          <w:szCs w:val="28"/>
        </w:rPr>
      </w:pPr>
      <w:r w:rsidDel="00000000" w:rsidR="00000000" w:rsidRPr="00000000">
        <w:rPr>
          <w:b w:val="1"/>
          <w:sz w:val="28"/>
          <w:szCs w:val="28"/>
          <w:rtl w:val="0"/>
        </w:rPr>
        <w:t xml:space="preserve">Chauhunen Release Schedule (the first half of Specs)</w:t>
      </w:r>
    </w:p>
    <w:p w:rsidR="00000000" w:rsidDel="00000000" w:rsidP="00000000" w:rsidRDefault="00000000" w:rsidRPr="00000000">
      <w:pPr>
        <w:ind w:left="700" w:firstLine="20"/>
        <w:contextualSpacing w:val="0"/>
        <w:jc w:val="center"/>
        <w:rPr>
          <w:rFonts w:ascii="Times New Roman" w:cs="Times New Roman" w:eastAsia="Times New Roman" w:hAnsi="Times New Roman"/>
          <w:sz w:val="20"/>
          <w:szCs w:val="20"/>
        </w:rPr>
      </w:pPr>
      <w:r w:rsidDel="00000000" w:rsidR="00000000" w:rsidRPr="00000000">
        <w:rPr>
          <w:rtl w:val="0"/>
        </w:rPr>
        <w:t xml:space="preserve">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 </w:t>
      </w:r>
      <w:r w:rsidDel="00000000" w:rsidR="00000000" w:rsidRPr="00000000">
        <w:rPr>
          <w:rtl w:val="0"/>
        </w:rPr>
      </w:r>
    </w:p>
    <w:p w:rsidR="00000000" w:rsidDel="00000000" w:rsidP="00000000" w:rsidRDefault="00000000" w:rsidRPr="00000000">
      <w:pPr>
        <w:tabs>
          <w:tab w:val="left" w:pos="-731"/>
          <w:tab w:val="left" w:pos="-11"/>
          <w:tab w:val="left" w:pos="709"/>
          <w:tab w:val="left" w:pos="1141"/>
          <w:tab w:val="left" w:pos="1429"/>
        </w:tabs>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tabs>
          <w:tab w:val="left" w:pos="-731"/>
          <w:tab w:val="left" w:pos="-11"/>
          <w:tab w:val="left" w:pos="709"/>
          <w:tab w:val="left" w:pos="1141"/>
          <w:tab w:val="left" w:pos="1429"/>
        </w:tabs>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10455.0" w:type="dxa"/>
        <w:jc w:val="left"/>
        <w:tblInd w:w="38.0" w:type="dxa"/>
        <w:tblLayout w:type="fixed"/>
        <w:tblLook w:val="0000"/>
      </w:tblPr>
      <w:tblGrid>
        <w:gridCol w:w="2670"/>
        <w:gridCol w:w="7785"/>
        <w:tblGridChange w:id="0">
          <w:tblGrid>
            <w:gridCol w:w="2670"/>
            <w:gridCol w:w="7785"/>
          </w:tblGrid>
        </w:tblGridChange>
      </w:tblGrid>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Release Name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 incremental features of this release</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v1.0 </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Sprite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Controlling the sprite so that it can move left and right with user input via left and right arrow keys. </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v1.1</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Gravity</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gravity in the game so that when the sprite jumps on a platform, they will go up, and eventually down</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v1.2</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ScreenWrap</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 Wrap (if the sprite exits one side of the screen it will enter the opposite side)</w:t>
            </w:r>
          </w:p>
        </w:tc>
      </w:tr>
      <w:tr>
        <w:trPr>
          <w:trHeight w:val="220" w:hRule="atLeast"/>
        </w:trP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v2.0</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Platforms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Solid Platforms and having them spawn at top of screen and move toward bottom of screen</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v2.1</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HitDetection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Hit detection when sprite is moving down onto platform but when it is moving upwards it there won’t be hit detection</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v2.2</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PlatformBounce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Sprite bounces upwards once in contact with top side of a platform</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v2.3</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SpringsTrampolines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Springs and Trampolines (if sprite is in contact with the top of a spring or trampoline, it will propel the sprite in the y axis at a height higher than the normal bounce)</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v3.0</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Score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Tracking the score of the user (increases by a certain increment as the user continues to bounce on platforms upwards)</w:t>
            </w:r>
          </w:p>
        </w:tc>
      </w:tr>
      <w:tr>
        <w:trPr>
          <w:trHeight w:val="900" w:hRule="atLeast"/>
        </w:trP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v4.0</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RetryOrQuitScreen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allows user to choose to click the home button and go to the main menu, or to click the retry button to run the game once again</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v4.1</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MainMenu</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menu (contains buttons to play screen, instruction screen, and customize sprite screen)</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v4.2</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InstructionScreen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 Screen that teaches users how to control the sprite, and informs users about the rules and conditions of the game</w:t>
            </w:r>
          </w:p>
        </w:tc>
      </w:tr>
      <w:tr>
        <w:tc>
          <w:tcPr>
            <w:tcBorders>
              <w:top w:color="000000" w:space="0" w:sz="4" w:val="single"/>
              <w:left w:color="000000" w:space="0" w:sz="4" w:val="single"/>
              <w:bottom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v4.3</w:t>
            </w:r>
          </w:p>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CustomizeScreen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Allows user to choose the colour of the sprite that they are playing with (Shop)</w:t>
            </w:r>
          </w:p>
        </w:tc>
      </w:tr>
    </w:tbl>
    <w:p w:rsidR="00000000" w:rsidDel="00000000" w:rsidP="00000000" w:rsidRDefault="00000000" w:rsidRPr="00000000">
      <w:pPr>
        <w:ind w:left="700" w:firstLine="20"/>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