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78F94" w14:textId="289D3AD2" w:rsidR="006B57FC" w:rsidRDefault="00000000">
      <w:pPr>
        <w:pStyle w:val="BodyText"/>
        <w:spacing w:before="35"/>
        <w:ind w:left="101"/>
      </w:pPr>
      <w:r>
        <w:t>Medellín</w:t>
      </w:r>
      <w:r>
        <w:rPr>
          <w:spacing w:val="-8"/>
        </w:rPr>
        <w:t xml:space="preserve"> </w:t>
      </w:r>
      <w:r w:rsidR="00336776">
        <w:t>20</w:t>
      </w:r>
      <w:r w:rsidR="004029F7">
        <w:t xml:space="preserve"> </w:t>
      </w:r>
      <w:r>
        <w:t>de</w:t>
      </w:r>
      <w:r>
        <w:rPr>
          <w:spacing w:val="-3"/>
        </w:rPr>
        <w:t xml:space="preserve"> </w:t>
      </w:r>
      <w:r w:rsidR="00336776">
        <w:t>mayo</w:t>
      </w:r>
      <w:r w:rsidR="004029F7">
        <w:t xml:space="preserve"> </w:t>
      </w:r>
      <w:r w:rsidR="0025782F">
        <w:t>de 2024</w:t>
      </w:r>
      <w:r w:rsidR="0025782F">
        <w:tab/>
      </w:r>
    </w:p>
    <w:p w14:paraId="204C1BBA" w14:textId="77777777" w:rsidR="006B57FC" w:rsidRDefault="006B57FC">
      <w:pPr>
        <w:pStyle w:val="BodyText"/>
      </w:pPr>
    </w:p>
    <w:p w14:paraId="22D064D2" w14:textId="77777777" w:rsidR="006B57FC" w:rsidRDefault="006B57FC">
      <w:pPr>
        <w:pStyle w:val="BodyText"/>
        <w:spacing w:before="94"/>
      </w:pPr>
    </w:p>
    <w:p w14:paraId="2FB8933F" w14:textId="77777777" w:rsidR="006B57FC" w:rsidRDefault="00000000">
      <w:pPr>
        <w:ind w:left="2653" w:right="2593"/>
        <w:jc w:val="center"/>
      </w:pPr>
      <w:r>
        <w:t>CUENTA</w:t>
      </w:r>
      <w:r>
        <w:rPr>
          <w:spacing w:val="-13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rPr>
          <w:spacing w:val="-4"/>
        </w:rPr>
        <w:t>COBRO</w:t>
      </w:r>
    </w:p>
    <w:p w14:paraId="56F5B240" w14:textId="77777777" w:rsidR="006B57FC" w:rsidRDefault="006B57FC">
      <w:pPr>
        <w:pStyle w:val="BodyText"/>
      </w:pPr>
    </w:p>
    <w:p w14:paraId="2AC41D57" w14:textId="77777777" w:rsidR="006B57FC" w:rsidRDefault="006B57FC">
      <w:pPr>
        <w:pStyle w:val="BodyText"/>
      </w:pPr>
    </w:p>
    <w:p w14:paraId="40A64F26" w14:textId="77777777" w:rsidR="006B57FC" w:rsidRDefault="006B57FC">
      <w:pPr>
        <w:pStyle w:val="BodyText"/>
      </w:pPr>
    </w:p>
    <w:p w14:paraId="473735A7" w14:textId="77777777" w:rsidR="006B57FC" w:rsidRDefault="006B57FC">
      <w:pPr>
        <w:pStyle w:val="BodyText"/>
        <w:spacing w:before="8"/>
      </w:pPr>
    </w:p>
    <w:p w14:paraId="217B828A" w14:textId="681BE64F" w:rsidR="00266ACE" w:rsidRPr="00336776" w:rsidRDefault="00336776">
      <w:pPr>
        <w:spacing w:before="1" w:line="400" w:lineRule="auto"/>
        <w:ind w:left="2653" w:right="2591"/>
        <w:jc w:val="center"/>
        <w:rPr>
          <w:lang w:val="en-US"/>
        </w:rPr>
      </w:pPr>
      <w:r w:rsidRPr="00336776">
        <w:rPr>
          <w:lang w:val="en-US"/>
        </w:rPr>
        <w:t>AGE FRIO S.A</w:t>
      </w:r>
      <w:r>
        <w:rPr>
          <w:lang w:val="en-US"/>
        </w:rPr>
        <w:t>.S</w:t>
      </w:r>
    </w:p>
    <w:p w14:paraId="73ABF3FD" w14:textId="64699585" w:rsidR="006643C6" w:rsidRPr="00336776" w:rsidRDefault="00FD60DB" w:rsidP="00336776">
      <w:pPr>
        <w:spacing w:before="1" w:line="400" w:lineRule="auto"/>
        <w:ind w:left="2653" w:right="2591"/>
        <w:jc w:val="center"/>
        <w:rPr>
          <w:lang w:val="en-US"/>
        </w:rPr>
      </w:pPr>
      <w:r w:rsidRPr="00336776">
        <w:rPr>
          <w:lang w:val="en-US"/>
        </w:rPr>
        <w:t xml:space="preserve">NIT </w:t>
      </w:r>
      <w:r w:rsidR="00336776" w:rsidRPr="00336776">
        <w:rPr>
          <w:lang w:val="en-US"/>
        </w:rPr>
        <w:t>900927773-9</w:t>
      </w:r>
    </w:p>
    <w:p w14:paraId="4E8DEA8B" w14:textId="77777777" w:rsidR="006B57FC" w:rsidRPr="00336776" w:rsidRDefault="006B57FC">
      <w:pPr>
        <w:pStyle w:val="BodyText"/>
        <w:spacing w:before="183"/>
        <w:rPr>
          <w:lang w:val="en-US"/>
        </w:rPr>
      </w:pPr>
    </w:p>
    <w:p w14:paraId="356BC47E" w14:textId="77777777" w:rsidR="006B57FC" w:rsidRDefault="00000000">
      <w:pPr>
        <w:ind w:left="2653" w:right="2592"/>
        <w:jc w:val="center"/>
      </w:pPr>
      <w:r>
        <w:t>DEBE</w:t>
      </w:r>
      <w:r>
        <w:rPr>
          <w:spacing w:val="-1"/>
        </w:rPr>
        <w:t xml:space="preserve"> </w:t>
      </w:r>
      <w:r>
        <w:rPr>
          <w:spacing w:val="-5"/>
        </w:rPr>
        <w:t>A:</w:t>
      </w:r>
    </w:p>
    <w:p w14:paraId="66B8C2FC" w14:textId="1980E6CC" w:rsidR="006B57FC" w:rsidRDefault="00000000" w:rsidP="0025782F">
      <w:pPr>
        <w:pStyle w:val="BodyText"/>
        <w:spacing w:before="180" w:line="403" w:lineRule="auto"/>
        <w:ind w:left="2812" w:right="2748"/>
        <w:jc w:val="center"/>
      </w:pPr>
      <w:r>
        <w:t>John</w:t>
      </w:r>
      <w:r>
        <w:rPr>
          <w:spacing w:val="-13"/>
        </w:rPr>
        <w:t xml:space="preserve"> </w:t>
      </w:r>
      <w:r>
        <w:t>Alexander</w:t>
      </w:r>
      <w:r>
        <w:rPr>
          <w:spacing w:val="-12"/>
        </w:rPr>
        <w:t xml:space="preserve"> </w:t>
      </w:r>
      <w:r>
        <w:t>Rodriguez</w:t>
      </w:r>
      <w:r>
        <w:rPr>
          <w:spacing w:val="-13"/>
        </w:rPr>
        <w:t xml:space="preserve"> </w:t>
      </w:r>
      <w:r>
        <w:t>Mendoza CC: 71386685</w:t>
      </w:r>
    </w:p>
    <w:p w14:paraId="591D23D3" w14:textId="77777777" w:rsidR="006B57FC" w:rsidRDefault="00000000">
      <w:pPr>
        <w:pStyle w:val="BodyText"/>
        <w:spacing w:before="181"/>
        <w:ind w:left="2653" w:right="2594"/>
        <w:jc w:val="center"/>
      </w:pPr>
      <w:r>
        <w:t>Celular:</w:t>
      </w:r>
      <w:r>
        <w:rPr>
          <w:spacing w:val="-8"/>
        </w:rPr>
        <w:t xml:space="preserve"> </w:t>
      </w:r>
      <w:r>
        <w:rPr>
          <w:spacing w:val="-2"/>
        </w:rPr>
        <w:t>3017685417</w:t>
      </w:r>
    </w:p>
    <w:p w14:paraId="4DF4442C" w14:textId="77777777" w:rsidR="006B57FC" w:rsidRDefault="006B57FC">
      <w:pPr>
        <w:pStyle w:val="BodyText"/>
      </w:pPr>
    </w:p>
    <w:p w14:paraId="2EE822C1" w14:textId="77777777" w:rsidR="006B57FC" w:rsidRDefault="006B57FC">
      <w:pPr>
        <w:pStyle w:val="BodyText"/>
      </w:pPr>
    </w:p>
    <w:p w14:paraId="1A8A06A1" w14:textId="77777777" w:rsidR="006B57FC" w:rsidRDefault="006B57FC">
      <w:pPr>
        <w:pStyle w:val="BodyText"/>
      </w:pPr>
    </w:p>
    <w:p w14:paraId="3C2D1106" w14:textId="77777777" w:rsidR="006B57FC" w:rsidRDefault="006B57FC">
      <w:pPr>
        <w:pStyle w:val="BodyText"/>
        <w:spacing w:before="8"/>
      </w:pPr>
    </w:p>
    <w:p w14:paraId="27F2F869" w14:textId="5F5AFB20" w:rsidR="006B57FC" w:rsidRDefault="00000000">
      <w:pPr>
        <w:pStyle w:val="BodyText"/>
        <w:spacing w:line="259" w:lineRule="auto"/>
        <w:ind w:left="123" w:right="59"/>
        <w:jc w:val="center"/>
      </w:pPr>
      <w:r>
        <w:t>Por</w:t>
      </w:r>
      <w:r>
        <w:rPr>
          <w:spacing w:val="-4"/>
        </w:rPr>
        <w:t xml:space="preserve"> </w:t>
      </w:r>
      <w:r>
        <w:t>concepto:</w:t>
      </w:r>
      <w:r>
        <w:rPr>
          <w:spacing w:val="-5"/>
        </w:rPr>
        <w:t xml:space="preserve"> </w:t>
      </w:r>
      <w:r w:rsidR="00336776">
        <w:t>Materiales e instalación</w:t>
      </w:r>
      <w:r w:rsidR="004B2B9F">
        <w:t xml:space="preserve"> (mano de obra)</w:t>
      </w:r>
    </w:p>
    <w:p w14:paraId="2F3096D5" w14:textId="4AF8CAC6" w:rsidR="006B57FC" w:rsidRDefault="00000000">
      <w:pPr>
        <w:pStyle w:val="BodyText"/>
        <w:spacing w:before="159"/>
        <w:ind w:left="123" w:right="61"/>
        <w:jc w:val="center"/>
      </w:pPr>
      <w:r>
        <w:rPr>
          <w:noProof/>
        </w:rPr>
        <w:drawing>
          <wp:anchor distT="0" distB="0" distL="0" distR="0" simplePos="0" relativeHeight="487560192" behindDoc="1" locked="0" layoutInCell="1" allowOverlap="1" wp14:anchorId="7BD7AAF4" wp14:editId="1BC64F79">
            <wp:simplePos x="0" y="0"/>
            <wp:positionH relativeFrom="page">
              <wp:posOffset>3143250</wp:posOffset>
            </wp:positionH>
            <wp:positionV relativeFrom="paragraph">
              <wp:posOffset>305494</wp:posOffset>
            </wp:positionV>
            <wp:extent cx="1695449" cy="1759572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5449" cy="1759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</w:t>
      </w:r>
      <w:r>
        <w:rPr>
          <w:spacing w:val="-8"/>
        </w:rPr>
        <w:t xml:space="preserve"> </w:t>
      </w:r>
      <w:r>
        <w:t>suma</w:t>
      </w:r>
      <w:r>
        <w:rPr>
          <w:spacing w:val="-6"/>
        </w:rPr>
        <w:t xml:space="preserve"> </w:t>
      </w:r>
      <w:r>
        <w:t>de:</w:t>
      </w:r>
      <w:r>
        <w:rPr>
          <w:spacing w:val="-5"/>
        </w:rPr>
        <w:t xml:space="preserve"> </w:t>
      </w:r>
      <w:r w:rsidR="00336776" w:rsidRPr="00336776">
        <w:t xml:space="preserve">Un millón </w:t>
      </w:r>
      <w:r w:rsidR="00336776" w:rsidRPr="00336776">
        <w:t>novecientos</w:t>
      </w:r>
      <w:r w:rsidR="00336776" w:rsidRPr="00336776">
        <w:t xml:space="preserve"> cincuenta y nueve mil pesos</w:t>
      </w:r>
      <w:r w:rsidR="00336776" w:rsidRPr="00336776">
        <w:t xml:space="preserve"> </w:t>
      </w:r>
      <w:r>
        <w:rPr>
          <w:spacing w:val="-2"/>
        </w:rPr>
        <w:t>($</w:t>
      </w:r>
      <w:r w:rsidR="00FD60DB">
        <w:rPr>
          <w:spacing w:val="-2"/>
        </w:rPr>
        <w:t>1</w:t>
      </w:r>
      <w:r w:rsidR="00E12532">
        <w:rPr>
          <w:spacing w:val="-2"/>
        </w:rPr>
        <w:t>’</w:t>
      </w:r>
      <w:r w:rsidR="00336776">
        <w:rPr>
          <w:spacing w:val="-2"/>
        </w:rPr>
        <w:t>959</w:t>
      </w:r>
      <w:r w:rsidR="009A0B12">
        <w:rPr>
          <w:spacing w:val="-2"/>
        </w:rPr>
        <w:t>.0</w:t>
      </w:r>
      <w:r>
        <w:rPr>
          <w:spacing w:val="-2"/>
        </w:rPr>
        <w:t>00).</w:t>
      </w:r>
    </w:p>
    <w:p w14:paraId="7617362D" w14:textId="77777777" w:rsidR="006B57FC" w:rsidRDefault="00000000">
      <w:pPr>
        <w:pStyle w:val="BodyText"/>
        <w:spacing w:before="180"/>
        <w:ind w:left="123" w:right="68"/>
        <w:jc w:val="center"/>
      </w:pPr>
      <w:r>
        <w:t>Favor</w:t>
      </w:r>
      <w:r>
        <w:rPr>
          <w:spacing w:val="-8"/>
        </w:rPr>
        <w:t xml:space="preserve"> </w:t>
      </w:r>
      <w:r>
        <w:t>consignar</w:t>
      </w:r>
      <w:r>
        <w:rPr>
          <w:spacing w:val="-6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cuenta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ahorros</w:t>
      </w:r>
      <w:r>
        <w:rPr>
          <w:spacing w:val="-6"/>
        </w:rPr>
        <w:t xml:space="preserve"> </w:t>
      </w:r>
      <w:r>
        <w:t>Bancolombia</w:t>
      </w:r>
      <w:r>
        <w:rPr>
          <w:spacing w:val="-8"/>
        </w:rPr>
        <w:t xml:space="preserve"> </w:t>
      </w:r>
      <w:r>
        <w:t>No.</w:t>
      </w:r>
      <w:r>
        <w:rPr>
          <w:spacing w:val="-5"/>
        </w:rPr>
        <w:t xml:space="preserve"> </w:t>
      </w:r>
      <w:r>
        <w:rPr>
          <w:spacing w:val="-2"/>
        </w:rPr>
        <w:t>60972497978</w:t>
      </w:r>
    </w:p>
    <w:p w14:paraId="73866384" w14:textId="77777777" w:rsidR="006B57FC" w:rsidRDefault="006B57FC">
      <w:pPr>
        <w:pStyle w:val="BodyText"/>
      </w:pPr>
    </w:p>
    <w:p w14:paraId="05A4B2DF" w14:textId="77777777" w:rsidR="006B57FC" w:rsidRDefault="006B57FC">
      <w:pPr>
        <w:pStyle w:val="BodyText"/>
      </w:pPr>
    </w:p>
    <w:p w14:paraId="1A6EC87D" w14:textId="77777777" w:rsidR="006B57FC" w:rsidRDefault="006B57FC">
      <w:pPr>
        <w:pStyle w:val="BodyText"/>
      </w:pPr>
    </w:p>
    <w:p w14:paraId="270E3515" w14:textId="77777777" w:rsidR="006B57FC" w:rsidRDefault="006B57FC">
      <w:pPr>
        <w:pStyle w:val="BodyText"/>
      </w:pPr>
    </w:p>
    <w:p w14:paraId="67174004" w14:textId="77777777" w:rsidR="006B57FC" w:rsidRDefault="006B57FC">
      <w:pPr>
        <w:pStyle w:val="BodyText"/>
        <w:spacing w:before="189"/>
      </w:pPr>
    </w:p>
    <w:p w14:paraId="01FFCE0C" w14:textId="77777777" w:rsidR="006B57FC" w:rsidRDefault="00000000">
      <w:pPr>
        <w:tabs>
          <w:tab w:val="left" w:pos="5194"/>
        </w:tabs>
        <w:ind w:left="61"/>
        <w:jc w:val="center"/>
      </w:pPr>
      <w:r>
        <w:t xml:space="preserve">FIRMA: </w:t>
      </w:r>
      <w:r>
        <w:rPr>
          <w:u w:val="single"/>
        </w:rPr>
        <w:tab/>
      </w:r>
    </w:p>
    <w:p w14:paraId="4D9047C0" w14:textId="77777777" w:rsidR="006B57FC" w:rsidRDefault="006B57FC">
      <w:pPr>
        <w:pStyle w:val="BodyText"/>
      </w:pPr>
    </w:p>
    <w:p w14:paraId="331D5CBB" w14:textId="77777777" w:rsidR="006B57FC" w:rsidRDefault="006B57FC">
      <w:pPr>
        <w:pStyle w:val="BodyText"/>
        <w:spacing w:before="94"/>
      </w:pPr>
    </w:p>
    <w:p w14:paraId="087B4376" w14:textId="77777777" w:rsidR="006B57FC" w:rsidRDefault="00000000">
      <w:pPr>
        <w:pStyle w:val="BodyText"/>
        <w:spacing w:line="259" w:lineRule="auto"/>
        <w:ind w:left="101"/>
      </w:pPr>
      <w:r>
        <w:t>Para</w:t>
      </w:r>
      <w:r>
        <w:rPr>
          <w:spacing w:val="-4"/>
        </w:rPr>
        <w:t xml:space="preserve"> </w:t>
      </w:r>
      <w:r>
        <w:t>efectos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aplicación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tabla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retención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fuente</w:t>
      </w:r>
      <w:r>
        <w:rPr>
          <w:spacing w:val="-6"/>
        </w:rPr>
        <w:t xml:space="preserve"> </w:t>
      </w:r>
      <w:r>
        <w:t>establecida</w:t>
      </w:r>
      <w:r>
        <w:rPr>
          <w:spacing w:val="-4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artículo</w:t>
      </w:r>
      <w:r>
        <w:rPr>
          <w:spacing w:val="-5"/>
        </w:rPr>
        <w:t xml:space="preserve"> </w:t>
      </w:r>
      <w:r>
        <w:t>383</w:t>
      </w:r>
      <w:r>
        <w:rPr>
          <w:spacing w:val="-3"/>
        </w:rPr>
        <w:t xml:space="preserve"> </w:t>
      </w:r>
      <w:r>
        <w:t>del ET paragrafo2. La retención en la fuente establecida en el presente articulo será aplicable a los pagos o abonos en cuenta por concepto de rentas de trabajo que no provengan de una relación laboral legal y reglamentaria.</w:t>
      </w:r>
    </w:p>
    <w:sectPr w:rsidR="006B57FC">
      <w:type w:val="continuous"/>
      <w:pgSz w:w="12240" w:h="15840"/>
      <w:pgMar w:top="1380" w:right="16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57FC"/>
    <w:rsid w:val="0025782F"/>
    <w:rsid w:val="00266ACE"/>
    <w:rsid w:val="002C3268"/>
    <w:rsid w:val="00336776"/>
    <w:rsid w:val="004029F7"/>
    <w:rsid w:val="00405683"/>
    <w:rsid w:val="004577F1"/>
    <w:rsid w:val="004B2B9F"/>
    <w:rsid w:val="00517CA9"/>
    <w:rsid w:val="0060029F"/>
    <w:rsid w:val="006643C6"/>
    <w:rsid w:val="006B57FC"/>
    <w:rsid w:val="00727851"/>
    <w:rsid w:val="009A0B12"/>
    <w:rsid w:val="00A23037"/>
    <w:rsid w:val="00AF542F"/>
    <w:rsid w:val="00E12532"/>
    <w:rsid w:val="00FD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0547B"/>
  <w15:docId w15:val="{9A16CD4F-4CD3-49C0-9A3C-3631C13E8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Gerencia</dc:creator>
  <dc:description/>
  <cp:lastModifiedBy>Diego Andres Rodriguez Mendoza</cp:lastModifiedBy>
  <cp:revision>17</cp:revision>
  <cp:lastPrinted>2024-03-31T13:50:00Z</cp:lastPrinted>
  <dcterms:created xsi:type="dcterms:W3CDTF">2024-02-24T00:50:00Z</dcterms:created>
  <dcterms:modified xsi:type="dcterms:W3CDTF">2024-05-20T22:17:00Z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2024-02-08T00:00:00Z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2024-02-24T00:00:00Z</vt:filetime>
  </property>
  <property fmtid="{D5CDD505-2E9C-101B-9397-08002B2CF9AE}" pid="5" name="Producer">
    <vt:lpwstr>Adobe PDF Library 21.7.131</vt:lpwstr>
  </property>
  <property fmtid="{D5CDD505-2E9C-101B-9397-08002B2CF9AE}" pid="6" name="SourceModified">
    <vt:lpwstr>D:20240208223931</vt:lpwstr>
  </property>
</Properties>
</file>