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Миленин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Провести эксперимент по выявлению минимально необходимых прав для совершения различных действий для групп пользователей.</w:t>
      </w:r>
    </w:p>
    <w:bookmarkEnd w:id="21"/>
    <w:bookmarkStart w:id="22" w:name="теоретическое-описание"/>
    <w:p>
      <w:pPr>
        <w:pStyle w:val="Heading1"/>
      </w:pPr>
      <w:r>
        <w:t xml:space="preserve">Теоретическое описание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поэтому права доступа к файлам в linux продуманы очень хорошо.</w:t>
      </w:r>
    </w:p>
    <w:p>
      <w:pPr>
        <w:pStyle w:val="BodyText"/>
      </w:pPr>
      <w:r>
        <w:t xml:space="preserve">Изначально каждый файл имел три параметра доступа [1]:</w:t>
      </w:r>
    </w:p>
    <w:p>
      <w:pPr>
        <w:numPr>
          <w:ilvl w:val="0"/>
          <w:numId w:val="1001"/>
        </w:numPr>
        <w:pStyle w:val="Compact"/>
      </w:pPr>
      <w: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>
      <w:pPr>
        <w:numPr>
          <w:ilvl w:val="0"/>
          <w:numId w:val="1001"/>
        </w:numPr>
        <w:pStyle w:val="Compact"/>
      </w:pP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каталоги;</w:t>
      </w:r>
    </w:p>
    <w:p>
      <w:pPr>
        <w:numPr>
          <w:ilvl w:val="0"/>
          <w:numId w:val="1001"/>
        </w:numPr>
        <w:pStyle w:val="Compact"/>
      </w:pPr>
      <w:r>
        <w:t xml:space="preserve"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FirstParagraph"/>
      </w:pP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</w:p>
    <w:p>
      <w:pPr>
        <w:numPr>
          <w:ilvl w:val="0"/>
          <w:numId w:val="1002"/>
        </w:numPr>
        <w:pStyle w:val="Compact"/>
      </w:pPr>
      <w: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</w:p>
    <w:p>
      <w:pPr>
        <w:numPr>
          <w:ilvl w:val="0"/>
          <w:numId w:val="1002"/>
        </w:numPr>
        <w:pStyle w:val="Compact"/>
      </w:pPr>
      <w: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</w:p>
    <w:p>
      <w:pPr>
        <w:numPr>
          <w:ilvl w:val="0"/>
          <w:numId w:val="1002"/>
        </w:numPr>
        <w:pStyle w:val="Compact"/>
      </w:pPr>
      <w:r>
        <w:t xml:space="preserve">Остальные - все пользователи, кроме владельца и пользователей, входящих в группу файла.</w:t>
      </w:r>
    </w:p>
    <w:p>
      <w:pPr>
        <w:pStyle w:val="FirstParagraph"/>
      </w:pPr>
      <w:r>
        <w:t xml:space="preserve">Для управления правами используется команда chmod. При использовании chmod вы можете устанавливать разрешения для пользователя (user), группы (group) и других (other). Вы можете использовать эту команду в двух режимах: относительный режим и абсолютный режим. В абсолютном режиме три цифры используются для установки основных разрешений [2].</w:t>
      </w:r>
    </w:p>
    <w:bookmarkEnd w:id="22"/>
    <w:bookmarkStart w:id="67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3"/>
        </w:numPr>
        <w:pStyle w:val="Compact"/>
      </w:pPr>
      <w:r>
        <w:t xml:space="preserve">Создаем в ОС двух новых пользователей guest и guest2. Так как первый у нас уже был, нам нужен всего один. Задаем ему пароль и добавляем его в группу guest (иллюстр.</w:t>
      </w:r>
      <w:r>
        <w:t xml:space="preserve"> </w:t>
      </w:r>
      <w:r>
        <w:t xml:space="preserve">[-@fig:001]</w:t>
      </w:r>
      <w:r>
        <w:t xml:space="preserve">). Командой pwd проверяем местонахождение консоли. Видим, что guest находится в своей домашней директории, о чем свидетельствует значок тильда в приглашении командной строки (иллюстр.</w:t>
      </w:r>
      <w:r>
        <w:t xml:space="preserve"> </w:t>
      </w:r>
      <w:r>
        <w:t xml:space="preserve">[-@fig:002]</w:t>
      </w:r>
      <w:r>
        <w:t xml:space="preserve">). Guest2 же находится в той же папке, однако для него она не домашняя, что показывает нам имя пользователя-владельца папки в приглашении командной строки (иллюстр.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3970866"/>
            <wp:effectExtent b="0" l="0" r="0" t="0"/>
            <wp:docPr descr="Добавление нового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report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Добавление нового пользователя</w:t>
      </w:r>
    </w:p>
    <w:p>
      <w:pPr>
        <w:pStyle w:val="CaptionedFigure"/>
      </w:pPr>
      <w:bookmarkStart w:id="30" w:name="fig:002"/>
      <w:r>
        <w:drawing>
          <wp:inline>
            <wp:extent cx="5334000" cy="4028521"/>
            <wp:effectExtent b="0" l="0" r="0" t="0"/>
            <wp:docPr descr="pwd для guest" title="" id="28" name="Picture"/>
            <a:graphic>
              <a:graphicData uri="http://schemas.openxmlformats.org/drawingml/2006/picture">
                <pic:pic>
                  <pic:nvPicPr>
                    <pic:cNvPr descr="image/report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8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pwd для guest</w:t>
      </w:r>
    </w:p>
    <w:p>
      <w:pPr>
        <w:pStyle w:val="CaptionedFigure"/>
      </w:pPr>
      <w:bookmarkStart w:id="34" w:name="fig:003"/>
      <w:r>
        <w:drawing>
          <wp:inline>
            <wp:extent cx="5334000" cy="3939360"/>
            <wp:effectExtent b="0" l="0" r="0" t="0"/>
            <wp:docPr descr="pwd для guest2" title="" id="32" name="Picture"/>
            <a:graphic>
              <a:graphicData uri="http://schemas.openxmlformats.org/drawingml/2006/picture">
                <pic:pic>
                  <pic:nvPicPr>
                    <pic:cNvPr descr="image/report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pwd для guest2</w:t>
      </w:r>
    </w:p>
    <w:p>
      <w:pPr>
        <w:numPr>
          <w:ilvl w:val="0"/>
          <w:numId w:val="1004"/>
        </w:numPr>
        <w:pStyle w:val="Compact"/>
      </w:pPr>
      <w:r>
        <w:t xml:space="preserve">Проверяем командами id, id -G, id -Gn и groups к каким группам принадлежат пользователи. Видим, что guest входит только в группу guest, а guest2 входит и в группу guest, и в группу guest2 (иллюстр.</w:t>
      </w:r>
      <w:r>
        <w:t xml:space="preserve"> </w:t>
      </w:r>
      <w:r>
        <w:t xml:space="preserve">[-@fig:004]</w:t>
      </w:r>
      <w:r>
        <w:t xml:space="preserve">,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bookmarkStart w:id="38" w:name="fig:004"/>
      <w:r>
        <w:drawing>
          <wp:inline>
            <wp:extent cx="5334000" cy="4105603"/>
            <wp:effectExtent b="0" l="0" r="0" t="0"/>
            <wp:docPr descr="Группы для guest" title="" id="36" name="Picture"/>
            <a:graphic>
              <a:graphicData uri="http://schemas.openxmlformats.org/drawingml/2006/picture">
                <pic:pic>
                  <pic:nvPicPr>
                    <pic:cNvPr descr="image/report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Группы для guest</w:t>
      </w:r>
    </w:p>
    <w:p>
      <w:pPr>
        <w:pStyle w:val="CaptionedFigure"/>
      </w:pPr>
      <w:bookmarkStart w:id="42" w:name="fig:005"/>
      <w:r>
        <w:drawing>
          <wp:inline>
            <wp:extent cx="5334000" cy="4058049"/>
            <wp:effectExtent b="0" l="0" r="0" t="0"/>
            <wp:docPr descr="Группы для guest2" title="" id="40" name="Picture"/>
            <a:graphic>
              <a:graphicData uri="http://schemas.openxmlformats.org/drawingml/2006/picture">
                <pic:pic>
                  <pic:nvPicPr>
                    <pic:cNvPr descr="image/report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8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Группы для guest2</w:t>
      </w:r>
    </w:p>
    <w:p>
      <w:pPr>
        <w:numPr>
          <w:ilvl w:val="0"/>
          <w:numId w:val="1005"/>
        </w:numPr>
        <w:pStyle w:val="Compact"/>
      </w:pPr>
      <w:r>
        <w:t xml:space="preserve">Информация в файле /etc/groups так же соответствует полученным прежде данным, а именно guest в группе guest, а guest2 в группах guest и guest2 (иллюстр.</w:t>
      </w:r>
      <w:r>
        <w:t xml:space="preserve"> </w:t>
      </w:r>
      <w:r>
        <w:t xml:space="preserve">[-@fig:006]</w:t>
      </w:r>
      <w:r>
        <w:t xml:space="preserve">). Регистрируем пользователя guest2 в группе guest (иллюстр.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bookmarkStart w:id="46" w:name="fig:006"/>
      <w:r>
        <w:drawing>
          <wp:inline>
            <wp:extent cx="5334000" cy="4072758"/>
            <wp:effectExtent b="0" l="0" r="0" t="0"/>
            <wp:docPr descr="/etc/groups" title="" id="44" name="Picture"/>
            <a:graphic>
              <a:graphicData uri="http://schemas.openxmlformats.org/drawingml/2006/picture">
                <pic:pic>
                  <pic:nvPicPr>
                    <pic:cNvPr descr="image/report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/etc/groups</w:t>
      </w:r>
    </w:p>
    <w:p>
      <w:pPr>
        <w:pStyle w:val="CaptionedFigure"/>
      </w:pPr>
      <w:bookmarkStart w:id="50" w:name="fig:007"/>
      <w:r>
        <w:drawing>
          <wp:inline>
            <wp:extent cx="5334000" cy="403581"/>
            <wp:effectExtent b="0" l="0" r="0" t="0"/>
            <wp:docPr descr="Регистрация guest2" title="" id="48" name="Picture"/>
            <a:graphic>
              <a:graphicData uri="http://schemas.openxmlformats.org/drawingml/2006/picture">
                <pic:pic>
                  <pic:nvPicPr>
                    <pic:cNvPr descr="image/report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Регистрация guest2</w:t>
      </w:r>
    </w:p>
    <w:p>
      <w:pPr>
        <w:numPr>
          <w:ilvl w:val="0"/>
          <w:numId w:val="1006"/>
        </w:numPr>
        <w:pStyle w:val="Compact"/>
      </w:pPr>
      <w:r>
        <w:t xml:space="preserve">Изменяем права директории /home/guest, разрешив все действия для пользователей группы (иллюстр.</w:t>
      </w:r>
      <w:r>
        <w:t xml:space="preserve"> </w:t>
      </w:r>
      <w:r>
        <w:t xml:space="preserve">[-@fig:008]</w:t>
      </w:r>
      <w:r>
        <w:t xml:space="preserve">). Снимаем все права c dir1 (иллюстр.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bookmarkStart w:id="54" w:name="fig:008"/>
      <w:r>
        <w:drawing>
          <wp:inline>
            <wp:extent cx="5278931" cy="2259105"/>
            <wp:effectExtent b="0" l="0" r="0" t="0"/>
            <wp:docPr descr="Разрешение на домашнюю папку guest" title="" id="52" name="Picture"/>
            <a:graphic>
              <a:graphicData uri="http://schemas.openxmlformats.org/drawingml/2006/picture">
                <pic:pic>
                  <pic:nvPicPr>
                    <pic:cNvPr descr="image/report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225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Разрешение на домашнюю папку guest</w:t>
      </w:r>
    </w:p>
    <w:p>
      <w:pPr>
        <w:pStyle w:val="CaptionedFigure"/>
      </w:pPr>
      <w:bookmarkStart w:id="58" w:name="fig:009"/>
      <w:r>
        <w:drawing>
          <wp:inline>
            <wp:extent cx="5334000" cy="2524488"/>
            <wp:effectExtent b="0" l="0" r="0" t="0"/>
            <wp:docPr descr="Нулевые права на dir1" title="" id="56" name="Picture"/>
            <a:graphic>
              <a:graphicData uri="http://schemas.openxmlformats.org/drawingml/2006/picture">
                <pic:pic>
                  <pic:nvPicPr>
                    <pic:cNvPr descr="image/report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Нулевые права на dir1</w:t>
      </w:r>
    </w:p>
    <w:p>
      <w:pPr>
        <w:numPr>
          <w:ilvl w:val="0"/>
          <w:numId w:val="1007"/>
        </w:numPr>
        <w:pStyle w:val="Compact"/>
      </w:pPr>
      <w:r>
        <w:t xml:space="preserve">Следующим шагом проведем эксперимент по выявлению минимально необходимых прав для действий над файловой структурой. Для этого используем нашу папку dir1, файлы внутри неё и функционал прав доступа OC Linux. Для каждой комбинации атрибутов доступа (r, w, x) на папку и на файл попробуем осуществить ряд действий и таким образом выявим минимально необходимые права для каждого действия. Атрибуты используем только для группы, поэтому комбинаций будет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. В каждой строчке будет по 8 действий. Проверять осуществимость функции будем следующими командами:</w:t>
      </w:r>
    </w:p>
    <w:p>
      <w:pPr>
        <w:numPr>
          <w:ilvl w:val="0"/>
          <w:numId w:val="1008"/>
        </w:numPr>
        <w:pStyle w:val="Compact"/>
      </w:pPr>
      <w:r>
        <w:t xml:space="preserve">touch для создания файла в директории;</w:t>
      </w:r>
    </w:p>
    <w:p>
      <w:pPr>
        <w:numPr>
          <w:ilvl w:val="0"/>
          <w:numId w:val="1008"/>
        </w:numPr>
        <w:pStyle w:val="Compact"/>
      </w:pPr>
      <w:r>
        <w:t xml:space="preserve">rm для удаления файла в директории;</w:t>
      </w:r>
    </w:p>
    <w:p>
      <w:pPr>
        <w:numPr>
          <w:ilvl w:val="0"/>
          <w:numId w:val="1008"/>
        </w:numPr>
        <w:pStyle w:val="Compact"/>
      </w:pPr>
      <w:r>
        <w:t xml:space="preserve">echo для записи в файл;</w:t>
      </w:r>
    </w:p>
    <w:p>
      <w:pPr>
        <w:numPr>
          <w:ilvl w:val="0"/>
          <w:numId w:val="1008"/>
        </w:numPr>
        <w:pStyle w:val="Compact"/>
      </w:pPr>
      <w:r>
        <w:t xml:space="preserve">cat для чтения из файла;</w:t>
      </w:r>
    </w:p>
    <w:p>
      <w:pPr>
        <w:numPr>
          <w:ilvl w:val="0"/>
          <w:numId w:val="1008"/>
        </w:numPr>
        <w:pStyle w:val="Compact"/>
      </w:pPr>
      <w:r>
        <w:t xml:space="preserve">mv для переименования файла;</w:t>
      </w:r>
    </w:p>
    <w:p>
      <w:pPr>
        <w:numPr>
          <w:ilvl w:val="0"/>
          <w:numId w:val="1008"/>
        </w:numPr>
        <w:pStyle w:val="Compact"/>
      </w:pPr>
      <w:r>
        <w:t xml:space="preserve">chattr для изменения атрибутов файла;</w:t>
      </w:r>
    </w:p>
    <w:p>
      <w:pPr>
        <w:numPr>
          <w:ilvl w:val="0"/>
          <w:numId w:val="1008"/>
        </w:numPr>
        <w:pStyle w:val="Compact"/>
      </w:pPr>
      <w:r>
        <w:t xml:space="preserve">cd для смены директории;</w:t>
      </w:r>
    </w:p>
    <w:p>
      <w:pPr>
        <w:numPr>
          <w:ilvl w:val="0"/>
          <w:numId w:val="1008"/>
        </w:numPr>
        <w:pStyle w:val="Compact"/>
      </w:pPr>
      <w:r>
        <w:t xml:space="preserve">ls для просмотра файлов в директории.</w:t>
      </w:r>
    </w:p>
    <w:p>
      <w:pPr>
        <w:pStyle w:val="FirstParagraph"/>
      </w:pPr>
      <w:r>
        <w:t xml:space="preserve">На иллюстрации можно увидеть вывод приведенных выше команд для первой строки таблицы (права на директорию - 000, права на файл - 000, иллюстр.</w:t>
      </w:r>
      <w:r>
        <w:t xml:space="preserve"> </w:t>
      </w:r>
      <w:r>
        <w:t xml:space="preserve">[-@fig:0010]</w:t>
      </w:r>
      <w:r>
        <w:t xml:space="preserve">).</w:t>
      </w:r>
    </w:p>
    <w:p>
      <w:pPr>
        <w:pStyle w:val="CaptionedFigure"/>
      </w:pPr>
      <w:bookmarkStart w:id="62" w:name="fig:0010"/>
      <w:r>
        <w:drawing>
          <wp:inline>
            <wp:extent cx="4986937" cy="1137236"/>
            <wp:effectExtent b="0" l="0" r="0" t="0"/>
            <wp:docPr descr="Пример ввода команд для проверки прав" title="" id="60" name="Picture"/>
            <a:graphic>
              <a:graphicData uri="http://schemas.openxmlformats.org/drawingml/2006/picture">
                <pic:pic>
                  <pic:nvPicPr>
                    <pic:cNvPr descr="image/report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113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Пример ввода команд для проверки прав</w:t>
      </w:r>
    </w:p>
    <w:p>
      <w:pPr>
        <w:pStyle w:val="BodyText"/>
      </w:pPr>
      <w:r>
        <w:t xml:space="preserve">Табличка (иллюстр.</w:t>
      </w:r>
      <w:r>
        <w:t xml:space="preserve"> </w:t>
      </w:r>
      <w:r>
        <w:t xml:space="preserve">[-@fig:0011]</w:t>
      </w:r>
      <w:r>
        <w:t xml:space="preserve">).</w:t>
      </w:r>
    </w:p>
    <w:p>
      <w:pPr>
        <w:pStyle w:val="CaptionedFigure"/>
      </w:pPr>
      <w:bookmarkStart w:id="66" w:name="fig:0011"/>
      <w:r>
        <w:drawing>
          <wp:inline>
            <wp:extent cx="4679576" cy="6500692"/>
            <wp:effectExtent b="0" l="0" r="0" t="0"/>
            <wp:docPr descr="таблица" title="" id="64" name="Picture"/>
            <a:graphic>
              <a:graphicData uri="http://schemas.openxmlformats.org/drawingml/2006/picture">
                <pic:pic>
                  <pic:nvPicPr>
                    <pic:cNvPr descr="image/report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76" cy="650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таблица</w:t>
      </w:r>
    </w:p>
    <w:p>
      <w:pPr>
        <w:pStyle w:val="BodyText"/>
      </w:pPr>
      <w:r>
        <w:t xml:space="preserve">Таблица прав из данной работы и аналогичная таблица из предыдущей весьма похожи и имеют четкие аналогии. Тем не менее, различия также присутствуют.</w:t>
      </w:r>
    </w:p>
    <w:p>
      <w:pPr>
        <w:pStyle w:val="BodyText"/>
      </w:pPr>
      <w:r>
        <w:t xml:space="preserve">На основе данных полученной выше таблицы построим вторую таблицу, иллюстрирующую минимально необходимые права для совершения определенных операций.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Мин. права на директорию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Мин.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</w:tbl>
    <w:bookmarkEnd w:id="67"/>
    <w:bookmarkStart w:id="6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успешно провели эксперимент по выявлению минимально необходимых прав для действий над файловой структурой и получили ряд практических навыков работы в консоли с атрибутами файлов для групп пользователей.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</w:pPr>
      <w:r>
        <w:t xml:space="preserve">Права доступа к файлам в linux. // Losst. 2020. URL: https://losst.ru/prava-dostupa-k-fajlam-v-linux (дата обращения 11.10.2021).</w:t>
      </w:r>
    </w:p>
    <w:p>
      <w:pPr>
        <w:numPr>
          <w:ilvl w:val="0"/>
          <w:numId w:val="1009"/>
        </w:numPr>
      </w:pPr>
      <w:r>
        <w:t xml:space="preserve">Права в Linux (chown, chmod, SUID, GUID, sticky bit, ACL, umask). // habr.com. 2019. URL: https://habr.com/ru/post/469667/ (дата обращения 11.10.2021).</w:t>
      </w:r>
    </w:p>
    <w:p>
      <w:pPr>
        <w:numPr>
          <w:ilvl w:val="0"/>
          <w:numId w:val="1009"/>
        </w:numPr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Миленин Иван Витальевич</dc:creator>
  <dc:language>ru-RU</dc:language>
  <cp:keywords/>
  <dcterms:created xsi:type="dcterms:W3CDTF">2022-02-21T12:17:20Z</dcterms:created>
  <dcterms:modified xsi:type="dcterms:W3CDTF">2022-02-21T12:17:20Z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