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3FB7B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问题1：局站明细报表的isdel、上级不存在没有过滤</w:t>
      </w:r>
    </w:p>
    <w:p w14:paraId="1FAB71A5">
      <w:r>
        <w:drawing>
          <wp:inline distT="0" distB="0" distL="114300" distR="114300">
            <wp:extent cx="3989070" cy="1815465"/>
            <wp:effectExtent l="0" t="0" r="11430" b="13335"/>
            <wp:docPr id="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9070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35D92">
      <w:pPr>
        <w:rPr>
          <w:rFonts w:hint="eastAsia"/>
          <w:lang w:val="en-US" w:eastAsia="zh-CN"/>
        </w:rPr>
      </w:pPr>
    </w:p>
    <w:p w14:paraId="56CD9ADD">
      <w:r>
        <w:drawing>
          <wp:inline distT="0" distB="0" distL="114300" distR="114300">
            <wp:extent cx="4066540" cy="1747520"/>
            <wp:effectExtent l="0" t="0" r="10160" b="5080"/>
            <wp:docPr id="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654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1B337">
      <w:pPr>
        <w:spacing w:beforeLines="0" w:afterLines="0"/>
        <w:jc w:val="left"/>
        <w:rPr>
          <w:rFonts w:hint="eastAsia" w:ascii="Courier New" w:hAnsi="Courier New"/>
          <w:color w:val="0000FF"/>
          <w:sz w:val="15"/>
          <w:szCs w:val="15"/>
        </w:rPr>
      </w:pPr>
      <w:r>
        <w:rPr>
          <w:rFonts w:hint="eastAsia" w:ascii="Courier New" w:hAnsi="Courier New"/>
          <w:b/>
          <w:color w:val="0000FF"/>
          <w:sz w:val="15"/>
          <w:szCs w:val="15"/>
        </w:rPr>
        <w:t>SELECT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color w:val="0000FF"/>
          <w:sz w:val="15"/>
          <w:szCs w:val="15"/>
        </w:rPr>
        <w:t>*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b/>
          <w:color w:val="0000FF"/>
          <w:sz w:val="15"/>
          <w:szCs w:val="15"/>
        </w:rPr>
        <w:t>FROM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 </w:t>
      </w:r>
      <w:r>
        <w:rPr>
          <w:rFonts w:hint="eastAsia" w:ascii="Courier New" w:hAnsi="Courier New"/>
          <w:color w:val="FF00FF"/>
          <w:sz w:val="15"/>
          <w:szCs w:val="15"/>
        </w:rPr>
        <w:t>t_cfg_site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b/>
          <w:color w:val="0000FF"/>
          <w:sz w:val="15"/>
          <w:szCs w:val="15"/>
        </w:rPr>
        <w:t>WHERE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color w:val="808000"/>
          <w:sz w:val="15"/>
          <w:szCs w:val="15"/>
        </w:rPr>
        <w:t>site_type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color w:val="0000FF"/>
          <w:sz w:val="15"/>
          <w:szCs w:val="15"/>
        </w:rPr>
        <w:t>=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color w:val="800080"/>
          <w:sz w:val="15"/>
          <w:szCs w:val="15"/>
        </w:rPr>
        <w:t>2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b/>
          <w:color w:val="0000FF"/>
          <w:sz w:val="15"/>
          <w:szCs w:val="15"/>
        </w:rPr>
        <w:t>AND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color w:val="808000"/>
          <w:sz w:val="15"/>
          <w:szCs w:val="15"/>
        </w:rPr>
        <w:t>isdel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color w:val="0000FF"/>
          <w:sz w:val="15"/>
          <w:szCs w:val="15"/>
        </w:rPr>
        <w:t>=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color w:val="008000"/>
          <w:sz w:val="15"/>
          <w:szCs w:val="15"/>
        </w:rPr>
        <w:t>'000'</w:t>
      </w:r>
      <w:r>
        <w:rPr>
          <w:rFonts w:hint="eastAsia" w:ascii="Courier New" w:hAnsi="Courier New"/>
          <w:color w:val="0000FF"/>
          <w:sz w:val="15"/>
          <w:szCs w:val="15"/>
        </w:rPr>
        <w:t>;</w:t>
      </w:r>
    </w:p>
    <w:p w14:paraId="29DD213B">
      <w:pPr>
        <w:spacing w:beforeLines="0" w:afterLines="0"/>
        <w:jc w:val="left"/>
        <w:rPr>
          <w:rFonts w:hint="eastAsia" w:ascii="Courier New" w:hAnsi="Courier New"/>
          <w:b/>
          <w:color w:val="0000FF"/>
          <w:sz w:val="15"/>
          <w:szCs w:val="15"/>
        </w:rPr>
      </w:pPr>
    </w:p>
    <w:p w14:paraId="4A30FB9A">
      <w:pPr>
        <w:spacing w:beforeLines="0" w:afterLines="0"/>
        <w:jc w:val="left"/>
        <w:rPr>
          <w:rFonts w:hint="eastAsia" w:ascii="Courier New" w:hAnsi="Courier New"/>
          <w:color w:val="808000"/>
          <w:sz w:val="15"/>
          <w:szCs w:val="15"/>
        </w:rPr>
      </w:pPr>
      <w:r>
        <w:rPr>
          <w:rFonts w:hint="eastAsia" w:ascii="Courier New" w:hAnsi="Courier New"/>
          <w:b/>
          <w:color w:val="0000FF"/>
          <w:sz w:val="15"/>
          <w:szCs w:val="15"/>
        </w:rPr>
        <w:t>SELECT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color w:val="0000FF"/>
          <w:sz w:val="15"/>
          <w:szCs w:val="15"/>
        </w:rPr>
        <w:t>*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b/>
          <w:color w:val="0000FF"/>
          <w:sz w:val="15"/>
          <w:szCs w:val="15"/>
        </w:rPr>
        <w:t>FROM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color w:val="000000"/>
          <w:sz w:val="15"/>
          <w:szCs w:val="15"/>
        </w:rPr>
        <w:tab/>
      </w:r>
      <w:r>
        <w:rPr>
          <w:rFonts w:hint="eastAsia" w:ascii="Courier New" w:hAnsi="Courier New"/>
          <w:color w:val="FF00FF"/>
          <w:sz w:val="15"/>
          <w:szCs w:val="15"/>
        </w:rPr>
        <w:t>t_cfg_precinct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color w:val="808000"/>
          <w:sz w:val="15"/>
          <w:szCs w:val="15"/>
        </w:rPr>
        <w:t>building</w:t>
      </w:r>
    </w:p>
    <w:p w14:paraId="2EC75D46">
      <w:pPr>
        <w:spacing w:beforeLines="0" w:afterLines="0"/>
        <w:jc w:val="left"/>
        <w:rPr>
          <w:rFonts w:hint="eastAsia" w:ascii="Courier New" w:hAnsi="Courier New"/>
          <w:color w:val="008000"/>
          <w:sz w:val="15"/>
          <w:szCs w:val="15"/>
        </w:rPr>
      </w:pPr>
      <w:r>
        <w:rPr>
          <w:rFonts w:hint="eastAsia" w:ascii="Courier New" w:hAnsi="Courier New"/>
          <w:color w:val="000000"/>
          <w:sz w:val="15"/>
          <w:szCs w:val="15"/>
        </w:rPr>
        <w:tab/>
      </w:r>
      <w:r>
        <w:rPr>
          <w:rFonts w:hint="eastAsia" w:ascii="Courier New" w:hAnsi="Courier New"/>
          <w:color w:val="000000"/>
          <w:sz w:val="15"/>
          <w:szCs w:val="15"/>
        </w:rPr>
        <w:tab/>
      </w:r>
      <w:r>
        <w:rPr>
          <w:rFonts w:hint="eastAsia" w:ascii="Courier New" w:hAnsi="Courier New"/>
          <w:b/>
          <w:color w:val="0000FF"/>
          <w:sz w:val="15"/>
          <w:szCs w:val="15"/>
        </w:rPr>
        <w:t>JOIN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color w:val="FF00FF"/>
          <w:sz w:val="15"/>
          <w:szCs w:val="15"/>
        </w:rPr>
        <w:t>t_cfg_site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color w:val="808000"/>
          <w:sz w:val="15"/>
          <w:szCs w:val="15"/>
        </w:rPr>
        <w:t>site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b/>
          <w:color w:val="0000FF"/>
          <w:sz w:val="15"/>
          <w:szCs w:val="15"/>
        </w:rPr>
        <w:t>ON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color w:val="808000"/>
          <w:sz w:val="15"/>
          <w:szCs w:val="15"/>
        </w:rPr>
        <w:t>building</w:t>
      </w:r>
      <w:r>
        <w:rPr>
          <w:rFonts w:hint="eastAsia" w:ascii="Courier New" w:hAnsi="Courier New"/>
          <w:color w:val="0000FF"/>
          <w:sz w:val="15"/>
          <w:szCs w:val="15"/>
        </w:rPr>
        <w:t>.</w:t>
      </w:r>
      <w:r>
        <w:rPr>
          <w:rFonts w:hint="eastAsia" w:ascii="Courier New" w:hAnsi="Courier New"/>
          <w:color w:val="808000"/>
          <w:sz w:val="15"/>
          <w:szCs w:val="15"/>
        </w:rPr>
        <w:t>up_precinct_id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color w:val="0000FF"/>
          <w:sz w:val="15"/>
          <w:szCs w:val="15"/>
        </w:rPr>
        <w:t>=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color w:val="808000"/>
          <w:sz w:val="15"/>
          <w:szCs w:val="15"/>
        </w:rPr>
        <w:t>site</w:t>
      </w:r>
      <w:r>
        <w:rPr>
          <w:rFonts w:hint="eastAsia" w:ascii="Courier New" w:hAnsi="Courier New"/>
          <w:color w:val="0000FF"/>
          <w:sz w:val="15"/>
          <w:szCs w:val="15"/>
        </w:rPr>
        <w:t>.</w:t>
      </w:r>
      <w:r>
        <w:rPr>
          <w:rFonts w:hint="eastAsia" w:ascii="Courier New" w:hAnsi="Courier New"/>
          <w:color w:val="808000"/>
          <w:sz w:val="15"/>
          <w:szCs w:val="15"/>
        </w:rPr>
        <w:t>site_id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b/>
          <w:color w:val="0000FF"/>
          <w:sz w:val="15"/>
          <w:szCs w:val="15"/>
        </w:rPr>
        <w:t>AND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color w:val="808000"/>
          <w:sz w:val="15"/>
          <w:szCs w:val="15"/>
        </w:rPr>
        <w:t>site</w:t>
      </w:r>
      <w:r>
        <w:rPr>
          <w:rFonts w:hint="eastAsia" w:ascii="Courier New" w:hAnsi="Courier New"/>
          <w:color w:val="0000FF"/>
          <w:sz w:val="15"/>
          <w:szCs w:val="15"/>
        </w:rPr>
        <w:t>.</w:t>
      </w:r>
      <w:r>
        <w:rPr>
          <w:rFonts w:hint="eastAsia" w:ascii="Courier New" w:hAnsi="Courier New"/>
          <w:color w:val="808000"/>
          <w:sz w:val="15"/>
          <w:szCs w:val="15"/>
        </w:rPr>
        <w:t>site_type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color w:val="0000FF"/>
          <w:sz w:val="15"/>
          <w:szCs w:val="15"/>
        </w:rPr>
        <w:t>=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color w:val="800080"/>
          <w:sz w:val="15"/>
          <w:szCs w:val="15"/>
        </w:rPr>
        <w:t>1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b/>
          <w:color w:val="0000FF"/>
          <w:sz w:val="15"/>
          <w:szCs w:val="15"/>
        </w:rPr>
        <w:t>AND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color w:val="808000"/>
          <w:sz w:val="15"/>
          <w:szCs w:val="15"/>
        </w:rPr>
        <w:t>site</w:t>
      </w:r>
      <w:r>
        <w:rPr>
          <w:rFonts w:hint="eastAsia" w:ascii="Courier New" w:hAnsi="Courier New"/>
          <w:color w:val="0000FF"/>
          <w:sz w:val="15"/>
          <w:szCs w:val="15"/>
        </w:rPr>
        <w:t>.</w:t>
      </w:r>
      <w:r>
        <w:rPr>
          <w:rFonts w:hint="eastAsia" w:ascii="Courier New" w:hAnsi="Courier New"/>
          <w:color w:val="808000"/>
          <w:sz w:val="15"/>
          <w:szCs w:val="15"/>
        </w:rPr>
        <w:t>isdel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color w:val="0000FF"/>
          <w:sz w:val="15"/>
          <w:szCs w:val="15"/>
        </w:rPr>
        <w:t>=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color w:val="008000"/>
          <w:sz w:val="15"/>
          <w:szCs w:val="15"/>
        </w:rPr>
        <w:t>'000'</w:t>
      </w:r>
    </w:p>
    <w:p w14:paraId="24796D35">
      <w:pPr>
        <w:spacing w:beforeLines="0" w:afterLines="0"/>
        <w:jc w:val="left"/>
        <w:rPr>
          <w:rFonts w:hint="eastAsia" w:ascii="Courier New" w:hAnsi="Courier New"/>
          <w:color w:val="0000FF"/>
          <w:sz w:val="15"/>
          <w:szCs w:val="15"/>
        </w:rPr>
      </w:pPr>
      <w:r>
        <w:rPr>
          <w:rFonts w:hint="eastAsia" w:ascii="Courier New" w:hAnsi="Courier New"/>
          <w:color w:val="000000"/>
          <w:sz w:val="15"/>
          <w:szCs w:val="15"/>
        </w:rPr>
        <w:tab/>
      </w:r>
      <w:r>
        <w:rPr>
          <w:rFonts w:hint="eastAsia" w:ascii="Courier New" w:hAnsi="Courier New"/>
          <w:color w:val="000000"/>
          <w:sz w:val="15"/>
          <w:szCs w:val="15"/>
        </w:rPr>
        <w:tab/>
      </w:r>
      <w:r>
        <w:rPr>
          <w:rFonts w:hint="eastAsia" w:ascii="Courier New" w:hAnsi="Courier New"/>
          <w:b/>
          <w:color w:val="0000FF"/>
          <w:sz w:val="15"/>
          <w:szCs w:val="15"/>
        </w:rPr>
        <w:t>WHERE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color w:val="808000"/>
          <w:sz w:val="15"/>
          <w:szCs w:val="15"/>
        </w:rPr>
        <w:t>building</w:t>
      </w:r>
      <w:r>
        <w:rPr>
          <w:rFonts w:hint="eastAsia" w:ascii="Courier New" w:hAnsi="Courier New"/>
          <w:color w:val="0000FF"/>
          <w:sz w:val="15"/>
          <w:szCs w:val="15"/>
        </w:rPr>
        <w:t>.</w:t>
      </w:r>
      <w:r>
        <w:rPr>
          <w:rFonts w:hint="eastAsia" w:ascii="Courier New" w:hAnsi="Courier New"/>
          <w:color w:val="808000"/>
          <w:sz w:val="15"/>
          <w:szCs w:val="15"/>
        </w:rPr>
        <w:t>precinct_kind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color w:val="0000FF"/>
          <w:sz w:val="15"/>
          <w:szCs w:val="15"/>
        </w:rPr>
        <w:t>=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color w:val="800080"/>
          <w:sz w:val="15"/>
          <w:szCs w:val="15"/>
        </w:rPr>
        <w:t>3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b/>
          <w:color w:val="0000FF"/>
          <w:sz w:val="15"/>
          <w:szCs w:val="15"/>
        </w:rPr>
        <w:t>AND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color w:val="808000"/>
          <w:sz w:val="15"/>
          <w:szCs w:val="15"/>
        </w:rPr>
        <w:t>building</w:t>
      </w:r>
      <w:r>
        <w:rPr>
          <w:rFonts w:hint="eastAsia" w:ascii="Courier New" w:hAnsi="Courier New"/>
          <w:color w:val="0000FF"/>
          <w:sz w:val="15"/>
          <w:szCs w:val="15"/>
        </w:rPr>
        <w:t>.</w:t>
      </w:r>
      <w:r>
        <w:rPr>
          <w:rFonts w:hint="eastAsia" w:ascii="Courier New" w:hAnsi="Courier New"/>
          <w:color w:val="808000"/>
          <w:sz w:val="15"/>
          <w:szCs w:val="15"/>
        </w:rPr>
        <w:t>isdel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color w:val="0000FF"/>
          <w:sz w:val="15"/>
          <w:szCs w:val="15"/>
        </w:rPr>
        <w:t>=</w:t>
      </w:r>
      <w:r>
        <w:rPr>
          <w:rFonts w:hint="eastAsia" w:ascii="Courier New" w:hAnsi="Courier New"/>
          <w:color w:val="000000"/>
          <w:sz w:val="15"/>
          <w:szCs w:val="15"/>
        </w:rPr>
        <w:t xml:space="preserve"> </w:t>
      </w:r>
      <w:r>
        <w:rPr>
          <w:rFonts w:hint="eastAsia" w:ascii="Courier New" w:hAnsi="Courier New"/>
          <w:color w:val="008000"/>
          <w:sz w:val="15"/>
          <w:szCs w:val="15"/>
        </w:rPr>
        <w:t>'000'</w:t>
      </w:r>
      <w:r>
        <w:rPr>
          <w:rFonts w:hint="eastAsia" w:ascii="Courier New" w:hAnsi="Courier New"/>
          <w:color w:val="0000FF"/>
          <w:sz w:val="15"/>
          <w:szCs w:val="15"/>
        </w:rPr>
        <w:t>;</w:t>
      </w:r>
    </w:p>
    <w:p w14:paraId="0474E691">
      <w:pPr>
        <w:rPr>
          <w:rFonts w:hint="eastAsia"/>
          <w:lang w:val="en-US" w:eastAsia="zh-CN"/>
        </w:rPr>
      </w:pPr>
    </w:p>
    <w:p w14:paraId="63E7CB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929BDE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问题2：综资-动环综资稽核机楼待匹配综资与分析统计不一致</w:t>
      </w:r>
    </w:p>
    <w:p w14:paraId="5CC3A0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注意：修改后，综资-稽核明细也要同步逻辑</w:t>
      </w:r>
    </w:p>
    <w:p w14:paraId="5922E71D">
      <w:r>
        <w:drawing>
          <wp:inline distT="0" distB="0" distL="114300" distR="114300">
            <wp:extent cx="3962400" cy="1746250"/>
            <wp:effectExtent l="0" t="0" r="0" b="6350"/>
            <wp:docPr id="2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5B7A9">
      <w:r>
        <w:drawing>
          <wp:inline distT="0" distB="0" distL="114300" distR="114300">
            <wp:extent cx="4008755" cy="1515110"/>
            <wp:effectExtent l="0" t="0" r="10795" b="8890"/>
            <wp:docPr id="2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8755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140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待匹配数取至【分析-统计查询】中局站信息表，数据中心楼栋+通信枢纽楼未匹配的数量</w:t>
      </w:r>
    </w:p>
    <w:p w14:paraId="468D4A1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135120" cy="1010920"/>
            <wp:effectExtent l="0" t="0" r="17780" b="17780"/>
            <wp:docPr id="3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5120" cy="101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3D1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9702A4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问题3：机房明细表的isdel、上级不存在，机房类型不存在没有过滤</w:t>
      </w:r>
    </w:p>
    <w:p w14:paraId="320E6EE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所有的机房类型都需要过滤（isdel，上级不存在，站点不存在的情况）</w:t>
      </w:r>
    </w:p>
    <w:p w14:paraId="4564191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实时监控中其他机房统计规则需要排查（以数据中心为例：机房明细表是198，但是实时监控是319）</w:t>
      </w:r>
    </w:p>
    <w:p w14:paraId="68453302">
      <w:r>
        <w:drawing>
          <wp:inline distT="0" distB="0" distL="114300" distR="114300">
            <wp:extent cx="4129405" cy="1880235"/>
            <wp:effectExtent l="0" t="0" r="4445" b="5715"/>
            <wp:docPr id="3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8712E">
      <w:r>
        <w:drawing>
          <wp:inline distT="0" distB="0" distL="114300" distR="114300">
            <wp:extent cx="4102735" cy="1119505"/>
            <wp:effectExtent l="0" t="0" r="12065" b="4445"/>
            <wp:docPr id="3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2735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F9873">
      <w:pPr>
        <w:rPr>
          <w:rFonts w:hint="eastAsia"/>
          <w:lang w:val="en-US" w:eastAsia="zh-CN"/>
        </w:rPr>
      </w:pPr>
      <w:r>
        <w:br w:type="page"/>
      </w:r>
    </w:p>
    <w:p w14:paraId="21F49DF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问题4：机房明细表与动环综资稽核还有实时监控的机房数量不一致</w:t>
      </w:r>
    </w:p>
    <w:p w14:paraId="4E073C02">
      <w:pPr>
        <w:rPr>
          <w:rFonts w:hint="eastAsia"/>
          <w:lang w:val="en-US" w:eastAsia="zh-CN"/>
        </w:rPr>
      </w:pPr>
    </w:p>
    <w:p w14:paraId="35EFBC5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257675" cy="1942465"/>
            <wp:effectExtent l="0" t="0" r="9525" b="635"/>
            <wp:docPr id="3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707F1">
      <w:r>
        <w:drawing>
          <wp:inline distT="0" distB="0" distL="114300" distR="114300">
            <wp:extent cx="4295775" cy="1892935"/>
            <wp:effectExtent l="0" t="0" r="9525" b="12065"/>
            <wp:docPr id="3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798F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286250" cy="1842135"/>
            <wp:effectExtent l="0" t="0" r="0" b="5715"/>
            <wp:docPr id="3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B54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CB7842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问题5：动环综资稽核未匹配数与机房明细表未匹配数不一致</w:t>
      </w:r>
    </w:p>
    <w:p w14:paraId="2D0E5D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注意：修改后，综资-稽核明细也要同步逻辑</w:t>
      </w:r>
    </w:p>
    <w:p w14:paraId="3A7643D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097020" cy="1861820"/>
            <wp:effectExtent l="0" t="0" r="17780" b="5080"/>
            <wp:docPr id="3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7020" cy="186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7547B">
      <w:r>
        <w:drawing>
          <wp:inline distT="0" distB="0" distL="114300" distR="114300">
            <wp:extent cx="4095750" cy="1760220"/>
            <wp:effectExtent l="0" t="0" r="0" b="11430"/>
            <wp:docPr id="3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4B6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待匹配数取至【分析-统计查询】中机房信息表，数据中心楼栋+通信枢纽楼未匹配的数量</w:t>
      </w:r>
    </w:p>
    <w:p w14:paraId="7E88D2E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671955"/>
            <wp:effectExtent l="0" t="0" r="4445" b="4445"/>
            <wp:docPr id="3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7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br w:type="page"/>
      </w:r>
    </w:p>
    <w:p w14:paraId="377D4E00">
      <w:pPr>
        <w:rPr>
          <w:rFonts w:hint="default"/>
          <w:lang w:val="en-US" w:eastAsia="zh-CN"/>
        </w:rPr>
      </w:pPr>
    </w:p>
    <w:p w14:paraId="77017A2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问题6：动环综资稽稽核明细的设备类型缺</w:t>
      </w:r>
    </w:p>
    <w:p w14:paraId="3E8F1098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设备类型查询条件缺失交流母线配电</w:t>
      </w:r>
    </w:p>
    <w:p w14:paraId="0007F66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注意：添加后，综资稽核汇总也需要同步逻辑</w:t>
      </w:r>
    </w:p>
    <w:p w14:paraId="36D0008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931545"/>
            <wp:effectExtent l="0" t="0" r="5715" b="1905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C7E19">
      <w:pPr>
        <w:rPr>
          <w:rFonts w:hint="default"/>
          <w:lang w:val="en-US" w:eastAsia="zh-CN"/>
        </w:rPr>
      </w:pPr>
    </w:p>
    <w:p w14:paraId="54FE0CD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074285" cy="1214120"/>
            <wp:effectExtent l="0" t="0" r="12065" b="5080"/>
            <wp:docPr id="4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4285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22783">
      <w:pPr>
        <w:rPr>
          <w:rFonts w:hint="default"/>
          <w:lang w:val="en-US" w:eastAsia="zh-CN"/>
        </w:rPr>
      </w:pPr>
    </w:p>
    <w:p w14:paraId="6B49D59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433445" cy="2765425"/>
            <wp:effectExtent l="0" t="0" r="14605" b="15875"/>
            <wp:docPr id="4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3445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4ADCB">
      <w:pPr>
        <w:rPr>
          <w:rFonts w:hint="default"/>
          <w:lang w:val="en-US" w:eastAsia="zh-CN"/>
        </w:rPr>
      </w:pPr>
    </w:p>
    <w:p w14:paraId="58F61D54">
      <w:pPr>
        <w:rPr>
          <w:rFonts w:hint="default"/>
          <w:lang w:val="en-US" w:eastAsia="zh-CN"/>
        </w:rPr>
      </w:pPr>
    </w:p>
    <w:p w14:paraId="60825C2D">
      <w:pPr>
        <w:rPr>
          <w:rFonts w:hint="default"/>
          <w:lang w:val="en-US" w:eastAsia="zh-CN"/>
        </w:rPr>
      </w:pPr>
    </w:p>
    <w:p w14:paraId="56BD0B63">
      <w:pPr>
        <w:rPr>
          <w:rFonts w:hint="default"/>
          <w:lang w:val="en-US" w:eastAsia="zh-CN"/>
        </w:rPr>
      </w:pPr>
    </w:p>
    <w:p w14:paraId="7F17ACAF">
      <w:pPr>
        <w:rPr>
          <w:rFonts w:hint="default"/>
          <w:lang w:val="en-US" w:eastAsia="zh-CN"/>
        </w:rPr>
      </w:pPr>
    </w:p>
    <w:p w14:paraId="7B2213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34A3AC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问题7：设备信息报表与稽核汇总的设备匹配情况不一致（数据中心为例）</w:t>
      </w:r>
    </w:p>
    <w:p w14:paraId="0AC7FC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注意：修改后，综资-稽核明细也要同步逻辑</w:t>
      </w:r>
    </w:p>
    <w:p w14:paraId="222DD2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动环设备情况</w:t>
      </w:r>
    </w:p>
    <w:p w14:paraId="69E77822">
      <w:pPr>
        <w:numPr>
          <w:ilvl w:val="0"/>
          <w:numId w:val="3"/>
        </w:num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均选择（</w:t>
      </w:r>
      <w:r>
        <w:rPr>
          <w:rFonts w:hint="eastAsia" w:ascii="Courier New" w:hAnsi="Courier New"/>
          <w:color w:val="800080"/>
          <w:sz w:val="20"/>
          <w:szCs w:val="24"/>
        </w:rPr>
        <w:t>1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2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3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4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5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6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8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87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88</w:t>
      </w:r>
      <w:r>
        <w:rPr>
          <w:rFonts w:hint="eastAsia"/>
          <w:lang w:val="en-US" w:eastAsia="zh-CN"/>
        </w:rPr>
        <w:t>）这几类设备类型</w:t>
      </w:r>
    </w:p>
    <w:p w14:paraId="371465CF">
      <w:pPr>
        <w:numPr>
          <w:ilvl w:val="0"/>
          <w:numId w:val="3"/>
        </w:numPr>
        <w:spacing w:beforeLines="0" w:afterLine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通信+数据中心条件查询也不一致</w:t>
      </w:r>
    </w:p>
    <w:p w14:paraId="2D1BDB8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428490" cy="1903095"/>
            <wp:effectExtent l="0" t="0" r="10160" b="1905"/>
            <wp:docPr id="4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8490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0AEA7">
      <w:r>
        <w:drawing>
          <wp:inline distT="0" distB="0" distL="114300" distR="114300">
            <wp:extent cx="4427855" cy="1930400"/>
            <wp:effectExtent l="0" t="0" r="10795" b="12700"/>
            <wp:docPr id="4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7855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018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C84A4A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问题8：动环-动环综资稽核中其他设备匹配情况缺失两个设备</w:t>
      </w:r>
    </w:p>
    <w:p w14:paraId="013F11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目前只统计了（</w:t>
      </w:r>
      <w:r>
        <w:rPr>
          <w:rFonts w:hint="eastAsia" w:ascii="Courier New" w:hAnsi="Courier New"/>
          <w:color w:val="800080"/>
          <w:sz w:val="20"/>
          <w:szCs w:val="24"/>
        </w:rPr>
        <w:t>1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2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3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4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5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6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8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87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88</w:t>
      </w:r>
      <w:r>
        <w:rPr>
          <w:rFonts w:hint="eastAsia"/>
          <w:lang w:val="en-US" w:eastAsia="zh-CN"/>
        </w:rPr>
        <w:t>）这几类设备类型</w:t>
      </w:r>
    </w:p>
    <w:p w14:paraId="3E09B9C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389755" cy="2576195"/>
            <wp:effectExtent l="0" t="0" r="10795" b="14605"/>
            <wp:docPr id="4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br w:type="page"/>
      </w:r>
    </w:p>
    <w:p w14:paraId="7A7F6828">
      <w:pPr>
        <w:rPr>
          <w:rFonts w:hint="default"/>
          <w:lang w:val="en-US" w:eastAsia="zh-CN"/>
        </w:rPr>
      </w:pPr>
    </w:p>
    <w:p w14:paraId="40210E1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问题9：设备信息报表与稽核汇总的其他设备数量不一致</w:t>
      </w:r>
    </w:p>
    <w:p w14:paraId="47318C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注意：修改后，综资-稽核明细也要同步逻辑</w:t>
      </w:r>
    </w:p>
    <w:p w14:paraId="2367F53F">
      <w:pPr>
        <w:spacing w:beforeLines="0" w:afterLines="0"/>
        <w:jc w:val="left"/>
        <w:rPr>
          <w:rFonts w:hint="eastAsia" w:ascii="Courier New" w:hAnsi="Courier New"/>
          <w:color w:val="000000"/>
          <w:sz w:val="20"/>
          <w:szCs w:val="24"/>
          <w:lang w:val="en-US" w:eastAsia="zh-CN"/>
        </w:rPr>
      </w:pPr>
      <w:r>
        <w:rPr>
          <w:rFonts w:hint="eastAsia"/>
          <w:lang w:val="en-US" w:eastAsia="zh-CN"/>
        </w:rPr>
        <w:t>仅选择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FF"/>
          <w:sz w:val="20"/>
          <w:szCs w:val="24"/>
        </w:rPr>
        <w:t>(</w:t>
      </w:r>
      <w:r>
        <w:rPr>
          <w:rFonts w:hint="eastAsia" w:ascii="Courier New" w:hAnsi="Courier New"/>
          <w:color w:val="800080"/>
          <w:sz w:val="20"/>
          <w:szCs w:val="24"/>
        </w:rPr>
        <w:t>2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4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5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87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88</w:t>
      </w:r>
      <w:r>
        <w:rPr>
          <w:rFonts w:hint="eastAsia" w:ascii="Courier New" w:hAnsi="Courier New"/>
          <w:color w:val="0000FF"/>
          <w:sz w:val="20"/>
          <w:szCs w:val="24"/>
        </w:rPr>
        <w:t>)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00"/>
          <w:sz w:val="20"/>
          <w:szCs w:val="24"/>
          <w:lang w:val="en-US" w:eastAsia="zh-CN"/>
        </w:rPr>
        <w:t>这几类设备</w:t>
      </w:r>
    </w:p>
    <w:p w14:paraId="45DD4DC1">
      <w:pPr>
        <w:spacing w:beforeLines="0" w:afterLines="0"/>
        <w:jc w:val="left"/>
      </w:pPr>
      <w:r>
        <w:drawing>
          <wp:inline distT="0" distB="0" distL="114300" distR="114300">
            <wp:extent cx="2894965" cy="1243965"/>
            <wp:effectExtent l="0" t="0" r="635" b="13335"/>
            <wp:docPr id="4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94965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39C8C">
      <w:pPr>
        <w:spacing w:beforeLines="0" w:afterLines="0"/>
        <w:jc w:val="left"/>
      </w:pPr>
      <w:r>
        <w:drawing>
          <wp:inline distT="0" distB="0" distL="114300" distR="114300">
            <wp:extent cx="2936875" cy="1910715"/>
            <wp:effectExtent l="0" t="0" r="15875" b="13335"/>
            <wp:docPr id="4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36875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2F6A8">
      <w:pPr>
        <w:spacing w:beforeLines="0" w:afterLine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匹配到的数量</w:t>
      </w:r>
    </w:p>
    <w:p w14:paraId="1299CA7F">
      <w:r>
        <w:drawing>
          <wp:inline distT="0" distB="0" distL="114300" distR="114300">
            <wp:extent cx="2764790" cy="1798320"/>
            <wp:effectExtent l="0" t="0" r="16510" b="11430"/>
            <wp:docPr id="4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6479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DE34E">
      <w:r>
        <w:drawing>
          <wp:inline distT="0" distB="0" distL="114300" distR="114300">
            <wp:extent cx="2794000" cy="650240"/>
            <wp:effectExtent l="0" t="0" r="6350" b="16510"/>
            <wp:docPr id="4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FAA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8C2C22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问题10：动环综资稽核设备匹配情况与设备信息表不一致（数据中心为例）</w:t>
      </w:r>
    </w:p>
    <w:p w14:paraId="79B783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注意：修改后，综资-稽核明细也要同步逻辑</w:t>
      </w:r>
    </w:p>
    <w:p w14:paraId="2F227300">
      <w:pPr>
        <w:rPr>
          <w:rFonts w:hint="eastAsia"/>
          <w:lang w:val="en-US" w:eastAsia="zh-CN"/>
        </w:rPr>
      </w:pPr>
    </w:p>
    <w:p w14:paraId="381302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待综资匹配情况</w:t>
      </w:r>
    </w:p>
    <w:p w14:paraId="4DBE3C57">
      <w:pPr>
        <w:numPr>
          <w:ilvl w:val="0"/>
          <w:numId w:val="4"/>
        </w:num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均选择（</w:t>
      </w:r>
      <w:r>
        <w:rPr>
          <w:rFonts w:hint="eastAsia" w:ascii="Courier New" w:hAnsi="Courier New"/>
          <w:color w:val="800080"/>
          <w:sz w:val="20"/>
          <w:szCs w:val="24"/>
        </w:rPr>
        <w:t>1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2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3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4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5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6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8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87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88</w:t>
      </w:r>
      <w:r>
        <w:rPr>
          <w:rFonts w:hint="eastAsia"/>
          <w:lang w:val="en-US" w:eastAsia="zh-CN"/>
        </w:rPr>
        <w:t>）这几类设备类型</w:t>
      </w:r>
    </w:p>
    <w:p w14:paraId="024CF1AC">
      <w:r>
        <w:drawing>
          <wp:inline distT="0" distB="0" distL="114300" distR="114300">
            <wp:extent cx="2981960" cy="1281430"/>
            <wp:effectExtent l="0" t="0" r="8890" b="13970"/>
            <wp:docPr id="5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81960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B94F6">
      <w:r>
        <w:drawing>
          <wp:inline distT="0" distB="0" distL="114300" distR="114300">
            <wp:extent cx="3003550" cy="1995805"/>
            <wp:effectExtent l="0" t="0" r="6350" b="4445"/>
            <wp:docPr id="5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93B38"/>
    <w:p w14:paraId="6FDCEFE3">
      <w:r>
        <w:drawing>
          <wp:inline distT="0" distB="0" distL="114300" distR="114300">
            <wp:extent cx="3012440" cy="1960245"/>
            <wp:effectExtent l="0" t="0" r="16510" b="1905"/>
            <wp:docPr id="53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12440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4D032">
      <w:r>
        <w:drawing>
          <wp:inline distT="0" distB="0" distL="114300" distR="114300">
            <wp:extent cx="3190875" cy="1370965"/>
            <wp:effectExtent l="0" t="0" r="9525" b="635"/>
            <wp:docPr id="5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3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37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30846"/>
    <w:p w14:paraId="786DC24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问题11：动环综资稽核设备匹配情况设备汇总类型需补充</w:t>
      </w:r>
    </w:p>
    <w:p w14:paraId="652CAA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目前只统计了（</w:t>
      </w:r>
      <w:r>
        <w:rPr>
          <w:rFonts w:hint="eastAsia" w:ascii="Courier New" w:hAnsi="Courier New"/>
          <w:color w:val="800080"/>
          <w:sz w:val="20"/>
          <w:szCs w:val="24"/>
        </w:rPr>
        <w:t>1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2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3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4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5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6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8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87</w:t>
      </w:r>
      <w:r>
        <w:rPr>
          <w:rFonts w:hint="eastAsia" w:ascii="Courier New" w:hAnsi="Courier New"/>
          <w:color w:val="0000FF"/>
          <w:sz w:val="20"/>
          <w:szCs w:val="24"/>
        </w:rPr>
        <w:t>,</w:t>
      </w:r>
      <w:r>
        <w:rPr>
          <w:rFonts w:hint="eastAsia" w:ascii="Courier New" w:hAnsi="Courier New"/>
          <w:color w:val="800080"/>
          <w:sz w:val="20"/>
          <w:szCs w:val="24"/>
        </w:rPr>
        <w:t>88</w:t>
      </w:r>
      <w:r>
        <w:rPr>
          <w:rFonts w:hint="eastAsia"/>
          <w:lang w:val="en-US" w:eastAsia="zh-CN"/>
        </w:rPr>
        <w:t>）这几类设备类型（下面这两类也要参与进来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p w14:paraId="1FE8FEE8">
      <w:pPr>
        <w:rPr>
          <w:rFonts w:hint="eastAsia"/>
          <w:lang w:val="en-US" w:eastAsia="zh-CN"/>
        </w:rPr>
      </w:pPr>
    </w:p>
    <w:p w14:paraId="0941A25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564515"/>
            <wp:effectExtent l="0" t="0" r="7620" b="6985"/>
            <wp:docPr id="54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A47F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汉仪中宋简">
    <w:altName w:val="宋体"/>
    <w:panose1 w:val="02010600000101010101"/>
    <w:charset w:val="80"/>
    <w:family w:val="auto"/>
    <w:pitch w:val="default"/>
    <w:sig w:usb0="00000000" w:usb1="00000000" w:usb2="00000012" w:usb3="00000000" w:csb0="00020001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86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5AFF7D"/>
    <w:multiLevelType w:val="singleLevel"/>
    <w:tmpl w:val="995AFF7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556ABE8"/>
    <w:multiLevelType w:val="singleLevel"/>
    <w:tmpl w:val="A556ABE8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E0931D7F"/>
    <w:multiLevelType w:val="singleLevel"/>
    <w:tmpl w:val="E0931D7F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27A2FD4B"/>
    <w:multiLevelType w:val="singleLevel"/>
    <w:tmpl w:val="27A2FD4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55351"/>
    <w:rsid w:val="005714C6"/>
    <w:rsid w:val="006E05BE"/>
    <w:rsid w:val="008851AB"/>
    <w:rsid w:val="00D20B4D"/>
    <w:rsid w:val="00D40D69"/>
    <w:rsid w:val="00E30FAC"/>
    <w:rsid w:val="00F1191B"/>
    <w:rsid w:val="01113D6B"/>
    <w:rsid w:val="0187402D"/>
    <w:rsid w:val="01941FB8"/>
    <w:rsid w:val="01C73C8F"/>
    <w:rsid w:val="01D860B6"/>
    <w:rsid w:val="0328714A"/>
    <w:rsid w:val="032C298F"/>
    <w:rsid w:val="034B515E"/>
    <w:rsid w:val="035C032D"/>
    <w:rsid w:val="03914CEF"/>
    <w:rsid w:val="03A52548"/>
    <w:rsid w:val="03C33C28"/>
    <w:rsid w:val="040E360C"/>
    <w:rsid w:val="04272E41"/>
    <w:rsid w:val="042F1A3D"/>
    <w:rsid w:val="04DA4B08"/>
    <w:rsid w:val="05543F4C"/>
    <w:rsid w:val="05B922DB"/>
    <w:rsid w:val="060519C4"/>
    <w:rsid w:val="060F1E79"/>
    <w:rsid w:val="062137D7"/>
    <w:rsid w:val="06287461"/>
    <w:rsid w:val="06625E33"/>
    <w:rsid w:val="066B2808"/>
    <w:rsid w:val="06905732"/>
    <w:rsid w:val="06C726BC"/>
    <w:rsid w:val="06D80E87"/>
    <w:rsid w:val="06D849E3"/>
    <w:rsid w:val="07110764"/>
    <w:rsid w:val="07763677"/>
    <w:rsid w:val="07B13BB2"/>
    <w:rsid w:val="087B41C0"/>
    <w:rsid w:val="08A2766C"/>
    <w:rsid w:val="08AF5C17"/>
    <w:rsid w:val="08B53CDE"/>
    <w:rsid w:val="08D050A0"/>
    <w:rsid w:val="09C828C8"/>
    <w:rsid w:val="09D56CC4"/>
    <w:rsid w:val="09F53659"/>
    <w:rsid w:val="0A114D11"/>
    <w:rsid w:val="0A1D35D9"/>
    <w:rsid w:val="0A285999"/>
    <w:rsid w:val="0A4D6DF4"/>
    <w:rsid w:val="0A9A79A4"/>
    <w:rsid w:val="0AA106DB"/>
    <w:rsid w:val="0AA35095"/>
    <w:rsid w:val="0B48482D"/>
    <w:rsid w:val="0B6A3512"/>
    <w:rsid w:val="0B75067A"/>
    <w:rsid w:val="0B870E3E"/>
    <w:rsid w:val="0C3D67FB"/>
    <w:rsid w:val="0C653F5B"/>
    <w:rsid w:val="0C665113"/>
    <w:rsid w:val="0C9327B6"/>
    <w:rsid w:val="0CC17E6B"/>
    <w:rsid w:val="0CC50588"/>
    <w:rsid w:val="0CF73EC1"/>
    <w:rsid w:val="0CF877B1"/>
    <w:rsid w:val="0D433970"/>
    <w:rsid w:val="0D8F7523"/>
    <w:rsid w:val="0D9D5CCB"/>
    <w:rsid w:val="0DA62019"/>
    <w:rsid w:val="0DB06C51"/>
    <w:rsid w:val="0E097B78"/>
    <w:rsid w:val="0F2811FF"/>
    <w:rsid w:val="100B7BD7"/>
    <w:rsid w:val="10303AE2"/>
    <w:rsid w:val="10482BD9"/>
    <w:rsid w:val="10606C2C"/>
    <w:rsid w:val="10645539"/>
    <w:rsid w:val="106E78D2"/>
    <w:rsid w:val="108F3E01"/>
    <w:rsid w:val="10D3566E"/>
    <w:rsid w:val="10D40C49"/>
    <w:rsid w:val="11B76268"/>
    <w:rsid w:val="11E903EC"/>
    <w:rsid w:val="12DD62D4"/>
    <w:rsid w:val="12E7492B"/>
    <w:rsid w:val="13A50343"/>
    <w:rsid w:val="14042A4C"/>
    <w:rsid w:val="14421E42"/>
    <w:rsid w:val="14584CFE"/>
    <w:rsid w:val="146401FE"/>
    <w:rsid w:val="14CA5FC2"/>
    <w:rsid w:val="154D7940"/>
    <w:rsid w:val="15C42E22"/>
    <w:rsid w:val="15F44823"/>
    <w:rsid w:val="160133A0"/>
    <w:rsid w:val="160E0421"/>
    <w:rsid w:val="163065E9"/>
    <w:rsid w:val="1641578F"/>
    <w:rsid w:val="16491459"/>
    <w:rsid w:val="16557DFE"/>
    <w:rsid w:val="16B54D41"/>
    <w:rsid w:val="16C60419"/>
    <w:rsid w:val="16E551D0"/>
    <w:rsid w:val="1750544B"/>
    <w:rsid w:val="17A74689"/>
    <w:rsid w:val="17B81091"/>
    <w:rsid w:val="187622AE"/>
    <w:rsid w:val="19863692"/>
    <w:rsid w:val="1A444411"/>
    <w:rsid w:val="1A5605E9"/>
    <w:rsid w:val="1A601163"/>
    <w:rsid w:val="1AAE5D2F"/>
    <w:rsid w:val="1AE814A8"/>
    <w:rsid w:val="1AFC1331"/>
    <w:rsid w:val="1AFE3183"/>
    <w:rsid w:val="1B4A118D"/>
    <w:rsid w:val="1BA2117A"/>
    <w:rsid w:val="1C7E23D2"/>
    <w:rsid w:val="1C7E50AE"/>
    <w:rsid w:val="1D1F2D5A"/>
    <w:rsid w:val="1E1D56A5"/>
    <w:rsid w:val="1E300367"/>
    <w:rsid w:val="1E4F7829"/>
    <w:rsid w:val="1E7A1DAA"/>
    <w:rsid w:val="1EC03560"/>
    <w:rsid w:val="1ECE5E00"/>
    <w:rsid w:val="1EF6578A"/>
    <w:rsid w:val="1FBD5A5C"/>
    <w:rsid w:val="21097889"/>
    <w:rsid w:val="213776CE"/>
    <w:rsid w:val="216D6944"/>
    <w:rsid w:val="21845A3B"/>
    <w:rsid w:val="22147904"/>
    <w:rsid w:val="224063E5"/>
    <w:rsid w:val="2246139D"/>
    <w:rsid w:val="22543660"/>
    <w:rsid w:val="228C4BA7"/>
    <w:rsid w:val="22A257F3"/>
    <w:rsid w:val="2338762A"/>
    <w:rsid w:val="23460081"/>
    <w:rsid w:val="235D6C32"/>
    <w:rsid w:val="2371499B"/>
    <w:rsid w:val="2387631E"/>
    <w:rsid w:val="23AC04CD"/>
    <w:rsid w:val="23D520BC"/>
    <w:rsid w:val="2412732E"/>
    <w:rsid w:val="248557D7"/>
    <w:rsid w:val="252235A1"/>
    <w:rsid w:val="25F47CA3"/>
    <w:rsid w:val="25F50CB6"/>
    <w:rsid w:val="25FF2CBA"/>
    <w:rsid w:val="26FC3D7D"/>
    <w:rsid w:val="27334AAB"/>
    <w:rsid w:val="273656BF"/>
    <w:rsid w:val="2742617D"/>
    <w:rsid w:val="27983FEE"/>
    <w:rsid w:val="27BE796C"/>
    <w:rsid w:val="27D57DBE"/>
    <w:rsid w:val="282D5012"/>
    <w:rsid w:val="285048C9"/>
    <w:rsid w:val="289A5410"/>
    <w:rsid w:val="29910560"/>
    <w:rsid w:val="29DB390D"/>
    <w:rsid w:val="2A3C12B0"/>
    <w:rsid w:val="2AB675BD"/>
    <w:rsid w:val="2B3E30FF"/>
    <w:rsid w:val="2C2562FD"/>
    <w:rsid w:val="2C735F4C"/>
    <w:rsid w:val="2C765246"/>
    <w:rsid w:val="2C907D44"/>
    <w:rsid w:val="2CD7383A"/>
    <w:rsid w:val="2D064C0C"/>
    <w:rsid w:val="2DA57465"/>
    <w:rsid w:val="2DB8419B"/>
    <w:rsid w:val="2DF77193"/>
    <w:rsid w:val="2E6A69B4"/>
    <w:rsid w:val="2EA15E7F"/>
    <w:rsid w:val="2EB2173C"/>
    <w:rsid w:val="2EC63D37"/>
    <w:rsid w:val="2EDF615F"/>
    <w:rsid w:val="2FBB1073"/>
    <w:rsid w:val="2FCC2707"/>
    <w:rsid w:val="2FE57FED"/>
    <w:rsid w:val="2FE778C1"/>
    <w:rsid w:val="2FEC68F7"/>
    <w:rsid w:val="308C5F1F"/>
    <w:rsid w:val="30BD72ED"/>
    <w:rsid w:val="30CE064F"/>
    <w:rsid w:val="3103599E"/>
    <w:rsid w:val="31C51E84"/>
    <w:rsid w:val="31C75B74"/>
    <w:rsid w:val="31C81974"/>
    <w:rsid w:val="31F564F5"/>
    <w:rsid w:val="320E382B"/>
    <w:rsid w:val="32675C4F"/>
    <w:rsid w:val="326F71AB"/>
    <w:rsid w:val="32A32BDF"/>
    <w:rsid w:val="32C24615"/>
    <w:rsid w:val="32DD4AEB"/>
    <w:rsid w:val="33104109"/>
    <w:rsid w:val="3337290D"/>
    <w:rsid w:val="3375693D"/>
    <w:rsid w:val="338C7FA3"/>
    <w:rsid w:val="33E23182"/>
    <w:rsid w:val="34012F1B"/>
    <w:rsid w:val="3452106C"/>
    <w:rsid w:val="345D22A2"/>
    <w:rsid w:val="347A51A8"/>
    <w:rsid w:val="348C6C89"/>
    <w:rsid w:val="34AB66CA"/>
    <w:rsid w:val="351153E0"/>
    <w:rsid w:val="351F18AB"/>
    <w:rsid w:val="3529272A"/>
    <w:rsid w:val="35631F5E"/>
    <w:rsid w:val="35986AE3"/>
    <w:rsid w:val="35AD5109"/>
    <w:rsid w:val="36290131"/>
    <w:rsid w:val="370029C1"/>
    <w:rsid w:val="37192462"/>
    <w:rsid w:val="37B00763"/>
    <w:rsid w:val="384E5875"/>
    <w:rsid w:val="38527E90"/>
    <w:rsid w:val="388760E5"/>
    <w:rsid w:val="389D428C"/>
    <w:rsid w:val="38BB6674"/>
    <w:rsid w:val="39236C90"/>
    <w:rsid w:val="39D61D44"/>
    <w:rsid w:val="3A125E82"/>
    <w:rsid w:val="3A667F7C"/>
    <w:rsid w:val="3AA53DFD"/>
    <w:rsid w:val="3ABC6D0B"/>
    <w:rsid w:val="3AFB6916"/>
    <w:rsid w:val="3B493CD9"/>
    <w:rsid w:val="3B6049CB"/>
    <w:rsid w:val="3B7049C0"/>
    <w:rsid w:val="3BA42B0A"/>
    <w:rsid w:val="3BAD5F86"/>
    <w:rsid w:val="3C073099"/>
    <w:rsid w:val="3C4F0C36"/>
    <w:rsid w:val="3D52271E"/>
    <w:rsid w:val="3D5D5666"/>
    <w:rsid w:val="3D614EFB"/>
    <w:rsid w:val="3D754664"/>
    <w:rsid w:val="3D9B1CEB"/>
    <w:rsid w:val="3DAF0DB3"/>
    <w:rsid w:val="3DFC3C6A"/>
    <w:rsid w:val="3E135D25"/>
    <w:rsid w:val="3E530817"/>
    <w:rsid w:val="3E6D4088"/>
    <w:rsid w:val="3F0652EA"/>
    <w:rsid w:val="3F257376"/>
    <w:rsid w:val="3F7B6CA5"/>
    <w:rsid w:val="400B4244"/>
    <w:rsid w:val="40290958"/>
    <w:rsid w:val="414815AB"/>
    <w:rsid w:val="41544F66"/>
    <w:rsid w:val="41C80C79"/>
    <w:rsid w:val="420B2761"/>
    <w:rsid w:val="42127326"/>
    <w:rsid w:val="428C098D"/>
    <w:rsid w:val="43675BC8"/>
    <w:rsid w:val="43721740"/>
    <w:rsid w:val="43DB5537"/>
    <w:rsid w:val="43DD12AF"/>
    <w:rsid w:val="43EA39CC"/>
    <w:rsid w:val="442C7B41"/>
    <w:rsid w:val="447137A5"/>
    <w:rsid w:val="465B2048"/>
    <w:rsid w:val="469F0A9E"/>
    <w:rsid w:val="4708700F"/>
    <w:rsid w:val="471A0D5A"/>
    <w:rsid w:val="472E02D9"/>
    <w:rsid w:val="474D40FF"/>
    <w:rsid w:val="475C24EB"/>
    <w:rsid w:val="48086415"/>
    <w:rsid w:val="48433DC9"/>
    <w:rsid w:val="489F284C"/>
    <w:rsid w:val="48BC6162"/>
    <w:rsid w:val="48D002BC"/>
    <w:rsid w:val="48E72288"/>
    <w:rsid w:val="48EA334C"/>
    <w:rsid w:val="48EC2FFE"/>
    <w:rsid w:val="49793828"/>
    <w:rsid w:val="49A31B4C"/>
    <w:rsid w:val="49B4660E"/>
    <w:rsid w:val="49CB1BAA"/>
    <w:rsid w:val="4A3B69AF"/>
    <w:rsid w:val="4AA87600"/>
    <w:rsid w:val="4B8215BF"/>
    <w:rsid w:val="4BF623B7"/>
    <w:rsid w:val="4C443EC1"/>
    <w:rsid w:val="4C793B3F"/>
    <w:rsid w:val="4C8B5693"/>
    <w:rsid w:val="4C987651"/>
    <w:rsid w:val="4C9B0624"/>
    <w:rsid w:val="4CC96874"/>
    <w:rsid w:val="4CEA59F4"/>
    <w:rsid w:val="4D7E765F"/>
    <w:rsid w:val="4DA370C6"/>
    <w:rsid w:val="4DA454B1"/>
    <w:rsid w:val="4DB90697"/>
    <w:rsid w:val="4DE13DC5"/>
    <w:rsid w:val="4E5722CC"/>
    <w:rsid w:val="4E5B79A0"/>
    <w:rsid w:val="4E6006D2"/>
    <w:rsid w:val="4EA2112B"/>
    <w:rsid w:val="4EA553F1"/>
    <w:rsid w:val="4F227A85"/>
    <w:rsid w:val="4FD31F70"/>
    <w:rsid w:val="4FEA6D37"/>
    <w:rsid w:val="5030075B"/>
    <w:rsid w:val="50360CDD"/>
    <w:rsid w:val="50630ABF"/>
    <w:rsid w:val="50722D7F"/>
    <w:rsid w:val="50776C69"/>
    <w:rsid w:val="51020E16"/>
    <w:rsid w:val="51A04F57"/>
    <w:rsid w:val="51E101BC"/>
    <w:rsid w:val="523454D9"/>
    <w:rsid w:val="52DC080C"/>
    <w:rsid w:val="53105470"/>
    <w:rsid w:val="538708F0"/>
    <w:rsid w:val="53C75190"/>
    <w:rsid w:val="54540D7F"/>
    <w:rsid w:val="547E6196"/>
    <w:rsid w:val="549D3414"/>
    <w:rsid w:val="54BA4CF5"/>
    <w:rsid w:val="55200FFC"/>
    <w:rsid w:val="55515659"/>
    <w:rsid w:val="559D2A9F"/>
    <w:rsid w:val="55B66A73"/>
    <w:rsid w:val="56244555"/>
    <w:rsid w:val="56660156"/>
    <w:rsid w:val="56695B72"/>
    <w:rsid w:val="56F17A27"/>
    <w:rsid w:val="56FC5905"/>
    <w:rsid w:val="571E55B1"/>
    <w:rsid w:val="5721105B"/>
    <w:rsid w:val="57502EB4"/>
    <w:rsid w:val="57AF6667"/>
    <w:rsid w:val="58516F31"/>
    <w:rsid w:val="591075D9"/>
    <w:rsid w:val="592D6753"/>
    <w:rsid w:val="59386FFB"/>
    <w:rsid w:val="598F04FE"/>
    <w:rsid w:val="59F667CF"/>
    <w:rsid w:val="5A242985"/>
    <w:rsid w:val="5A3437EE"/>
    <w:rsid w:val="5AA61FA3"/>
    <w:rsid w:val="5ACE14FA"/>
    <w:rsid w:val="5B02435D"/>
    <w:rsid w:val="5B461090"/>
    <w:rsid w:val="5C693288"/>
    <w:rsid w:val="5CDA1450"/>
    <w:rsid w:val="5D02548B"/>
    <w:rsid w:val="5D322AA8"/>
    <w:rsid w:val="5D484FDD"/>
    <w:rsid w:val="5D485594"/>
    <w:rsid w:val="5D7243BE"/>
    <w:rsid w:val="5D844640"/>
    <w:rsid w:val="5D8A7CE3"/>
    <w:rsid w:val="5D8C2B4C"/>
    <w:rsid w:val="5DF70E4E"/>
    <w:rsid w:val="5E3873B6"/>
    <w:rsid w:val="5E750541"/>
    <w:rsid w:val="5EB36A3D"/>
    <w:rsid w:val="5EBA0DC9"/>
    <w:rsid w:val="5EE17A4E"/>
    <w:rsid w:val="5EEB4428"/>
    <w:rsid w:val="5F0B6879"/>
    <w:rsid w:val="5F623B01"/>
    <w:rsid w:val="5F9738B1"/>
    <w:rsid w:val="5FD32530"/>
    <w:rsid w:val="5FF07B24"/>
    <w:rsid w:val="60097D62"/>
    <w:rsid w:val="60111D45"/>
    <w:rsid w:val="601A615F"/>
    <w:rsid w:val="6035022A"/>
    <w:rsid w:val="607466A0"/>
    <w:rsid w:val="61500EBB"/>
    <w:rsid w:val="615C4FD3"/>
    <w:rsid w:val="621F7D79"/>
    <w:rsid w:val="62337CFC"/>
    <w:rsid w:val="623946AB"/>
    <w:rsid w:val="62542B7F"/>
    <w:rsid w:val="62832355"/>
    <w:rsid w:val="62C25536"/>
    <w:rsid w:val="636731F9"/>
    <w:rsid w:val="63D70553"/>
    <w:rsid w:val="63ED5CEB"/>
    <w:rsid w:val="64344316"/>
    <w:rsid w:val="644971B3"/>
    <w:rsid w:val="644D16E1"/>
    <w:rsid w:val="64724786"/>
    <w:rsid w:val="64866525"/>
    <w:rsid w:val="64BD4824"/>
    <w:rsid w:val="64C80D68"/>
    <w:rsid w:val="65270184"/>
    <w:rsid w:val="65297A59"/>
    <w:rsid w:val="65313143"/>
    <w:rsid w:val="6533019B"/>
    <w:rsid w:val="65390AAF"/>
    <w:rsid w:val="65442AE4"/>
    <w:rsid w:val="657B15BD"/>
    <w:rsid w:val="659C7F03"/>
    <w:rsid w:val="65A66AA5"/>
    <w:rsid w:val="65B31A18"/>
    <w:rsid w:val="660B3064"/>
    <w:rsid w:val="660C78BB"/>
    <w:rsid w:val="660E58B6"/>
    <w:rsid w:val="66393436"/>
    <w:rsid w:val="664278D6"/>
    <w:rsid w:val="6698125A"/>
    <w:rsid w:val="669E0497"/>
    <w:rsid w:val="66BF0575"/>
    <w:rsid w:val="671830F8"/>
    <w:rsid w:val="676566E9"/>
    <w:rsid w:val="67732A5C"/>
    <w:rsid w:val="67E91B60"/>
    <w:rsid w:val="683D4FBD"/>
    <w:rsid w:val="68A8338A"/>
    <w:rsid w:val="690C3919"/>
    <w:rsid w:val="69230DEC"/>
    <w:rsid w:val="6A745C1A"/>
    <w:rsid w:val="6AAD425D"/>
    <w:rsid w:val="6B7000B8"/>
    <w:rsid w:val="6B9F6CC6"/>
    <w:rsid w:val="6BA37E39"/>
    <w:rsid w:val="6BC339B8"/>
    <w:rsid w:val="6BDA065F"/>
    <w:rsid w:val="6BDD4E3E"/>
    <w:rsid w:val="6C3A0314"/>
    <w:rsid w:val="6C841CAD"/>
    <w:rsid w:val="6CE348FB"/>
    <w:rsid w:val="6CF77DEA"/>
    <w:rsid w:val="6D0B038C"/>
    <w:rsid w:val="6D327F3A"/>
    <w:rsid w:val="6D4C69DA"/>
    <w:rsid w:val="6D8A7502"/>
    <w:rsid w:val="6DC8278C"/>
    <w:rsid w:val="6DD93FE6"/>
    <w:rsid w:val="6E70494A"/>
    <w:rsid w:val="6EA049AC"/>
    <w:rsid w:val="6ED00769"/>
    <w:rsid w:val="6F064A7F"/>
    <w:rsid w:val="6F15104E"/>
    <w:rsid w:val="6F173698"/>
    <w:rsid w:val="6F347726"/>
    <w:rsid w:val="6F803663"/>
    <w:rsid w:val="6F9D65B5"/>
    <w:rsid w:val="6FDF69AC"/>
    <w:rsid w:val="7023779A"/>
    <w:rsid w:val="702966B0"/>
    <w:rsid w:val="704A010F"/>
    <w:rsid w:val="70930CB0"/>
    <w:rsid w:val="70B623BC"/>
    <w:rsid w:val="70C40670"/>
    <w:rsid w:val="70CE4EA1"/>
    <w:rsid w:val="71210D95"/>
    <w:rsid w:val="713C6848"/>
    <w:rsid w:val="71DC40A5"/>
    <w:rsid w:val="71E00465"/>
    <w:rsid w:val="72380C91"/>
    <w:rsid w:val="725F0F5E"/>
    <w:rsid w:val="729C2D68"/>
    <w:rsid w:val="72C74D55"/>
    <w:rsid w:val="72D36E98"/>
    <w:rsid w:val="73271EAB"/>
    <w:rsid w:val="73D05436"/>
    <w:rsid w:val="74365CEE"/>
    <w:rsid w:val="74493C73"/>
    <w:rsid w:val="751A5610"/>
    <w:rsid w:val="757B15CF"/>
    <w:rsid w:val="75A41F4C"/>
    <w:rsid w:val="763E1C7A"/>
    <w:rsid w:val="763E224E"/>
    <w:rsid w:val="77802E0E"/>
    <w:rsid w:val="778F2D61"/>
    <w:rsid w:val="779C40BA"/>
    <w:rsid w:val="77D04B6F"/>
    <w:rsid w:val="77D263BD"/>
    <w:rsid w:val="784C3D32"/>
    <w:rsid w:val="785C1A9B"/>
    <w:rsid w:val="786E27DF"/>
    <w:rsid w:val="786E4D21"/>
    <w:rsid w:val="78FE5005"/>
    <w:rsid w:val="790C54B5"/>
    <w:rsid w:val="79202AC9"/>
    <w:rsid w:val="792720A9"/>
    <w:rsid w:val="794C17CC"/>
    <w:rsid w:val="795870CE"/>
    <w:rsid w:val="7963660C"/>
    <w:rsid w:val="79B25E17"/>
    <w:rsid w:val="79C57098"/>
    <w:rsid w:val="7A0D4941"/>
    <w:rsid w:val="7AAC18BC"/>
    <w:rsid w:val="7B393C30"/>
    <w:rsid w:val="7B532F44"/>
    <w:rsid w:val="7B6A44CF"/>
    <w:rsid w:val="7B6F4A8C"/>
    <w:rsid w:val="7BE94620"/>
    <w:rsid w:val="7C376AA7"/>
    <w:rsid w:val="7C815F74"/>
    <w:rsid w:val="7CC227B8"/>
    <w:rsid w:val="7CDB7267"/>
    <w:rsid w:val="7D4D2589"/>
    <w:rsid w:val="7D9674F8"/>
    <w:rsid w:val="7DB37519"/>
    <w:rsid w:val="7E760118"/>
    <w:rsid w:val="7EAD4819"/>
    <w:rsid w:val="7F10538E"/>
    <w:rsid w:val="7F8D3851"/>
    <w:rsid w:val="7FB3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2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1777</Words>
  <Characters>3543</Characters>
  <Lines>0</Lines>
  <Paragraphs>0</Paragraphs>
  <TotalTime>0</TotalTime>
  <ScaleCrop>false</ScaleCrop>
  <LinksUpToDate>false</LinksUpToDate>
  <CharactersWithSpaces>3908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2025-11-15T16:02:00Z</dcterms:created>
  <dc:creator>huangjiajie</dc:creator>
  <cp:lastModifiedBy>Sun</cp:lastModifiedBy>
  <dcterms:modified xsi:type="dcterms:W3CDTF">2025-11-23T16:23:36Z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eyJoZGlkIjoiY2ZhYWFmNzEwNzE5ZGQxZjNjMTkxZTU4OTkyMzI0ODUiLCJ1c2VySWQiOiIxNDAxNTEzMTI3In0=</vt:lpwstr>
  </property>
  <property fmtid="{D5CDD505-2E9C-101B-9397-08002B2CF9AE}" pid="4" name="ICV">
    <vt:lpwstr>BC0778B41DFB455ABE6C76B5257B0933_12</vt:lpwstr>
  </property>
</Properties>
</file>