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C6CEB">
      <w:pPr>
        <w:rPr>
          <w:rFonts w:hint="eastAsia"/>
          <w:lang w:val="en-US" w:eastAsia="zh-CN"/>
        </w:rPr>
      </w:pPr>
    </w:p>
    <w:p w14:paraId="29FB9C90">
      <w:pPr>
        <w:rPr>
          <w:rFonts w:hint="eastAsia"/>
          <w:lang w:val="en-US" w:eastAsia="zh-CN"/>
        </w:rPr>
      </w:pPr>
    </w:p>
    <w:p w14:paraId="54115A0F">
      <w:pPr>
        <w:rPr>
          <w:rFonts w:hint="eastAsia"/>
          <w:lang w:val="en-US" w:eastAsia="zh-CN"/>
        </w:rPr>
      </w:pPr>
    </w:p>
    <w:p w14:paraId="0F8611CB">
      <w:pPr>
        <w:rPr>
          <w:rFonts w:hint="eastAsia"/>
          <w:lang w:val="en-US" w:eastAsia="zh-CN"/>
        </w:rPr>
      </w:pPr>
    </w:p>
    <w:p w14:paraId="7B2EECE1">
      <w:pPr>
        <w:rPr>
          <w:rFonts w:hint="eastAsia"/>
          <w:lang w:val="en-US" w:eastAsia="zh-CN"/>
        </w:rPr>
      </w:pPr>
    </w:p>
    <w:p w14:paraId="14B58FBF">
      <w:pPr>
        <w:rPr>
          <w:rFonts w:hint="eastAsia"/>
          <w:lang w:val="en-US" w:eastAsia="zh-CN"/>
        </w:rPr>
      </w:pPr>
    </w:p>
    <w:p w14:paraId="6438B42C">
      <w:pPr>
        <w:rPr>
          <w:rFonts w:hint="eastAsia"/>
          <w:lang w:val="en-US" w:eastAsia="zh-CN"/>
        </w:rPr>
      </w:pPr>
    </w:p>
    <w:p w14:paraId="69E6C22B">
      <w:pPr>
        <w:rPr>
          <w:rFonts w:hint="eastAsia"/>
          <w:lang w:val="en-US" w:eastAsia="zh-CN"/>
        </w:rPr>
      </w:pPr>
    </w:p>
    <w:p w14:paraId="04768074">
      <w:pPr>
        <w:rPr>
          <w:rFonts w:hint="eastAsia"/>
          <w:lang w:val="en-US" w:eastAsia="zh-CN"/>
        </w:rPr>
      </w:pPr>
    </w:p>
    <w:p w14:paraId="250DF8BD">
      <w:pPr>
        <w:rPr>
          <w:rFonts w:hint="eastAsia"/>
          <w:lang w:val="en-US" w:eastAsia="zh-CN"/>
        </w:rPr>
      </w:pPr>
    </w:p>
    <w:p w14:paraId="3C9A2201">
      <w:pPr>
        <w:rPr>
          <w:rFonts w:hint="eastAsia"/>
          <w:lang w:val="en-US" w:eastAsia="zh-CN"/>
        </w:rPr>
      </w:pPr>
    </w:p>
    <w:p w14:paraId="42B3004A">
      <w:pPr>
        <w:rPr>
          <w:rFonts w:hint="eastAsia"/>
          <w:lang w:val="en-US" w:eastAsia="zh-CN"/>
        </w:rPr>
      </w:pPr>
    </w:p>
    <w:p w14:paraId="014DF37F">
      <w:pPr>
        <w:rPr>
          <w:rFonts w:hint="eastAsia"/>
          <w:lang w:val="en-US" w:eastAsia="zh-CN"/>
        </w:rPr>
      </w:pPr>
    </w:p>
    <w:p w14:paraId="5C6B90EC">
      <w:pPr>
        <w:numPr>
          <w:ilvl w:val="0"/>
          <w:numId w:val="0"/>
        </w:numPr>
        <w:bidi w:val="0"/>
        <w:ind w:leftChars="0"/>
        <w:jc w:val="center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《需求_测试用例编写》</w:t>
      </w:r>
    </w:p>
    <w:p w14:paraId="07FFA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79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57757CA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4B9BD18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第一章 需求提取测点</w:t>
          </w:r>
          <w:r>
            <w:tab/>
          </w:r>
          <w:r>
            <w:fldChar w:fldCharType="begin"/>
          </w:r>
          <w:r>
            <w:instrText xml:space="preserve"> PAGEREF _Toc1994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D2F52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1.1. 维度拆分</w:t>
          </w:r>
          <w:r>
            <w:tab/>
          </w:r>
          <w:r>
            <w:fldChar w:fldCharType="begin"/>
          </w:r>
          <w:r>
            <w:instrText xml:space="preserve"> PAGEREF _Toc25293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3A6D581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_Toc11556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 大需求拆分小需求</w:t>
          </w:r>
          <w:r>
            <w:tab/>
          </w:r>
          <w:r>
            <w:fldChar w:fldCharType="begin"/>
          </w:r>
          <w:r>
            <w:instrText xml:space="preserve"> PAGEREF _Toc11556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BCAB850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第二章 测点转用例</w:t>
          </w:r>
          <w:r>
            <w:tab/>
          </w:r>
          <w:r>
            <w:fldChar w:fldCharType="begin"/>
          </w:r>
          <w:r>
            <w:instrText xml:space="preserve"> PAGEREF _Toc4655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AE474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 测点与用例区分</w:t>
          </w:r>
          <w:r>
            <w:tab/>
          </w:r>
          <w:r>
            <w:fldChar w:fldCharType="begin"/>
          </w:r>
          <w:r>
            <w:instrText xml:space="preserve"> PAGEREF _Toc21580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56485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 雏形用例转标准用例</w:t>
          </w:r>
          <w:r>
            <w:tab/>
          </w:r>
          <w:r>
            <w:fldChar w:fldCharType="begin"/>
          </w:r>
          <w:r>
            <w:instrText xml:space="preserve"> PAGEREF _Toc16874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EB99E5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第三章 用例分类</w:t>
          </w:r>
          <w:r>
            <w:tab/>
          </w:r>
          <w:r>
            <w:fldChar w:fldCharType="begin"/>
          </w:r>
          <w:r>
            <w:instrText xml:space="preserve"> PAGEREF _Toc1567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93B9A5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3.1. 优先级分类</w:t>
          </w:r>
          <w:r>
            <w:tab/>
          </w:r>
          <w:r>
            <w:fldChar w:fldCharType="begin"/>
          </w:r>
          <w:r>
            <w:instrText xml:space="preserve"> PAGEREF _Toc22400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AF531E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 用例类型</w:t>
          </w:r>
          <w:r>
            <w:tab/>
          </w:r>
          <w:r>
            <w:fldChar w:fldCharType="begin"/>
          </w:r>
          <w:r>
            <w:instrText xml:space="preserve"> PAGEREF _Toc31178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27B1BD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_Toc15962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3.3. 用例分类</w:t>
          </w:r>
          <w:r>
            <w:tab/>
          </w:r>
          <w:r>
            <w:fldChar w:fldCharType="begin"/>
          </w:r>
          <w:r>
            <w:instrText xml:space="preserve"> PAGEREF _Toc15962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C0CF50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第四章 用例编写常见问题</w:t>
          </w:r>
          <w:r>
            <w:tab/>
          </w:r>
          <w:r>
            <w:fldChar w:fldCharType="begin"/>
          </w:r>
          <w:r>
            <w:instrText xml:space="preserve"> PAGEREF _Toc25171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F932D0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4.1. 测点转换</w:t>
          </w:r>
          <w:r>
            <w:tab/>
          </w:r>
          <w:r>
            <w:fldChar w:fldCharType="begin"/>
          </w:r>
          <w:r>
            <w:instrText xml:space="preserve"> PAGEREF _Toc1432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296E190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 测试用例编写</w:t>
          </w:r>
          <w:r>
            <w:tab/>
          </w:r>
          <w:r>
            <w:fldChar w:fldCharType="begin"/>
          </w:r>
          <w:r>
            <w:instrText xml:space="preserve"> PAGEREF _Toc430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ACFE15B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4.3. 用例数据影响</w:t>
          </w:r>
          <w:r>
            <w:tab/>
          </w:r>
          <w:r>
            <w:fldChar w:fldCharType="begin"/>
          </w:r>
          <w:r>
            <w:instrText xml:space="preserve"> PAGEREF _Toc24938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6CAE7E">
          <w:r>
            <w:fldChar w:fldCharType="end"/>
          </w:r>
        </w:p>
      </w:sdtContent>
    </w:sdt>
    <w:p w14:paraId="2B0C1099"/>
    <w:p w14:paraId="1FD8AA97">
      <w:r>
        <w:br w:type="page"/>
      </w:r>
    </w:p>
    <w:p w14:paraId="6762CB3C">
      <w:pPr>
        <w:pStyle w:val="2"/>
        <w:bidi w:val="0"/>
        <w:ind w:left="432" w:leftChars="0" w:hanging="432" w:firstLineChars="0"/>
        <w:rPr>
          <w:rFonts w:hint="default"/>
          <w:lang w:val="en-US" w:eastAsia="zh-CN"/>
        </w:rPr>
      </w:pPr>
      <w:bookmarkStart w:id="0" w:name="_Toc1994"/>
      <w:r>
        <w:rPr>
          <w:rFonts w:hint="eastAsia"/>
          <w:lang w:val="en-US" w:eastAsia="zh-CN"/>
        </w:rPr>
        <w:t>需求提取测点</w:t>
      </w:r>
      <w:bookmarkEnd w:id="0"/>
    </w:p>
    <w:p w14:paraId="6A1ABE8E">
      <w:pPr>
        <w:pStyle w:val="4"/>
        <w:bidi w:val="0"/>
        <w:rPr>
          <w:rFonts w:hint="default"/>
          <w:lang w:val="en-US" w:eastAsia="zh-CN"/>
        </w:rPr>
      </w:pPr>
      <w:bookmarkStart w:id="1" w:name="_Toc25293"/>
      <w:r>
        <w:rPr>
          <w:rFonts w:hint="eastAsia"/>
          <w:lang w:val="en-US" w:eastAsia="zh-CN"/>
        </w:rPr>
        <w:t>维度拆分</w:t>
      </w:r>
      <w:bookmarkEnd w:id="1"/>
    </w:p>
    <w:p w14:paraId="26780FD5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功能维度：</w:t>
      </w:r>
    </w:p>
    <w:p w14:paraId="1909E368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每个按钮、每个接口、每个状态流转</w:t>
      </w:r>
    </w:p>
    <w:p w14:paraId="07CC6CCB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业务规则维度：</w:t>
      </w:r>
    </w:p>
    <w:p w14:paraId="3D53CA42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能提取为如果…那么…;</w:t>
      </w:r>
    </w:p>
    <w:p w14:paraId="3BFAC13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有时间、状态、条件、动作、结果 [即有判断有结果]</w:t>
      </w:r>
    </w:p>
    <w:p w14:paraId="6C34629B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会影响系统行为或用户权益</w:t>
      </w:r>
    </w:p>
    <w:p w14:paraId="299101BF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Eg：</w:t>
      </w:r>
    </w:p>
    <w:p w14:paraId="1FA97B3A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续费按钮是绿色的</w:t>
      </w:r>
      <w:r>
        <w:rPr>
          <w:rFonts w:hint="eastAsia"/>
          <w:lang w:val="en-US" w:eastAsia="zh-CN"/>
        </w:rPr>
        <w:t xml:space="preserve"> - UI</w:t>
      </w:r>
    </w:p>
    <w:p w14:paraId="5C64B9CF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过期超过3天未续费，权益清零</w:t>
      </w:r>
      <w:r>
        <w:rPr>
          <w:rFonts w:hint="eastAsia"/>
          <w:lang w:val="en-US" w:eastAsia="zh-CN"/>
        </w:rPr>
        <w:t xml:space="preserve"> - 规则，有判断结果</w:t>
      </w:r>
    </w:p>
    <w:p w14:paraId="11711199">
      <w:pPr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数据维度：</w:t>
      </w:r>
    </w:p>
    <w:p w14:paraId="358ECF46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输入、输出、边界、异常</w:t>
      </w:r>
    </w:p>
    <w:p w14:paraId="7D2A19D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B46852">
      <w:pPr>
        <w:pStyle w:val="4"/>
        <w:bidi w:val="0"/>
        <w:rPr>
          <w:rFonts w:hint="default"/>
          <w:lang w:val="en-US" w:eastAsia="zh-CN"/>
        </w:rPr>
      </w:pPr>
      <w:bookmarkStart w:id="2" w:name="_Toc11556"/>
      <w:r>
        <w:rPr>
          <w:rFonts w:hint="eastAsia"/>
          <w:lang w:val="en-US" w:eastAsia="zh-CN"/>
        </w:rPr>
        <w:t>大需求拆分小需求</w:t>
      </w:r>
      <w:bookmarkEnd w:id="2"/>
    </w:p>
    <w:p w14:paraId="77ADBB99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按功能维度/模块/场景拆：</w:t>
      </w:r>
    </w:p>
    <w:p w14:paraId="2F8EB4B6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大段需求拆成小段落，每段聚焦一个角色或一个功能点</w:t>
      </w:r>
    </w:p>
    <w:p w14:paraId="631BAE93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Eg：用户下单、管理员审核、系统通知，这是三个角色三件事，需分3段</w:t>
      </w:r>
    </w:p>
    <w:p w14:paraId="05E11F02">
      <w:pPr>
        <w:numPr>
          <w:ilvl w:val="0"/>
          <w:numId w:val="3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快速过滤出用例雏形：</w:t>
      </w:r>
    </w:p>
    <w:p w14:paraId="7AE29C46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对拆分的每段进行三问</w:t>
      </w:r>
    </w:p>
    <w:p w14:paraId="03D81CBA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谁来触发？（角色）；系统做什么？（动作）；怎么算对？（预期）</w:t>
      </w:r>
    </w:p>
    <w:p w14:paraId="7A26125B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对应关系：</w:t>
      </w:r>
    </w:p>
    <w:p w14:paraId="441CD10D">
      <w:pPr>
        <w:numPr>
          <w:ilvl w:val="2"/>
          <w:numId w:val="3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谁来触发？ -&gt; 用例的“前置条件+主角”</w:t>
      </w:r>
    </w:p>
    <w:p w14:paraId="0D4179AE">
      <w:pPr>
        <w:numPr>
          <w:ilvl w:val="2"/>
          <w:numId w:val="3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系统做什么？ -&gt; 用例的“步骤”</w:t>
      </w:r>
    </w:p>
    <w:p w14:paraId="662DC4CA">
      <w:pPr>
        <w:numPr>
          <w:ilvl w:val="2"/>
          <w:numId w:val="3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怎么算对？ -&gt; 用例的“后置条件+断言”</w:t>
      </w:r>
    </w:p>
    <w:p w14:paraId="268B09B5">
      <w:pPr>
        <w:numPr>
          <w:ilvl w:val="0"/>
          <w:numId w:val="3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方向提问挖掘规则：</w:t>
      </w:r>
    </w:p>
    <w:p w14:paraId="1C567C04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在没有应该/必须/不能等显性规则时，针对那段话从逻辑中方向挖掘出来</w:t>
      </w:r>
    </w:p>
    <w:p w14:paraId="477A8C75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一段话可能挖掘出多个规则（1个规则对应多个边界、异常、安全、正向）</w:t>
      </w:r>
    </w:p>
    <w:p w14:paraId="5EC01BA8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Eg：</w:t>
      </w:r>
    </w:p>
    <w:p w14:paraId="5BCE1ED7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用户提交表单后，系统会保存数据</w:t>
      </w:r>
    </w:p>
    <w:p w14:paraId="0C5C07D7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反向提问（如果用户没填必填项，系统还能保存吗）</w:t>
      </w:r>
    </w:p>
    <w:p w14:paraId="01AAE07E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挖掘隐性规则（不能保存）</w:t>
      </w:r>
    </w:p>
    <w:p w14:paraId="0EB4173F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最终得出用例（必填项为空时，系统应提示“XX字段不能为空）</w:t>
      </w:r>
    </w:p>
    <w:p w14:paraId="6799D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39F6545">
      <w:pPr>
        <w:pStyle w:val="2"/>
        <w:bidi w:val="0"/>
        <w:rPr>
          <w:rFonts w:hint="default"/>
          <w:lang w:val="en-US" w:eastAsia="zh-CN"/>
        </w:rPr>
      </w:pPr>
      <w:bookmarkStart w:id="3" w:name="_Toc4655"/>
      <w:r>
        <w:rPr>
          <w:rFonts w:hint="eastAsia"/>
          <w:lang w:val="en-US" w:eastAsia="zh-CN"/>
        </w:rPr>
        <w:t>测点转用例</w:t>
      </w:r>
      <w:bookmarkEnd w:id="3"/>
    </w:p>
    <w:p w14:paraId="7202FC3D">
      <w:pPr>
        <w:pStyle w:val="4"/>
        <w:bidi w:val="0"/>
        <w:rPr>
          <w:rFonts w:hint="default"/>
          <w:lang w:val="en-US" w:eastAsia="zh-CN"/>
        </w:rPr>
      </w:pPr>
      <w:bookmarkStart w:id="4" w:name="_Toc21580"/>
      <w:r>
        <w:rPr>
          <w:rFonts w:hint="eastAsia"/>
          <w:lang w:val="en-US" w:eastAsia="zh-CN"/>
        </w:rPr>
        <w:t>测点与用例区分</w:t>
      </w:r>
      <w:bookmarkEnd w:id="4"/>
    </w:p>
    <w:p w14:paraId="3E76142B">
      <w:pPr>
        <w:numPr>
          <w:ilvl w:val="0"/>
          <w:numId w:val="4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测点（验证点）</w:t>
      </w:r>
    </w:p>
    <w:p w14:paraId="24B95BA6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只回答一个问题：“我要证明什么？”</w:t>
      </w:r>
    </w:p>
    <w:p w14:paraId="486C3771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通常是“一句话声明”</w:t>
      </w:r>
    </w:p>
    <w:p w14:paraId="725A9216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比如：密码框允许的最小长度是 6 位</w:t>
      </w:r>
    </w:p>
    <w:p w14:paraId="47F75A10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不关心具体怎么测、用什么数据、前置条件、期望结果怎么呈现</w:t>
      </w:r>
    </w:p>
    <w:p w14:paraId="3B7BC005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测试用例</w:t>
      </w:r>
    </w:p>
    <w:p w14:paraId="2FE4037A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</w:t>
      </w:r>
      <w:r>
        <w:rPr>
          <w:rFonts w:hint="default"/>
          <w:lang w:val="en-US" w:eastAsia="zh-CN"/>
        </w:rPr>
        <w:t>让任何一个人都能“照单执行”并得出“通过/失败”的结论</w:t>
      </w:r>
    </w:p>
    <w:p w14:paraId="5E400771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必须包含，而非一句话：</w:t>
      </w:r>
    </w:p>
    <w:p w14:paraId="79B9FFBF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用例标题（测点的优化 - “条件＋结果”或“数据＋行为”）</w:t>
      </w:r>
    </w:p>
    <w:p w14:paraId="4C7A209D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输入6位数字密码_登录成功</w:t>
      </w:r>
    </w:p>
    <w:p w14:paraId="6AA7B68C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前置条件（环境、账号、初始状态）</w:t>
      </w:r>
    </w:p>
    <w:p w14:paraId="742E9207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输入数据（具体字符、等价类或边界值）</w:t>
      </w:r>
    </w:p>
    <w:p w14:paraId="458136CB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执行步骤（打开哪一页、点哪个按钮、输完按什么）</w:t>
      </w:r>
    </w:p>
    <w:p w14:paraId="56712C01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期望结果（页面是否爆红、是否可点登录、数据库是否写入、返回码是什么）</w:t>
      </w:r>
    </w:p>
    <w:p w14:paraId="0D1EEC74">
      <w:pPr>
        <w:pStyle w:val="4"/>
        <w:bidi w:val="0"/>
        <w:rPr>
          <w:rFonts w:hint="default"/>
          <w:lang w:val="en-US" w:eastAsia="zh-CN"/>
        </w:rPr>
      </w:pPr>
      <w:bookmarkStart w:id="5" w:name="_Toc16874"/>
      <w:r>
        <w:rPr>
          <w:rFonts w:hint="eastAsia"/>
          <w:lang w:val="en-US" w:eastAsia="zh-CN"/>
        </w:rPr>
        <w:t>雏形用例转标准用例</w:t>
      </w:r>
      <w:bookmarkEnd w:id="5"/>
    </w:p>
    <w:p w14:paraId="69EA4A28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将雏形案例一一对应字段</w:t>
      </w:r>
    </w:p>
    <w:p w14:paraId="23C10198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步骤里不</w:t>
      </w:r>
      <w:r>
        <w:rPr>
          <w:rFonts w:hint="eastAsia"/>
          <w:lang w:val="en-US" w:eastAsia="zh-CN"/>
        </w:rPr>
        <w:t>可</w:t>
      </w:r>
      <w:r>
        <w:rPr>
          <w:rFonts w:hint="default"/>
          <w:lang w:val="en-US" w:eastAsia="zh-CN"/>
        </w:rPr>
        <w:t>出现“验证”“检查”这类词，验证是预期的事，步骤只描述“做”</w:t>
      </w:r>
    </w:p>
    <w:p w14:paraId="725C3B67">
      <w:pPr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测试设计不是写多，而是写得少，却覆盖得全</w:t>
      </w:r>
      <w:r>
        <w:rPr>
          <w:rFonts w:hint="eastAsia"/>
          <w:lang w:val="en-US" w:eastAsia="zh-CN"/>
        </w:rPr>
        <w:t>（需分层、抽象、优先级语言）</w:t>
      </w: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2231"/>
        <w:gridCol w:w="4264"/>
      </w:tblGrid>
      <w:tr w14:paraId="75547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1E3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21A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填写口诀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ADE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反面教材</w:t>
            </w:r>
          </w:p>
        </w:tc>
      </w:tr>
      <w:tr w14:paraId="4C1FC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8B2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6FDF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模块_子模块_序号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E1D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Style w:val="18"/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TC_UserLogin_01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 别写 </w:t>
            </w:r>
            <w:r>
              <w:rPr>
                <w:rStyle w:val="18"/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001</w:t>
            </w:r>
          </w:p>
        </w:tc>
      </w:tr>
      <w:tr w14:paraId="03310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539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用例标题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E30C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动词+条件+结果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012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“扫码登录_二维码过期_提示重新生成”</w:t>
            </w:r>
          </w:p>
        </w:tc>
      </w:tr>
      <w:tr w14:paraId="3F38D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C13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32BD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只写“已经”的状态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5BB9E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“用户已安装最新版 App” 别写“打开 App”</w:t>
            </w:r>
          </w:p>
        </w:tc>
      </w:tr>
      <w:tr w14:paraId="3A21D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E2D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CACC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一串动宾短语，最多 7 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F34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1. 点击登录页扫码按钮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2. 等待二维码生成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3. 将二维码放置 5 分钟</w:t>
            </w:r>
          </w:p>
        </w:tc>
      </w:tr>
      <w:tr w14:paraId="4C4B1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AB2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预期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3BA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必须出现“可见”结果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EF1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“页面弹出 toast：二维码已过期” 别写“系统校验失败”</w:t>
            </w:r>
          </w:p>
        </w:tc>
      </w:tr>
    </w:tbl>
    <w:p w14:paraId="5BA44344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3285DA4">
      <w:pPr>
        <w:pStyle w:val="2"/>
        <w:bidi w:val="0"/>
        <w:rPr>
          <w:rFonts w:hint="default"/>
          <w:lang w:val="en-US" w:eastAsia="zh-CN"/>
        </w:rPr>
      </w:pPr>
      <w:bookmarkStart w:id="6" w:name="_Toc1567"/>
      <w:r>
        <w:rPr>
          <w:rFonts w:hint="eastAsia"/>
          <w:lang w:val="en-US" w:eastAsia="zh-CN"/>
        </w:rPr>
        <w:t>用例分类</w:t>
      </w:r>
      <w:bookmarkEnd w:id="6"/>
    </w:p>
    <w:p w14:paraId="39D17477">
      <w:pPr>
        <w:pStyle w:val="4"/>
        <w:bidi w:val="0"/>
        <w:rPr>
          <w:rFonts w:hint="default"/>
          <w:lang w:val="en-US" w:eastAsia="zh-CN"/>
        </w:rPr>
      </w:pPr>
      <w:bookmarkStart w:id="7" w:name="_Toc22400"/>
      <w:r>
        <w:rPr>
          <w:rFonts w:hint="eastAsia"/>
          <w:lang w:val="en-US" w:eastAsia="zh-CN"/>
        </w:rPr>
        <w:t>优先级分类</w:t>
      </w:r>
      <w:bookmarkEnd w:id="7"/>
    </w:p>
    <w:p w14:paraId="7D193773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P0：冒烟，回归</w:t>
      </w:r>
    </w:p>
    <w:p w14:paraId="4C0B2604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P1：回归</w:t>
      </w:r>
    </w:p>
    <w:p w14:paraId="0C91A38C">
      <w:pPr>
        <w:numPr>
          <w:ilvl w:val="0"/>
          <w:numId w:val="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P2：普通功能</w:t>
      </w:r>
    </w:p>
    <w:p w14:paraId="4F8DB9EC">
      <w:pPr>
        <w:pStyle w:val="4"/>
        <w:bidi w:val="0"/>
        <w:rPr>
          <w:rFonts w:hint="default"/>
          <w:lang w:val="en-US" w:eastAsia="zh-CN"/>
        </w:rPr>
      </w:pPr>
      <w:bookmarkStart w:id="8" w:name="_Toc31178"/>
      <w:r>
        <w:rPr>
          <w:rFonts w:hint="eastAsia"/>
          <w:lang w:val="en-US" w:eastAsia="zh-CN"/>
        </w:rPr>
        <w:t>用例类型</w:t>
      </w:r>
      <w:bookmarkEnd w:id="8"/>
    </w:p>
    <w:p w14:paraId="0E02A822">
      <w:pPr>
        <w:numPr>
          <w:ilvl w:val="0"/>
          <w:numId w:val="7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冒烟与集成与主流程区分</w:t>
      </w:r>
    </w:p>
    <w:p w14:paraId="4D5AF193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触发时机：（版本一部署完立刻跑；开发全部提测、环境全部联通之后再跑-集成）</w:t>
      </w:r>
    </w:p>
    <w:p w14:paraId="354AF163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范围”单点/链路（只盯核心模块/核心接口能不能跑通；必须跨 2 个以上模块、或者需要第三方真实回调、或者需要定时任务/消息队列走完整个闭环 - 集成）</w:t>
      </w:r>
    </w:p>
    <w:p w14:paraId="2DDC63FE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失败立刻回滚版本：（会，不修复就阻塞提测-冒烟；不会，可边修边跑别的-集成）</w:t>
      </w:r>
    </w:p>
    <w:p w14:paraId="10AECA83">
      <w:pPr>
        <w:numPr>
          <w:ilvl w:val="0"/>
          <w:numId w:val="7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主流程</w:t>
      </w:r>
    </w:p>
    <w:p w14:paraId="4832748B">
      <w:pPr>
        <w:numPr>
          <w:ilvl w:val="1"/>
          <w:numId w:val="7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系统最关键、最基础的业务路径，用户最常用、最核心的功能链路</w:t>
      </w:r>
    </w:p>
    <w:p w14:paraId="28AC37A5">
      <w:pPr>
        <w:numPr>
          <w:ilvl w:val="1"/>
          <w:numId w:val="7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用户日常使用频率最高的路径（系统存在的核心价值）</w:t>
      </w:r>
    </w:p>
    <w:p w14:paraId="04119302">
      <w:pPr>
        <w:numPr>
          <w:ilvl w:val="1"/>
          <w:numId w:val="7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举例（假设是门禁系统）：用户刷卡 → 门禁验证 → 开门 → 记录通行日志</w:t>
      </w:r>
    </w:p>
    <w:p w14:paraId="6E6E89DA">
      <w:pPr>
        <w:numPr>
          <w:ilvl w:val="1"/>
          <w:numId w:val="7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判断主流程4大标准：</w:t>
      </w:r>
    </w:p>
    <w:p w14:paraId="3DF32E63">
      <w:pPr>
        <w:numPr>
          <w:ilvl w:val="2"/>
          <w:numId w:val="7"/>
        </w:numPr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用户视角法（最实用）</w:t>
      </w:r>
    </w:p>
    <w:p w14:paraId="2C1D23ED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问自己：如果这个功能坏了，用户会不会认为系统"废了"？</w:t>
      </w:r>
    </w:p>
    <w:p w14:paraId="72648F54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导出坏了 → 用户："虽然麻烦，但还能看数据"（非主流程）</w:t>
      </w:r>
    </w:p>
    <w:p w14:paraId="628980C7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刷卡不能开门 → 用户："这门禁系统完全不能用！</w:t>
      </w:r>
      <w:r>
        <w:rPr>
          <w:rFonts w:hint="eastAsia"/>
          <w:b w:val="0"/>
          <w:bCs w:val="0"/>
          <w:lang w:val="en-US" w:eastAsia="zh-CN"/>
        </w:rPr>
        <w:t>（主流程）</w:t>
      </w:r>
    </w:p>
    <w:p w14:paraId="02852BCE">
      <w:pPr>
        <w:numPr>
          <w:ilvl w:val="2"/>
          <w:numId w:val="7"/>
        </w:numPr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频率测试法</w:t>
      </w:r>
    </w:p>
    <w:p w14:paraId="28A43242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问自己：用户每天都会用到这个功能吗？</w:t>
      </w:r>
    </w:p>
    <w:p w14:paraId="119E533B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刷卡开门：每天N次 → 主流程</w:t>
      </w:r>
    </w:p>
    <w:p w14:paraId="25A40D3A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查看报表：每周/每月几次 → 非主流程</w:t>
      </w:r>
    </w:p>
    <w:p w14:paraId="3391E904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导出数据：偶尔需要 → 非主流程</w:t>
      </w:r>
    </w:p>
    <w:p w14:paraId="178323FD">
      <w:pPr>
        <w:numPr>
          <w:ilvl w:val="2"/>
          <w:numId w:val="7"/>
        </w:numPr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核心价值法</w:t>
      </w:r>
    </w:p>
    <w:p w14:paraId="487F432A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问自己：没有这个功能，系统还存在价值吗？</w:t>
      </w:r>
    </w:p>
    <w:p w14:paraId="251730FA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门禁不能开门 → 系统失去存在意义</w:t>
      </w:r>
    </w:p>
    <w:p w14:paraId="5917410F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门禁不能导出报表 → 系统还能正常管控门禁</w:t>
      </w:r>
    </w:p>
    <w:p w14:paraId="1503B79D">
      <w:pPr>
        <w:numPr>
          <w:ilvl w:val="2"/>
          <w:numId w:val="7"/>
        </w:numPr>
        <w:ind w:left="126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阻塞性测试</w:t>
      </w:r>
    </w:p>
    <w:p w14:paraId="50E89833">
      <w:pPr>
        <w:numPr>
          <w:ilvl w:val="3"/>
          <w:numId w:val="7"/>
        </w:numPr>
        <w:ind w:left="168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问自己：这个功能坏了，其他功能还能正常使用吗？</w:t>
      </w:r>
    </w:p>
    <w:p w14:paraId="3D2F308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br w:type="page"/>
      </w:r>
    </w:p>
    <w:p w14:paraId="4D31B726">
      <w:pPr>
        <w:numPr>
          <w:ilvl w:val="0"/>
          <w:numId w:val="7"/>
        </w:numPr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冒烟</w:t>
      </w:r>
    </w:p>
    <w:p w14:paraId="496F110C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不测“异常”和业务逻辑，主流程的正向路径（只测正常情况）</w:t>
      </w:r>
    </w:p>
    <w:p w14:paraId="03300EC5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不跨&gt;2 个系统</w:t>
      </w:r>
    </w:p>
    <w:p w14:paraId="78FDB560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用例不写“详细文字校验”，只要关键字段非空即可</w:t>
      </w:r>
    </w:p>
    <w:p w14:paraId="7F7C82A0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新项目 15 条以内；迭代项目只挑上次出错过的 5 条 + 主干 5 条</w:t>
      </w:r>
    </w:p>
    <w:p w14:paraId="1EA40C4A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模板（接口/UI 都能套）</w:t>
      </w:r>
    </w:p>
    <w:p w14:paraId="0CEEFEF9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用例标题：【模块】+ 核心动词 + 期望结果（不超过 20 字）</w:t>
      </w:r>
    </w:p>
    <w:p w14:paraId="0C22AC02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前置条件：环境刚部署完成，数据库初始脚本已执行，关键配置</w:t>
      </w:r>
    </w:p>
    <w:p w14:paraId="24945BD1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 &amp; 预期：≤3 步，必须 5 min完成</w:t>
      </w:r>
    </w:p>
    <w:p w14:paraId="481B02B6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断言：只抓“通/不通”：状态码 200、关键字段非空、页面能打开、数据库有记录即可</w:t>
      </w:r>
    </w:p>
    <w:p w14:paraId="72B46207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提取模板</w:t>
      </w:r>
    </w:p>
    <w:p w14:paraId="55CEAF90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把产品 PRD 首页或技术方案第一页的“主流程图”打印出来</w:t>
      </w:r>
    </w:p>
    <w:p w14:paraId="4DF39B03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只圈“用户/订单/资金”三条生命线交汇的 1-2 个节点</w:t>
      </w:r>
    </w:p>
    <w:p w14:paraId="52929174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把节点翻译成“接口”或“页面按钮”</w:t>
      </w:r>
    </w:p>
    <w:p w14:paraId="66CF1F4F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每个节点写 1 条正向用例，反向、异常、边界一律不要</w:t>
      </w:r>
    </w:p>
    <w:p w14:paraId="016D6F0C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数一下总执行时间，&gt;30 min 就再砍，只留最痛的</w:t>
      </w:r>
    </w:p>
    <w:p w14:paraId="1B37868A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举例1</w:t>
      </w:r>
    </w:p>
    <w:p w14:paraId="1AF5105F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用例标题：【商品模块】创建标准商品并返回 SPU ID 成功</w:t>
      </w:r>
    </w:p>
    <w:p w14:paraId="3C9AF403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前置：环境刚部署，商品库空</w:t>
      </w:r>
    </w:p>
    <w:p w14:paraId="60B56F73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步骤：POST /product/spu/create，Body: {"name":"冒烟测试商品","price":990}</w:t>
      </w:r>
    </w:p>
    <w:p w14:paraId="48A1C990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预期：返回 {"code":200,"spuId":*&gt;0}</w:t>
      </w:r>
    </w:p>
    <w:p w14:paraId="6F7FA086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 spu 表新增 1 条记录</w:t>
      </w:r>
    </w:p>
    <w:p w14:paraId="49C15442">
      <w:pPr>
        <w:numPr>
          <w:ilvl w:val="1"/>
          <w:numId w:val="7"/>
        </w:numPr>
        <w:ind w:left="84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举例2（重点）</w:t>
      </w:r>
    </w:p>
    <w:p w14:paraId="5B359701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新增一条数据能保存进库 → 属于冒烟</w:t>
      </w:r>
    </w:p>
    <w:p w14:paraId="1D9BB33C">
      <w:pPr>
        <w:numPr>
          <w:ilvl w:val="3"/>
          <w:numId w:val="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因为验证了“新增主链路”是通的（页面 → 接口 → 数据库）</w:t>
      </w:r>
    </w:p>
    <w:p w14:paraId="56D2F2FC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只填必填项就能保存成功 → 属于冒烟</w:t>
      </w:r>
    </w:p>
    <w:p w14:paraId="6854A5B3">
      <w:pPr>
        <w:numPr>
          <w:ilvl w:val="3"/>
          <w:numId w:val="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这是主路径，证明“最少必要条件”满足即可入库</w:t>
      </w:r>
    </w:p>
    <w:p w14:paraId="00825437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不填必填项时点保存，前端/后端给出“XX不能为空”提示 → 不属于冒烟</w:t>
      </w:r>
    </w:p>
    <w:p w14:paraId="7E60F23B">
      <w:pPr>
        <w:numPr>
          <w:ilvl w:val="3"/>
          <w:numId w:val="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这是字段级校验，属于功能/边界/异常用例，冒烟阶段通常不测；</w:t>
      </w:r>
    </w:p>
    <w:p w14:paraId="4F7C6846">
      <w:pPr>
        <w:numPr>
          <w:ilvl w:val="3"/>
          <w:numId w:val="7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除非这条校验失败会导致主流程崩溃（极少见）</w:t>
      </w:r>
    </w:p>
    <w:p w14:paraId="2F4BC602">
      <w:pPr>
        <w:numPr>
          <w:ilvl w:val="1"/>
          <w:numId w:val="7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1D06508E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一句话：冒烟只验证“能走通”，不验证“走得对不对/走得是否健壮”。</w:t>
      </w:r>
    </w:p>
    <w:p w14:paraId="71B921B4">
      <w:pPr>
        <w:numPr>
          <w:ilvl w:val="2"/>
          <w:numId w:val="7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必填校验留到功能测试再系统覆盖</w:t>
      </w:r>
    </w:p>
    <w:p w14:paraId="614D709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AAE112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集成</w:t>
      </w:r>
    </w:p>
    <w:p w14:paraId="289A10B5">
      <w:pPr>
        <w:numPr>
          <w:ilvl w:val="1"/>
          <w:numId w:val="7"/>
        </w:numPr>
        <w:ind w:left="840" w:leftChars="0" w:hanging="420" w:firstLineChars="0"/>
        <w:rPr>
          <w:rFonts w:hint="default"/>
          <w:lang w:val="en-US" w:eastAsia="zh-CN"/>
        </w:rPr>
      </w:pPr>
    </w:p>
    <w:p w14:paraId="48CFD105">
      <w:pPr>
        <w:pStyle w:val="4"/>
        <w:bidi w:val="0"/>
        <w:rPr>
          <w:rFonts w:hint="default"/>
          <w:lang w:val="en-US" w:eastAsia="zh-CN"/>
        </w:rPr>
      </w:pPr>
      <w:bookmarkStart w:id="9" w:name="_Toc15962"/>
      <w:r>
        <w:rPr>
          <w:rFonts w:hint="eastAsia"/>
          <w:lang w:val="en-US" w:eastAsia="zh-CN"/>
        </w:rPr>
        <w:t>用例分类</w:t>
      </w:r>
      <w:bookmarkEnd w:id="9"/>
    </w:p>
    <w:p w14:paraId="60A90AB8">
      <w:pPr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功能：测试人员</w:t>
      </w:r>
    </w:p>
    <w:p w14:paraId="1FBA7578">
      <w:pPr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接口：开发（提测前测试）</w:t>
      </w:r>
    </w:p>
    <w:p w14:paraId="7C47D03B">
      <w:pPr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UI：前端（提测前测试）</w:t>
      </w:r>
    </w:p>
    <w:p w14:paraId="69747F5C">
      <w:pPr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性能：测试</w:t>
      </w:r>
    </w:p>
    <w:p w14:paraId="6A9384C9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FFCC370">
      <w:pPr>
        <w:pStyle w:val="2"/>
        <w:bidi w:val="0"/>
        <w:rPr>
          <w:rFonts w:hint="default"/>
          <w:lang w:val="en-US" w:eastAsia="zh-CN"/>
        </w:rPr>
      </w:pPr>
      <w:bookmarkStart w:id="10" w:name="_Toc25171"/>
      <w:bookmarkStart w:id="14" w:name="_GoBack"/>
      <w:bookmarkEnd w:id="14"/>
      <w:r>
        <w:rPr>
          <w:rFonts w:hint="eastAsia"/>
          <w:lang w:val="en-US" w:eastAsia="zh-CN"/>
        </w:rPr>
        <w:t>用例编写常见问题</w:t>
      </w:r>
      <w:bookmarkEnd w:id="10"/>
    </w:p>
    <w:p w14:paraId="6F937A19">
      <w:pPr>
        <w:pStyle w:val="4"/>
        <w:bidi w:val="0"/>
        <w:rPr>
          <w:rFonts w:hint="default"/>
          <w:lang w:val="en-US" w:eastAsia="zh-CN"/>
        </w:rPr>
      </w:pPr>
      <w:bookmarkStart w:id="11" w:name="_Toc1432"/>
      <w:r>
        <w:rPr>
          <w:rFonts w:hint="eastAsia"/>
          <w:lang w:val="en-US" w:eastAsia="zh-CN"/>
        </w:rPr>
        <w:t>测点转换</w:t>
      </w:r>
      <w:bookmarkEnd w:id="11"/>
    </w:p>
    <w:p w14:paraId="132A15B0">
      <w:pPr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“验证点”</w:t>
      </w:r>
      <w:r>
        <w:rPr>
          <w:rFonts w:hint="eastAsia"/>
          <w:lang w:val="en-US" w:eastAsia="zh-CN"/>
        </w:rPr>
        <w:t>不可</w:t>
      </w:r>
      <w:r>
        <w:rPr>
          <w:rFonts w:hint="default"/>
          <w:lang w:val="en-US" w:eastAsia="zh-CN"/>
        </w:rPr>
        <w:t>写成“测试用例”</w:t>
      </w:r>
    </w:p>
    <w:p w14:paraId="527FF3FF">
      <w:pPr>
        <w:numPr>
          <w:ilvl w:val="1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需求写“密码 6-20 位”，有人只写“输入 5 位→失败”“输入 21 位→失败”两条</w:t>
      </w:r>
    </w:p>
    <w:p w14:paraId="74A4CAA7">
      <w:pPr>
        <w:numPr>
          <w:ilvl w:val="1"/>
          <w:numId w:val="9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漏了“输入 6 位成功”“输入 20 位成功”，边界缺一半。</w:t>
      </w:r>
    </w:p>
    <w:p w14:paraId="340DCF89">
      <w:pPr>
        <w:pStyle w:val="4"/>
        <w:bidi w:val="0"/>
        <w:rPr>
          <w:rFonts w:hint="default"/>
          <w:lang w:val="en-US" w:eastAsia="zh-CN"/>
        </w:rPr>
      </w:pPr>
      <w:bookmarkStart w:id="12" w:name="_Toc430"/>
      <w:r>
        <w:rPr>
          <w:rFonts w:hint="eastAsia"/>
          <w:lang w:val="en-US" w:eastAsia="zh-CN"/>
        </w:rPr>
        <w:t>测试用例编写</w:t>
      </w:r>
      <w:bookmarkEnd w:id="12"/>
    </w:p>
    <w:p w14:paraId="38B4E643">
      <w:pPr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步骤里混预期</w:t>
      </w:r>
    </w:p>
    <w:p w14:paraId="23D2B21F">
      <w:pPr>
        <w:numPr>
          <w:ilvl w:val="1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错误示范：系统应提示错误</w:t>
      </w:r>
    </w:p>
    <w:p w14:paraId="137C4F90">
      <w:pPr>
        <w:numPr>
          <w:ilvl w:val="1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正确写法：点击登录</w:t>
      </w:r>
    </w:p>
    <w:p w14:paraId="70EC2218">
      <w:pPr>
        <w:numPr>
          <w:ilvl w:val="1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预期：页面弹出红色提示“账号或密码错误”</w:t>
      </w:r>
    </w:p>
    <w:p w14:paraId="70358E66">
      <w:pPr>
        <w:pStyle w:val="4"/>
        <w:bidi w:val="0"/>
        <w:rPr>
          <w:rFonts w:hint="eastAsia"/>
          <w:lang w:val="en-US" w:eastAsia="zh-CN"/>
        </w:rPr>
      </w:pPr>
      <w:bookmarkStart w:id="13" w:name="_Toc24938"/>
      <w:r>
        <w:rPr>
          <w:rFonts w:hint="eastAsia"/>
          <w:lang w:val="en-US" w:eastAsia="zh-CN"/>
        </w:rPr>
        <w:t>用例数据影响</w:t>
      </w:r>
      <w:bookmarkEnd w:id="13"/>
    </w:p>
    <w:p w14:paraId="0AA3A717">
      <w:pPr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用例之间数据影响</w:t>
      </w:r>
    </w:p>
    <w:p w14:paraId="4DE1EE44">
      <w:pPr>
        <w:numPr>
          <w:ilvl w:val="1"/>
          <w:numId w:val="1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 A 让账号余额为 0，用例 B 直接拿来用。结果 A 失败导致 B 误判</w:t>
      </w:r>
    </w:p>
    <w:p w14:paraId="0A1EBA2A">
      <w:pPr>
        <w:numPr>
          <w:ilvl w:val="1"/>
          <w:numId w:val="1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解决：每条用例前置里把数据初始化好，互不牵连</w:t>
      </w:r>
    </w:p>
    <w:p w14:paraId="0F1C6F19">
      <w:pPr>
        <w:rPr>
          <w:rFonts w:hint="default"/>
          <w:lang w:val="en-US" w:eastAsia="zh-CN"/>
        </w:rPr>
      </w:pPr>
    </w:p>
    <w:p w14:paraId="55A2624B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341D00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案例举例</w:t>
      </w:r>
    </w:p>
    <w:p w14:paraId="57C36E3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集团-液冷系统报表</w:t>
      </w:r>
    </w:p>
    <w:p w14:paraId="52DD8BF8">
      <w:pPr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第一步：需求 → 测点（提取验证点）</w:t>
      </w:r>
    </w:p>
    <w:p w14:paraId="6FFD0017"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维度拆分（功能 / 业务规则 / 数据）</w:t>
      </w:r>
    </w:p>
    <w:p w14:paraId="7D6DEC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15"/>
        <w:tblW w:w="0" w:type="auto"/>
        <w:tblInd w:w="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5"/>
        <w:gridCol w:w="2309"/>
        <w:gridCol w:w="5109"/>
      </w:tblGrid>
      <w:tr w14:paraId="76199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A699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维度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69C9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提取方式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FC8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示例</w:t>
            </w:r>
          </w:p>
        </w:tc>
      </w:tr>
      <w:tr w14:paraId="10144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F8B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功能维度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4F5CF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每个按钮、接口、状态、展示逻辑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D64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查询按钮、下拉联动、报表展示、数据计算、空值处理</w:t>
            </w:r>
          </w:p>
        </w:tc>
      </w:tr>
      <w:tr w14:paraId="7F258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BEA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业务规则维度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72D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能写成“如果...那么...”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5CC4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如果超过1小时无数据 → 空值；如果查询区域 → 只展示一次侧；如果是单楼栋 → 展示二次侧</w:t>
            </w:r>
          </w:p>
        </w:tc>
      </w:tr>
      <w:tr w14:paraId="328CD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3407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数据维度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99B3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输入、输出、边界、异常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FCFB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时间范围最多3个月、测点空值、绑定多个测点取平均、凌晨任务计算前天数据</w:t>
            </w:r>
          </w:p>
        </w:tc>
      </w:tr>
    </w:tbl>
    <w:p w14:paraId="531D77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4B183FE">
      <w:pPr>
        <w:numPr>
          <w:ilvl w:val="1"/>
          <w:numId w:val="1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大需求拆小需求（按角色/模块/场景）</w:t>
      </w:r>
    </w:p>
    <w:tbl>
      <w:tblPr>
        <w:tblStyle w:val="15"/>
        <w:tblpPr w:leftFromText="180" w:rightFromText="180" w:vertAnchor="text" w:horzAnchor="page" w:tblpX="1990" w:tblpY="31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363"/>
        <w:gridCol w:w="634"/>
        <w:gridCol w:w="5410"/>
      </w:tblGrid>
      <w:tr w14:paraId="553FC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E62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模块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8BE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子功能</w:t>
            </w:r>
          </w:p>
        </w:tc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2CB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角色</w:t>
            </w:r>
          </w:p>
        </w:tc>
        <w:tc>
          <w:tcPr>
            <w:tcW w:w="5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BC2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说明</w:t>
            </w:r>
          </w:p>
        </w:tc>
      </w:tr>
      <w:tr w14:paraId="027E5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CD7A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查询模块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1142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时间选择器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8ECA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685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最多选3个月，默认昨天</w:t>
            </w:r>
          </w:p>
        </w:tc>
      </w:tr>
      <w:tr w14:paraId="4CEC3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4FA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查询模块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392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站点/楼栋下拉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0AE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29D5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联动过滤未配置液冷系统的站点</w:t>
            </w:r>
          </w:p>
        </w:tc>
      </w:tr>
      <w:tr w14:paraId="57B66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9BE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查询模块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EB2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二次侧提示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8B16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DE1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展示提示语“查看二次侧数据需按单一数据中心楼栋或通信枢纽楼查询”</w:t>
            </w:r>
          </w:p>
        </w:tc>
      </w:tr>
      <w:tr w14:paraId="1EDF8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8CC8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数据模块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116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报表展示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F1B2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D90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按时间&gt;省&gt;市&gt;站点排序</w:t>
            </w:r>
          </w:p>
        </w:tc>
      </w:tr>
      <w:tr w14:paraId="25126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63382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数据模块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4E21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数据计算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DBB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003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每天3个时间点取最近数据，范围±1小时，空值处理，多测点取平均</w:t>
            </w:r>
          </w:p>
        </w:tc>
      </w:tr>
      <w:tr w14:paraId="33471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843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数据模块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BE4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二次侧展示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8E33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BF1F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仅单楼栋查询时展示</w:t>
            </w:r>
          </w:p>
        </w:tc>
      </w:tr>
    </w:tbl>
    <w:p w14:paraId="279E46D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9692F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B4938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A4729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031E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AD503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EC778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466637">
      <w:pPr>
        <w:numPr>
          <w:ilvl w:val="1"/>
          <w:numId w:val="1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三问拆解小模块（查询条件-站点下拉过滤）</w:t>
      </w:r>
    </w:p>
    <w:tbl>
      <w:tblPr>
        <w:tblStyle w:val="15"/>
        <w:tblpPr w:leftFromText="180" w:rightFromText="180" w:vertAnchor="text" w:horzAnchor="page" w:tblpX="1990" w:tblpY="31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/>
        <w:gridCol w:w="2804"/>
        <w:gridCol w:w="4076"/>
      </w:tblGrid>
      <w:tr w14:paraId="0BF57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ABA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谁来触发</w:t>
            </w: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E4F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系统做啥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9318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怎么算对</w:t>
            </w:r>
          </w:p>
        </w:tc>
      </w:tr>
      <w:tr w14:paraId="1F90F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F113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用户选择“省”后，市、站点、楼栋下拉框联动更新</w:t>
            </w: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3DEF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系统根据当前已选的“省、市、站点类型”组合，实时筛选站点列表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A9AB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1：省=江苏、市=南京、站点类型=数据中心</w:t>
            </w:r>
          </w:p>
          <w:p w14:paraId="627A6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下拉仅出现“南京数据中心 A”（已配置液冷），不出现“南京数据中心 B”（其下所有楼栋均未配置）</w:t>
            </w:r>
          </w:p>
        </w:tc>
      </w:tr>
      <w:tr w14:paraId="3F0DD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99B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用户选择“市”后，站点、楼栋下拉框联动更新</w:t>
            </w: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1225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系统排除掉“未配置液冷系统”的站点（数据中心级别判断：其下所有楼栋均未配置液冷系统）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59A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2：省=广东、市=深圳、站点类型=通信枢纽楼</w:t>
            </w:r>
          </w:p>
          <w:p w14:paraId="6B3E9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下拉仅出现“深圳枢纽楼 X”（已配置液冷），不出现“深圳枢纽楼 Y”（未配置）</w:t>
            </w:r>
          </w:p>
        </w:tc>
      </w:tr>
      <w:tr w14:paraId="5AB98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085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用户选择“站点类型”后，站点、楼栋下拉框联动更新</w:t>
            </w: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AD9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系统对通信枢纽楼同样过滤：若该楼未配置液冷系统，则不出现在下拉中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BBA3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3：省=浙江、市=杭州、站点类型=全部</w:t>
            </w:r>
          </w:p>
          <w:p w14:paraId="7C51F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下拉出现“杭州数据中心 C”（部分楼栋已配置）、“杭州枢纽楼 Z”（已配置）；</w:t>
            </w:r>
          </w:p>
          <w:p w14:paraId="2D3BB1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不出现“杭州数据中心 D”（其下 0 楼栋配置）</w:t>
            </w:r>
          </w:p>
        </w:tc>
      </w:tr>
      <w:tr w14:paraId="2D722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DFD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用户手动点击“站点”下拉框时，系统即时过滤</w:t>
            </w: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CB0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系统对“楼栋”下拉同步过滤：仅保留已配置液冷系统的楼栋（且受所选站点约束）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1328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4：用户先选省=上海 → 市下拉仅列出上海已配置液冷的市区；</w:t>
            </w:r>
          </w:p>
          <w:p w14:paraId="35340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再选市=浦东 → 站点下拉仅列出浦东区内已配置液冷的站点；</w:t>
            </w:r>
          </w:p>
          <w:p w14:paraId="3C281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再选站点=“浦东数据中心 E” → 楼栋下拉仅列出该站点下已配置液冷的楼栋</w:t>
            </w:r>
          </w:p>
        </w:tc>
      </w:tr>
      <w:tr w14:paraId="2DC3B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2D11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FA4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若过滤后无可用站点/楼栋，系统需展示“暂无数据”占位项，且不可选中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CF65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5：切换省=西藏（当前无任何站点配置液冷）</w:t>
            </w:r>
          </w:p>
          <w:p w14:paraId="1D1B4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站点下拉出现“暂无数据”灰色占位项，不可点击，查询按钮置灰</w:t>
            </w:r>
          </w:p>
        </w:tc>
      </w:tr>
      <w:tr w14:paraId="3DB00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143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8D0C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下拉列表需支持模糊搜索，搜索范围同样受上述过滤条件限制</w:t>
            </w: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74C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6：用户打开页面未做任何选择，直接点击“站点”下拉</w:t>
            </w:r>
          </w:p>
          <w:p w14:paraId="0429A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系统默认按“全国+全部类型”过滤，仅展示全国已配置液冷的站点</w:t>
            </w:r>
          </w:p>
        </w:tc>
      </w:tr>
      <w:tr w14:paraId="42C55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3F28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</w:p>
        </w:tc>
        <w:tc>
          <w:tcPr>
            <w:tcW w:w="2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B674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</w:p>
        </w:tc>
        <w:tc>
          <w:tcPr>
            <w:tcW w:w="4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6662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场景 7：用户在“站点”下拉输入关键字“虹桥”</w:t>
            </w:r>
          </w:p>
          <w:p w14:paraId="579B8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系统实时搜索，仅保留“上海虹桥数据中心”（已配置）与“上海虹桥枢纽楼”（已配置），</w:t>
            </w:r>
          </w:p>
          <w:p w14:paraId="58C65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排除“上海虹桥数据中心 F”（未配置）</w:t>
            </w:r>
          </w:p>
        </w:tc>
      </w:tr>
    </w:tbl>
    <w:p w14:paraId="3403B96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7B778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73B19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98339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FC783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C141B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AEA9327">
      <w:pPr>
        <w:numPr>
          <w:ilvl w:val="1"/>
          <w:numId w:val="1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得出用例雏形</w:t>
      </w:r>
    </w:p>
    <w:tbl>
      <w:tblPr>
        <w:tblStyle w:val="15"/>
        <w:tblpPr w:leftFromText="180" w:rightFromText="180" w:vertAnchor="text" w:horzAnchor="page" w:tblpX="1979" w:tblpY="34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5299"/>
      </w:tblGrid>
      <w:tr w14:paraId="2E33B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636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测点编号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9770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测点描述（一句话声明）</w:t>
            </w:r>
          </w:p>
        </w:tc>
      </w:tr>
      <w:tr w14:paraId="76B6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DD5D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LC_Filter_01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BEAE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系统应仅展示已配置液冷系统的数据中心站点</w:t>
            </w:r>
          </w:p>
        </w:tc>
      </w:tr>
      <w:tr w14:paraId="10FAA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1802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LC_Filter_02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C4A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系统应仅展示已配置液冷系统的通信枢纽楼站点</w:t>
            </w:r>
          </w:p>
        </w:tc>
      </w:tr>
      <w:tr w14:paraId="6224B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2D2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LC_Filter_03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5DBB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数据中心站点下所有楼栋均未配置液冷时，该站点不出现在下拉列表</w:t>
            </w:r>
          </w:p>
        </w:tc>
      </w:tr>
      <w:tr w14:paraId="12677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744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LC_Filter_04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076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切换省时，市、站点、楼栋下拉联动刷新并重新过滤</w:t>
            </w:r>
          </w:p>
        </w:tc>
      </w:tr>
      <w:tr w14:paraId="4D4D3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BAC3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LC_Filter_05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8F61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切换市时，站点、楼栋下拉联动刷新并重新过滤</w:t>
            </w:r>
          </w:p>
        </w:tc>
      </w:tr>
      <w:tr w14:paraId="6B84B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D00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LC_Filter_06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0FC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切换站点类型时，站点、楼栋下拉联动刷新并重新过滤</w:t>
            </w:r>
          </w:p>
        </w:tc>
      </w:tr>
      <w:tr w14:paraId="43252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AF4D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LC_Filter_07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6EC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过滤后无可用站点时，站点下拉展示“暂无数据”且不可选中</w:t>
            </w:r>
          </w:p>
        </w:tc>
      </w:tr>
      <w:tr w14:paraId="50514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73D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LC_Filter_08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A77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过滤后无可用楼栋时，楼栋下拉展示“暂无数据”且不可选中</w:t>
            </w:r>
          </w:p>
        </w:tc>
      </w:tr>
      <w:tr w14:paraId="40F91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7BE2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LC_Filter_09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E08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站点下拉支持关键字搜索，搜索结果同样受液冷配置过滤约束</w:t>
            </w:r>
          </w:p>
        </w:tc>
      </w:tr>
      <w:tr w14:paraId="0CABB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6C0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LC_Filter_10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A13C5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楼栋下拉选项仅显示所选站点下已配置液冷的楼栋</w:t>
            </w:r>
          </w:p>
        </w:tc>
      </w:tr>
      <w:tr w14:paraId="3782A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761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LC_Filter_11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29B0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通信枢纽楼类型下，楼栋下拉始终置灰不可选</w:t>
            </w:r>
          </w:p>
        </w:tc>
      </w:tr>
      <w:tr w14:paraId="001E6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A9EC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LC_Filter_12</w:t>
            </w:r>
          </w:p>
        </w:tc>
        <w:tc>
          <w:tcPr>
            <w:tcW w:w="5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56A9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页面初始加载时，所有下拉默认按“全国+全部类型+已配置液冷”过滤</w:t>
            </w:r>
          </w:p>
        </w:tc>
      </w:tr>
    </w:tbl>
    <w:p w14:paraId="5B7CFE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22B3B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0264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0A7C4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99571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D0586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07CC8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79F0D8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730D863">
      <w:pPr>
        <w:bidi w:val="0"/>
        <w:rPr>
          <w:rFonts w:hint="default"/>
          <w:lang w:val="en-US" w:eastAsia="zh-CN"/>
        </w:rPr>
      </w:pPr>
    </w:p>
    <w:p w14:paraId="31DDBD8F">
      <w:pPr>
        <w:bidi w:val="0"/>
        <w:rPr>
          <w:rFonts w:hint="default"/>
          <w:lang w:val="en-US" w:eastAsia="zh-CN"/>
        </w:rPr>
      </w:pPr>
    </w:p>
    <w:p w14:paraId="21B0BCEB">
      <w:pPr>
        <w:bidi w:val="0"/>
        <w:rPr>
          <w:rFonts w:hint="default"/>
          <w:lang w:val="en-US" w:eastAsia="zh-CN"/>
        </w:rPr>
      </w:pPr>
    </w:p>
    <w:p w14:paraId="3BABAE86">
      <w:pPr>
        <w:bidi w:val="0"/>
        <w:rPr>
          <w:rFonts w:hint="default"/>
          <w:lang w:val="en-US" w:eastAsia="zh-CN"/>
        </w:rPr>
      </w:pPr>
    </w:p>
    <w:p w14:paraId="7B6B521D">
      <w:pPr>
        <w:bidi w:val="0"/>
        <w:rPr>
          <w:rFonts w:hint="default"/>
          <w:lang w:val="en-US" w:eastAsia="zh-CN"/>
        </w:rPr>
      </w:pPr>
    </w:p>
    <w:p w14:paraId="476B756C">
      <w:pPr>
        <w:bidi w:val="0"/>
        <w:rPr>
          <w:rFonts w:hint="default"/>
          <w:lang w:val="en-US" w:eastAsia="zh-CN"/>
        </w:rPr>
      </w:pPr>
    </w:p>
    <w:p w14:paraId="08234ED5">
      <w:pPr>
        <w:bidi w:val="0"/>
        <w:rPr>
          <w:rFonts w:hint="default"/>
          <w:lang w:val="en-US" w:eastAsia="zh-CN"/>
        </w:rPr>
      </w:pPr>
    </w:p>
    <w:p w14:paraId="614C0772">
      <w:pPr>
        <w:bidi w:val="0"/>
        <w:rPr>
          <w:rFonts w:hint="default"/>
          <w:lang w:val="en-US" w:eastAsia="zh-CN"/>
        </w:rPr>
      </w:pPr>
    </w:p>
    <w:p w14:paraId="4EFE5442">
      <w:pPr>
        <w:bidi w:val="0"/>
        <w:rPr>
          <w:rFonts w:hint="default"/>
          <w:lang w:val="en-US" w:eastAsia="zh-CN"/>
        </w:rPr>
      </w:pPr>
    </w:p>
    <w:p w14:paraId="17D0DA4F">
      <w:pPr>
        <w:bidi w:val="0"/>
        <w:rPr>
          <w:rFonts w:hint="default"/>
          <w:lang w:val="en-US" w:eastAsia="zh-CN"/>
        </w:rPr>
      </w:pPr>
    </w:p>
    <w:p w14:paraId="66B49E53">
      <w:pPr>
        <w:bidi w:val="0"/>
        <w:rPr>
          <w:rFonts w:hint="default"/>
          <w:lang w:val="en-US" w:eastAsia="zh-CN"/>
        </w:rPr>
      </w:pPr>
    </w:p>
    <w:p w14:paraId="2E90EA85">
      <w:pPr>
        <w:bidi w:val="0"/>
        <w:rPr>
          <w:rFonts w:hint="default"/>
          <w:lang w:val="en-US" w:eastAsia="zh-CN"/>
        </w:rPr>
      </w:pPr>
    </w:p>
    <w:p w14:paraId="2E6AC89F">
      <w:pPr>
        <w:bidi w:val="0"/>
        <w:rPr>
          <w:rFonts w:hint="default"/>
          <w:lang w:val="en-US" w:eastAsia="zh-CN"/>
        </w:rPr>
      </w:pPr>
    </w:p>
    <w:p w14:paraId="120EDAAB">
      <w:pPr>
        <w:bidi w:val="0"/>
        <w:rPr>
          <w:rFonts w:hint="default"/>
          <w:lang w:val="en-US" w:eastAsia="zh-CN"/>
        </w:rPr>
      </w:pPr>
    </w:p>
    <w:p w14:paraId="1DCA58F7">
      <w:pPr>
        <w:bidi w:val="0"/>
        <w:rPr>
          <w:rFonts w:hint="default"/>
          <w:lang w:val="en-US" w:eastAsia="zh-CN"/>
        </w:rPr>
      </w:pPr>
    </w:p>
    <w:p w14:paraId="14435C46">
      <w:pPr>
        <w:bidi w:val="0"/>
        <w:rPr>
          <w:rFonts w:hint="default"/>
          <w:lang w:val="en-US" w:eastAsia="zh-CN"/>
        </w:rPr>
      </w:pPr>
    </w:p>
    <w:p w14:paraId="5922D78C">
      <w:pPr>
        <w:bidi w:val="0"/>
        <w:rPr>
          <w:rFonts w:hint="default"/>
          <w:lang w:val="en-US" w:eastAsia="zh-CN"/>
        </w:rPr>
      </w:pPr>
    </w:p>
    <w:p w14:paraId="50F160E9">
      <w:pPr>
        <w:bidi w:val="0"/>
        <w:rPr>
          <w:rFonts w:hint="default"/>
          <w:lang w:val="en-US" w:eastAsia="zh-CN"/>
        </w:rPr>
      </w:pPr>
    </w:p>
    <w:p w14:paraId="1B473633">
      <w:pPr>
        <w:bidi w:val="0"/>
        <w:rPr>
          <w:rFonts w:hint="default"/>
          <w:lang w:val="en-US" w:eastAsia="zh-CN"/>
        </w:rPr>
      </w:pPr>
    </w:p>
    <w:p w14:paraId="61A0FAB9">
      <w:pPr>
        <w:bidi w:val="0"/>
        <w:rPr>
          <w:rFonts w:hint="default"/>
          <w:lang w:val="en-US" w:eastAsia="zh-CN"/>
        </w:rPr>
      </w:pPr>
    </w:p>
    <w:p w14:paraId="6464A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B4EFFAC">
      <w:pPr>
        <w:tabs>
          <w:tab w:val="left" w:pos="749"/>
        </w:tabs>
        <w:bidi w:val="0"/>
        <w:jc w:val="left"/>
        <w:rPr>
          <w:rFonts w:hint="eastAsia"/>
          <w:lang w:val="en-US" w:eastAsia="zh-CN"/>
        </w:rPr>
      </w:pPr>
    </w:p>
    <w:p w14:paraId="209E1C26">
      <w:pPr>
        <w:numPr>
          <w:ilvl w:val="1"/>
          <w:numId w:val="12"/>
        </w:numPr>
        <w:tabs>
          <w:tab w:val="left" w:pos="749"/>
          <w:tab w:val="clear" w:pos="840"/>
        </w:tabs>
        <w:bidi w:val="0"/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雏形转化用例</w:t>
      </w:r>
    </w:p>
    <w:p w14:paraId="5EC2A053">
      <w:pPr>
        <w:tabs>
          <w:tab w:val="left" w:pos="749"/>
        </w:tabs>
        <w:bidi w:val="0"/>
        <w:jc w:val="left"/>
        <w:rPr>
          <w:rFonts w:hint="eastAsia"/>
          <w:lang w:val="en-US" w:eastAsia="zh-CN"/>
        </w:rPr>
      </w:pPr>
    </w:p>
    <w:tbl>
      <w:tblPr>
        <w:tblStyle w:val="15"/>
        <w:tblW w:w="0" w:type="auto"/>
        <w:tblInd w:w="1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1"/>
        <w:gridCol w:w="1186"/>
        <w:gridCol w:w="2629"/>
        <w:gridCol w:w="976"/>
        <w:gridCol w:w="1890"/>
      </w:tblGrid>
      <w:tr w14:paraId="5BD28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</w:tblPrEx>
        <w:trPr>
          <w:tblHeader/>
        </w:trPr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ECB2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4BF7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用例标题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B745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58EB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7803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预期结果</w:t>
            </w:r>
          </w:p>
        </w:tc>
      </w:tr>
      <w:tr w14:paraId="56683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8EE1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LC_Filter_TC01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DC7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选择省后_仅展示已配置液冷的站点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ABD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已登录，省“江苏”下存在“南京数据中心 A（已配置）”、“苏州数据中心 B（未配置）”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5EEA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1. 进入液冷系统报表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2. 省下拉选择“江苏”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3. 点击站点下拉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7738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站点列表仅出现“南京数据中心 A”，不出现“苏州数据中心 B”</w:t>
            </w:r>
          </w:p>
        </w:tc>
      </w:tr>
      <w:tr w14:paraId="0B931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AF0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LC_Filter_TC02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25C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无可用站点时_展示暂无数据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5C10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已登录，省“西藏”下无任何站点配置液冷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EDBC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1. 进入液冷系统报表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2. 省下拉选择“西藏”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3. 点击站点下拉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485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下拉列表出现灰色“暂无数据”项，不可选中，查询按钮置灰</w:t>
            </w:r>
          </w:p>
        </w:tc>
      </w:tr>
    </w:tbl>
    <w:p w14:paraId="338EB17F">
      <w:pPr>
        <w:tabs>
          <w:tab w:val="left" w:pos="749"/>
        </w:tabs>
        <w:bidi w:val="0"/>
        <w:jc w:val="left"/>
        <w:rPr>
          <w:rFonts w:hint="default"/>
          <w:lang w:val="en-US" w:eastAsia="zh-CN"/>
        </w:rPr>
      </w:pPr>
    </w:p>
    <w:p w14:paraId="50DB8BF0">
      <w:pPr>
        <w:numPr>
          <w:ilvl w:val="1"/>
          <w:numId w:val="12"/>
        </w:numPr>
        <w:tabs>
          <w:tab w:val="left" w:pos="749"/>
          <w:tab w:val="clear" w:pos="840"/>
        </w:tabs>
        <w:bidi w:val="0"/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补充完善</w:t>
      </w:r>
    </w:p>
    <w:p w14:paraId="1BCDF6C6">
      <w:pPr>
        <w:tabs>
          <w:tab w:val="left" w:pos="749"/>
        </w:tabs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每条测点再按“边界、异常、正向”补全用例</w:t>
      </w:r>
    </w:p>
    <w:p w14:paraId="4CFEEE22">
      <w:pPr>
        <w:tabs>
          <w:tab w:val="left" w:pos="749"/>
        </w:tabs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</w:t>
      </w:r>
    </w:p>
    <w:p w14:paraId="03890B34">
      <w:pPr>
        <w:tabs>
          <w:tab w:val="left" w:pos="749"/>
        </w:tabs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边界：省、市、站点类型全部为空时的默认过滤</w:t>
      </w:r>
    </w:p>
    <w:p w14:paraId="1DFF852D">
      <w:pPr>
        <w:tabs>
          <w:tab w:val="left" w:pos="749"/>
        </w:tabs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异常：后端返回空列表，前端仍需展示“暂无数据”</w:t>
      </w:r>
    </w:p>
    <w:p w14:paraId="6D61BCF2">
      <w:pPr>
        <w:tabs>
          <w:tab w:val="left" w:pos="749"/>
        </w:tabs>
        <w:bidi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用例数据独立：每条用例前置里调用“初始化站点液冷配置”接口，保证互不影响</w:t>
      </w:r>
    </w:p>
    <w:p w14:paraId="5549B3B4">
      <w:pPr>
        <w:tabs>
          <w:tab w:val="left" w:pos="749"/>
        </w:tabs>
        <w:bidi w:val="0"/>
        <w:jc w:val="left"/>
        <w:rPr>
          <w:rFonts w:hint="default"/>
          <w:lang w:val="en-US" w:eastAsia="zh-CN"/>
        </w:rPr>
      </w:pPr>
    </w:p>
    <w:p w14:paraId="45DA37B2">
      <w:pPr>
        <w:tabs>
          <w:tab w:val="left" w:pos="749"/>
        </w:tabs>
        <w:bidi w:val="0"/>
        <w:jc w:val="left"/>
        <w:rPr>
          <w:rFonts w:hint="default"/>
          <w:lang w:val="en-US" w:eastAsia="zh-CN"/>
        </w:rPr>
      </w:pPr>
    </w:p>
    <w:p w14:paraId="7484064E">
      <w:pPr>
        <w:numPr>
          <w:ilvl w:val="0"/>
          <w:numId w:val="12"/>
        </w:numPr>
        <w:tabs>
          <w:tab w:val="left" w:pos="749"/>
        </w:tabs>
        <w:bidi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第二步：测点 → 用例雏形（一句话 + 三问）</w:t>
      </w:r>
    </w:p>
    <w:tbl>
      <w:tblPr>
        <w:tblStyle w:val="15"/>
        <w:tblpPr w:leftFromText="180" w:rightFromText="180" w:vertAnchor="text" w:horzAnchor="page" w:tblpX="1990" w:tblpY="30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6"/>
        <w:gridCol w:w="4213"/>
      </w:tblGrid>
      <w:tr w14:paraId="2B766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33DC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测点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1259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雏形用例（一句话）</w:t>
            </w:r>
          </w:p>
        </w:tc>
      </w:tr>
      <w:tr w14:paraId="70F7A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4B21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时间点数据范围±1小时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8FF4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输入时间点20:00，系统在19:00~21:00内取最近数据</w:t>
            </w:r>
          </w:p>
        </w:tc>
      </w:tr>
      <w:tr w14:paraId="4E0D2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09F4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超过1小时无数据 → 空值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7D83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时间点20:00，最近数据在18:00 → 展示为“--”</w:t>
            </w:r>
          </w:p>
        </w:tc>
      </w:tr>
      <w:tr w14:paraId="6501E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FA48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多测点取平均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AF95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某温度绑定3个测点，取值后展示平均值</w:t>
            </w:r>
          </w:p>
        </w:tc>
      </w:tr>
      <w:tr w14:paraId="2C6CC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73A2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区域查询只展示一次侧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92C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查询“华东区域”，报表不展示二次侧字段</w:t>
            </w:r>
          </w:p>
        </w:tc>
      </w:tr>
      <w:tr w14:paraId="657C0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7F66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单楼栋查询展示二次侧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43D59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查询“数据中心A-楼栋1”，报表展示二次侧字段</w:t>
            </w:r>
          </w:p>
        </w:tc>
      </w:tr>
      <w:tr w14:paraId="06223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F9CA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凌晨任务计算前天数据</w:t>
            </w:r>
          </w:p>
        </w:tc>
        <w:tc>
          <w:tcPr>
            <w:tcW w:w="4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6394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系统每日凌晨计算前天数据并更新</w:t>
            </w:r>
          </w:p>
        </w:tc>
      </w:tr>
    </w:tbl>
    <w:p w14:paraId="0B433711">
      <w:pPr>
        <w:widowControl w:val="0"/>
        <w:numPr>
          <w:ilvl w:val="0"/>
          <w:numId w:val="0"/>
        </w:numPr>
        <w:tabs>
          <w:tab w:val="left" w:pos="749"/>
        </w:tabs>
        <w:bidi w:val="0"/>
        <w:jc w:val="left"/>
        <w:rPr>
          <w:rFonts w:hint="default"/>
          <w:lang w:val="en-US" w:eastAsia="zh-CN"/>
        </w:rPr>
      </w:pPr>
    </w:p>
    <w:p w14:paraId="6A9A3490">
      <w:pPr>
        <w:widowControl w:val="0"/>
        <w:numPr>
          <w:ilvl w:val="0"/>
          <w:numId w:val="0"/>
        </w:numPr>
        <w:tabs>
          <w:tab w:val="left" w:pos="749"/>
        </w:tabs>
        <w:bidi w:val="0"/>
        <w:jc w:val="left"/>
        <w:rPr>
          <w:rFonts w:hint="default"/>
          <w:lang w:val="en-US" w:eastAsia="zh-CN"/>
        </w:rPr>
      </w:pPr>
    </w:p>
    <w:p w14:paraId="24F6F4ED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D9F6CC7">
      <w:pPr>
        <w:bidi w:val="0"/>
        <w:rPr>
          <w:rFonts w:hint="default"/>
          <w:lang w:val="en-US" w:eastAsia="zh-CN"/>
        </w:rPr>
      </w:pPr>
    </w:p>
    <w:p w14:paraId="248AE430">
      <w:pPr>
        <w:bidi w:val="0"/>
        <w:rPr>
          <w:rFonts w:hint="default"/>
          <w:lang w:val="en-US" w:eastAsia="zh-CN"/>
        </w:rPr>
      </w:pPr>
    </w:p>
    <w:p w14:paraId="037323BC">
      <w:pPr>
        <w:bidi w:val="0"/>
        <w:rPr>
          <w:rFonts w:hint="default"/>
          <w:lang w:val="en-US" w:eastAsia="zh-CN"/>
        </w:rPr>
      </w:pPr>
    </w:p>
    <w:p w14:paraId="58859B07">
      <w:pPr>
        <w:bidi w:val="0"/>
        <w:rPr>
          <w:rFonts w:hint="default"/>
          <w:lang w:val="en-US" w:eastAsia="zh-CN"/>
        </w:rPr>
      </w:pPr>
    </w:p>
    <w:p w14:paraId="41E32B96">
      <w:pPr>
        <w:bidi w:val="0"/>
        <w:rPr>
          <w:rFonts w:hint="default"/>
          <w:lang w:val="en-US" w:eastAsia="zh-CN"/>
        </w:rPr>
      </w:pPr>
    </w:p>
    <w:p w14:paraId="677483FF">
      <w:pPr>
        <w:bidi w:val="0"/>
        <w:rPr>
          <w:rFonts w:hint="default"/>
          <w:lang w:val="en-US" w:eastAsia="zh-CN"/>
        </w:rPr>
      </w:pPr>
    </w:p>
    <w:p w14:paraId="5498F167">
      <w:pPr>
        <w:bidi w:val="0"/>
        <w:rPr>
          <w:rFonts w:hint="default"/>
          <w:lang w:val="en-US" w:eastAsia="zh-CN"/>
        </w:rPr>
      </w:pPr>
    </w:p>
    <w:p w14:paraId="54040AAD">
      <w:pPr>
        <w:bidi w:val="0"/>
        <w:rPr>
          <w:rFonts w:hint="default"/>
          <w:lang w:val="en-US" w:eastAsia="zh-CN"/>
        </w:rPr>
      </w:pPr>
    </w:p>
    <w:p w14:paraId="3B9FED71">
      <w:pPr>
        <w:bidi w:val="0"/>
        <w:rPr>
          <w:rFonts w:hint="default"/>
          <w:lang w:val="en-US" w:eastAsia="zh-CN"/>
        </w:rPr>
      </w:pPr>
    </w:p>
    <w:p w14:paraId="5E3E4F83">
      <w:pPr>
        <w:bidi w:val="0"/>
        <w:rPr>
          <w:rFonts w:hint="default"/>
          <w:lang w:val="en-US" w:eastAsia="zh-CN"/>
        </w:rPr>
      </w:pPr>
    </w:p>
    <w:p w14:paraId="275DB7C3">
      <w:pPr>
        <w:bidi w:val="0"/>
        <w:rPr>
          <w:rFonts w:hint="default"/>
          <w:lang w:val="en-US" w:eastAsia="zh-CN"/>
        </w:rPr>
      </w:pPr>
    </w:p>
    <w:p w14:paraId="15E2B671">
      <w:pPr>
        <w:bidi w:val="0"/>
        <w:rPr>
          <w:rFonts w:hint="default"/>
          <w:lang w:val="en-US" w:eastAsia="zh-CN"/>
        </w:rPr>
      </w:pPr>
    </w:p>
    <w:p w14:paraId="5F104747">
      <w:pPr>
        <w:bidi w:val="0"/>
        <w:rPr>
          <w:rFonts w:hint="default"/>
          <w:lang w:val="en-US" w:eastAsia="zh-CN"/>
        </w:rPr>
      </w:pPr>
    </w:p>
    <w:p w14:paraId="24D916B8">
      <w:pPr>
        <w:tabs>
          <w:tab w:val="left" w:pos="761"/>
        </w:tabs>
        <w:bidi w:val="0"/>
        <w:jc w:val="left"/>
        <w:rPr>
          <w:rFonts w:hint="default"/>
          <w:lang w:val="en-US" w:eastAsia="zh-CN"/>
        </w:rPr>
      </w:pPr>
    </w:p>
    <w:p w14:paraId="050E5CED">
      <w:pPr>
        <w:numPr>
          <w:ilvl w:val="0"/>
          <w:numId w:val="12"/>
        </w:numPr>
        <w:tabs>
          <w:tab w:val="left" w:pos="761"/>
        </w:tabs>
        <w:bidi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第三步：雏形 → 标准用例（字段口诀）</w:t>
      </w:r>
    </w:p>
    <w:tbl>
      <w:tblPr>
        <w:tblStyle w:val="15"/>
        <w:tblpPr w:leftFromText="180" w:rightFromText="180" w:vertAnchor="text" w:horzAnchor="page" w:tblpX="1967" w:tblpY="31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"/>
        <w:gridCol w:w="6906"/>
      </w:tblGrid>
      <w:tr w14:paraId="5D50D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915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120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内容</w:t>
            </w:r>
          </w:p>
        </w:tc>
      </w:tr>
      <w:tr w14:paraId="233F0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A54D7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用例编号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9C71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LC_Report_02</w:t>
            </w:r>
          </w:p>
        </w:tc>
      </w:tr>
      <w:tr w14:paraId="30964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34D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用例标题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85E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单楼栋查询_展示二次侧数据</w:t>
            </w:r>
          </w:p>
        </w:tc>
      </w:tr>
      <w:tr w14:paraId="1A9F4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35D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前置条件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7AD5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用户已登录，站点“数据中心A”已配置液冷系统，楼栋“楼栋1”已配置二次侧数据</w:t>
            </w:r>
          </w:p>
        </w:tc>
      </w:tr>
      <w:tr w14:paraId="1F0FA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81BA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步骤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971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1. 进入“分析-液冷系统分析”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2. 选择时间：昨天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3. 选择省：江苏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4. 选择市：南京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5. 选择站点：数据中心A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6. 选择楼栋：楼栋1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7. 点击查询</w:t>
            </w:r>
          </w:p>
        </w:tc>
      </w:tr>
      <w:tr w14:paraId="0F373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3DB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预期结果</w:t>
            </w:r>
          </w:p>
        </w:tc>
        <w:tc>
          <w:tcPr>
            <w:tcW w:w="6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D7B1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报表展示二次侧字段：制冷机房1、CDU数量、主用/备用数量等</w:t>
            </w:r>
          </w:p>
        </w:tc>
      </w:tr>
    </w:tbl>
    <w:p w14:paraId="2F8C6E4B">
      <w:pPr>
        <w:widowControl w:val="0"/>
        <w:numPr>
          <w:ilvl w:val="0"/>
          <w:numId w:val="0"/>
        </w:numPr>
        <w:tabs>
          <w:tab w:val="left" w:pos="761"/>
        </w:tabs>
        <w:bidi w:val="0"/>
        <w:jc w:val="left"/>
        <w:rPr>
          <w:rFonts w:hint="default"/>
          <w:lang w:val="en-US" w:eastAsia="zh-CN"/>
        </w:rPr>
      </w:pPr>
    </w:p>
    <w:p w14:paraId="54B83E41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C14A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4809195">
      <w:pPr>
        <w:numPr>
          <w:ilvl w:val="0"/>
          <w:numId w:val="12"/>
        </w:numPr>
        <w:tabs>
          <w:tab w:val="left" w:pos="1488"/>
        </w:tabs>
        <w:bidi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第四步：用例分类（优先级 / 类型）</w:t>
      </w:r>
    </w:p>
    <w:tbl>
      <w:tblPr>
        <w:tblStyle w:val="15"/>
        <w:tblpPr w:leftFromText="180" w:rightFromText="180" w:vertAnchor="text" w:horzAnchor="page" w:tblpX="2008" w:tblpY="39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60"/>
        <w:gridCol w:w="981"/>
        <w:gridCol w:w="754"/>
        <w:gridCol w:w="1656"/>
      </w:tblGrid>
      <w:tr w14:paraId="614D6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E202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用例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A4D2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521A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95E8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说明</w:t>
            </w:r>
          </w:p>
        </w:tc>
      </w:tr>
      <w:tr w14:paraId="7F0BA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866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单楼栋展示二次侧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356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P0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393C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58AD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核心业务流程</w:t>
            </w:r>
          </w:p>
        </w:tc>
      </w:tr>
      <w:tr w14:paraId="435AF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55F6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时间点数据空值处理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77B6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3F8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5488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边界值处理</w:t>
            </w:r>
          </w:p>
        </w:tc>
      </w:tr>
      <w:tr w14:paraId="24ABA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D73F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下拉过滤未配置站点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089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P1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319CE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6B5DB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数据合法性</w:t>
            </w:r>
          </w:p>
        </w:tc>
      </w:tr>
      <w:tr w14:paraId="1E22C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AC9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凌晨任务计算前天数据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E0430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P2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7CCA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FD3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21"/>
                <w:szCs w:val="21"/>
                <w:vertAlign w:val="baseline"/>
                <w:lang w:val="en-US" w:eastAsia="zh-CN" w:bidi="ar"/>
              </w:rPr>
              <w:t>后台逻辑</w:t>
            </w:r>
          </w:p>
        </w:tc>
      </w:tr>
    </w:tbl>
    <w:p w14:paraId="0558C253">
      <w:pPr>
        <w:tabs>
          <w:tab w:val="left" w:pos="1488"/>
        </w:tabs>
        <w:bidi w:val="0"/>
        <w:jc w:val="left"/>
        <w:rPr>
          <w:rFonts w:hint="default"/>
          <w:lang w:val="en-US" w:eastAsia="zh-CN"/>
        </w:rPr>
      </w:pPr>
    </w:p>
    <w:p w14:paraId="2154D8B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6C76EE0">
      <w:pPr>
        <w:bidi w:val="0"/>
        <w:rPr>
          <w:rFonts w:hint="default"/>
          <w:lang w:val="en-US" w:eastAsia="zh-CN"/>
        </w:rPr>
      </w:pPr>
    </w:p>
    <w:p w14:paraId="3E441C44">
      <w:pPr>
        <w:bidi w:val="0"/>
        <w:rPr>
          <w:rFonts w:hint="default"/>
          <w:lang w:val="en-US" w:eastAsia="zh-CN"/>
        </w:rPr>
      </w:pPr>
    </w:p>
    <w:p w14:paraId="0A17618E">
      <w:pPr>
        <w:bidi w:val="0"/>
        <w:rPr>
          <w:rFonts w:hint="default"/>
          <w:lang w:val="en-US" w:eastAsia="zh-CN"/>
        </w:rPr>
      </w:pPr>
    </w:p>
    <w:p w14:paraId="286464B3">
      <w:pPr>
        <w:bidi w:val="0"/>
        <w:rPr>
          <w:rFonts w:hint="default"/>
          <w:lang w:val="en-US" w:eastAsia="zh-CN"/>
        </w:rPr>
      </w:pPr>
    </w:p>
    <w:p w14:paraId="04483F72">
      <w:pPr>
        <w:bidi w:val="0"/>
        <w:rPr>
          <w:rFonts w:hint="default"/>
          <w:lang w:val="en-US" w:eastAsia="zh-CN"/>
        </w:rPr>
      </w:pPr>
    </w:p>
    <w:p w14:paraId="109948DF">
      <w:pPr>
        <w:bidi w:val="0"/>
        <w:rPr>
          <w:rFonts w:hint="default"/>
          <w:lang w:val="en-US" w:eastAsia="zh-CN"/>
        </w:rPr>
      </w:pPr>
    </w:p>
    <w:p w14:paraId="5393D9AE">
      <w:pPr>
        <w:bidi w:val="0"/>
        <w:rPr>
          <w:rFonts w:hint="default"/>
          <w:lang w:val="en-US" w:eastAsia="zh-CN"/>
        </w:rPr>
      </w:pPr>
    </w:p>
    <w:p w14:paraId="6825A5C4">
      <w:pPr>
        <w:bidi w:val="0"/>
        <w:rPr>
          <w:rFonts w:hint="default"/>
          <w:lang w:val="en-US" w:eastAsia="zh-CN"/>
        </w:rPr>
      </w:pPr>
    </w:p>
    <w:p w14:paraId="7F03E205">
      <w:pPr>
        <w:bidi w:val="0"/>
        <w:rPr>
          <w:rFonts w:hint="default"/>
          <w:lang w:val="en-US" w:eastAsia="zh-CN"/>
        </w:rPr>
      </w:pPr>
    </w:p>
    <w:p w14:paraId="68209F50">
      <w:pPr>
        <w:bidi w:val="0"/>
        <w:rPr>
          <w:rFonts w:hint="default"/>
          <w:lang w:val="en-US" w:eastAsia="zh-CN"/>
        </w:rPr>
      </w:pPr>
    </w:p>
    <w:p w14:paraId="3315F350">
      <w:pPr>
        <w:bidi w:val="0"/>
        <w:jc w:val="left"/>
        <w:rPr>
          <w:rFonts w:hint="default"/>
          <w:lang w:val="en-US" w:eastAsia="zh-CN"/>
        </w:rPr>
      </w:pPr>
    </w:p>
    <w:p w14:paraId="00090977">
      <w:pPr>
        <w:numPr>
          <w:ilvl w:val="0"/>
          <w:numId w:val="12"/>
        </w:numPr>
        <w:bidi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第五步：常见问题自检（对照文档）</w:t>
      </w:r>
    </w:p>
    <w:tbl>
      <w:tblPr>
        <w:tblStyle w:val="15"/>
        <w:tblpPr w:leftFromText="180" w:rightFromText="180" w:vertAnchor="text" w:horzAnchor="page" w:tblpX="1979" w:tblpY="39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2121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0"/>
        <w:gridCol w:w="3351"/>
        <w:gridCol w:w="2043"/>
      </w:tblGrid>
      <w:tr w14:paraId="781FE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EC45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问题类型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1ECF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自查项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874CB" w:themeFill="accent1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CF1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是否通过</w:t>
            </w:r>
          </w:p>
        </w:tc>
      </w:tr>
      <w:tr w14:paraId="6B4C8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68F2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测点转换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D65B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是否只写“输入5位失败”漏了“6位成功”？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636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✅ 已补边界</w:t>
            </w:r>
          </w:p>
        </w:tc>
      </w:tr>
      <w:tr w14:paraId="3886B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1CE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步骤混预期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21E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步骤里是否出现“系统应提示”？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1AF6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✅ 已拆到预期</w:t>
            </w:r>
          </w:p>
        </w:tc>
      </w:tr>
      <w:tr w14:paraId="343E7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21212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A479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数据影响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FC0D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是否用例A修改数据影响B？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B2D9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8"/>
                <w:kern w:val="0"/>
                <w:sz w:val="15"/>
                <w:szCs w:val="15"/>
                <w:vertAlign w:val="baseline"/>
                <w:lang w:val="en-US" w:eastAsia="zh-CN" w:bidi="ar"/>
              </w:rPr>
              <w:t>✅ 每条用例前置初始化</w:t>
            </w:r>
          </w:p>
        </w:tc>
      </w:tr>
    </w:tbl>
    <w:p w14:paraId="492436B5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23F3189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AA5A5AC">
      <w:pPr>
        <w:bidi w:val="0"/>
        <w:rPr>
          <w:rFonts w:hint="default"/>
          <w:lang w:val="en-US" w:eastAsia="zh-CN"/>
        </w:rPr>
      </w:pPr>
    </w:p>
    <w:p w14:paraId="616722B0">
      <w:pPr>
        <w:bidi w:val="0"/>
        <w:rPr>
          <w:rFonts w:hint="default"/>
          <w:lang w:val="en-US" w:eastAsia="zh-CN"/>
        </w:rPr>
      </w:pPr>
    </w:p>
    <w:p w14:paraId="57914D8F">
      <w:pPr>
        <w:bidi w:val="0"/>
        <w:rPr>
          <w:rFonts w:hint="default"/>
          <w:lang w:val="en-US" w:eastAsia="zh-CN"/>
        </w:rPr>
      </w:pPr>
    </w:p>
    <w:p w14:paraId="6F698B4B">
      <w:pPr>
        <w:bidi w:val="0"/>
        <w:rPr>
          <w:rFonts w:hint="default"/>
          <w:lang w:val="en-US" w:eastAsia="zh-CN"/>
        </w:rPr>
      </w:pPr>
    </w:p>
    <w:p w14:paraId="1B301D1E">
      <w:pPr>
        <w:bidi w:val="0"/>
        <w:rPr>
          <w:rFonts w:hint="default"/>
          <w:lang w:val="en-US" w:eastAsia="zh-CN"/>
        </w:rPr>
      </w:pPr>
    </w:p>
    <w:p w14:paraId="7248647F">
      <w:pPr>
        <w:bidi w:val="0"/>
        <w:rPr>
          <w:rFonts w:hint="default"/>
          <w:lang w:val="en-US" w:eastAsia="zh-CN"/>
        </w:rPr>
      </w:pPr>
    </w:p>
    <w:p w14:paraId="16E2927E">
      <w:pPr>
        <w:bidi w:val="0"/>
        <w:rPr>
          <w:rFonts w:hint="default"/>
          <w:lang w:val="en-US" w:eastAsia="zh-CN"/>
        </w:rPr>
      </w:pPr>
    </w:p>
    <w:p w14:paraId="640261C8">
      <w:pPr>
        <w:bidi w:val="0"/>
        <w:rPr>
          <w:rFonts w:hint="default"/>
          <w:lang w:val="en-US" w:eastAsia="zh-CN"/>
        </w:rPr>
      </w:pPr>
    </w:p>
    <w:p w14:paraId="05100733">
      <w:pPr>
        <w:tabs>
          <w:tab w:val="left" w:pos="1015"/>
        </w:tabs>
        <w:bidi w:val="0"/>
        <w:jc w:val="left"/>
        <w:rPr>
          <w:rFonts w:hint="default"/>
          <w:lang w:val="en-US" w:eastAsia="zh-CN"/>
        </w:rPr>
      </w:pPr>
    </w:p>
    <w:p w14:paraId="392A8C7B">
      <w:pPr>
        <w:tabs>
          <w:tab w:val="left" w:pos="1015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4C73D"/>
    <w:multiLevelType w:val="multilevel"/>
    <w:tmpl w:val="88E4C7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b w:val="0"/>
        <w:bCs w:val="0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9CFC2841"/>
    <w:multiLevelType w:val="multilevel"/>
    <w:tmpl w:val="9CFC28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ACFC9380"/>
    <w:multiLevelType w:val="multilevel"/>
    <w:tmpl w:val="ACFC938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BD0F3151"/>
    <w:multiLevelType w:val="multilevel"/>
    <w:tmpl w:val="BD0F31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BFA89CA8"/>
    <w:multiLevelType w:val="multilevel"/>
    <w:tmpl w:val="BFA89C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F02EEAF4"/>
    <w:multiLevelType w:val="multilevel"/>
    <w:tmpl w:val="F02EEA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FDC5A79C"/>
    <w:multiLevelType w:val="multilevel"/>
    <w:tmpl w:val="FDC5A7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18E3D033"/>
    <w:multiLevelType w:val="singleLevel"/>
    <w:tmpl w:val="18E3D0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EBEE05D"/>
    <w:multiLevelType w:val="singleLevel"/>
    <w:tmpl w:val="1EBEE0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110F64C"/>
    <w:multiLevelType w:val="multilevel"/>
    <w:tmpl w:val="2110F6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2BAB625D"/>
    <w:multiLevelType w:val="singleLevel"/>
    <w:tmpl w:val="2BAB62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CDCB054"/>
    <w:multiLevelType w:val="multilevel"/>
    <w:tmpl w:val="7CDCB054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5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6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10"/>
  </w:num>
  <w:num w:numId="9">
    <w:abstractNumId w:val="9"/>
  </w:num>
  <w:num w:numId="10">
    <w:abstractNumId w:val="4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63C45"/>
    <w:rsid w:val="00C11035"/>
    <w:rsid w:val="01D67715"/>
    <w:rsid w:val="01F86CD9"/>
    <w:rsid w:val="0239728E"/>
    <w:rsid w:val="0251355F"/>
    <w:rsid w:val="02A36C44"/>
    <w:rsid w:val="03F25F90"/>
    <w:rsid w:val="04BA64C7"/>
    <w:rsid w:val="051931EE"/>
    <w:rsid w:val="05303E6C"/>
    <w:rsid w:val="05737E86"/>
    <w:rsid w:val="05940E2A"/>
    <w:rsid w:val="05F542FB"/>
    <w:rsid w:val="06283BCF"/>
    <w:rsid w:val="06B63854"/>
    <w:rsid w:val="06FF2CA3"/>
    <w:rsid w:val="072B3C28"/>
    <w:rsid w:val="07CA4C73"/>
    <w:rsid w:val="07E122BD"/>
    <w:rsid w:val="08397F1C"/>
    <w:rsid w:val="08744F7A"/>
    <w:rsid w:val="09313FEA"/>
    <w:rsid w:val="09451F0A"/>
    <w:rsid w:val="098D5ABF"/>
    <w:rsid w:val="09C23374"/>
    <w:rsid w:val="0BB73AA3"/>
    <w:rsid w:val="0C430B50"/>
    <w:rsid w:val="0CCF0636"/>
    <w:rsid w:val="0D5D665A"/>
    <w:rsid w:val="0E851757"/>
    <w:rsid w:val="0F231C5E"/>
    <w:rsid w:val="11A71B81"/>
    <w:rsid w:val="120C3BB3"/>
    <w:rsid w:val="127272C1"/>
    <w:rsid w:val="13B71A6D"/>
    <w:rsid w:val="1470378C"/>
    <w:rsid w:val="14C2599C"/>
    <w:rsid w:val="14D62488"/>
    <w:rsid w:val="14EA0703"/>
    <w:rsid w:val="15074B10"/>
    <w:rsid w:val="18A56251"/>
    <w:rsid w:val="1A0C6AF7"/>
    <w:rsid w:val="1A4446CF"/>
    <w:rsid w:val="1AA366DA"/>
    <w:rsid w:val="1AF0703E"/>
    <w:rsid w:val="1BAF1D3B"/>
    <w:rsid w:val="1BBF2180"/>
    <w:rsid w:val="1C6B1995"/>
    <w:rsid w:val="1C8F65DD"/>
    <w:rsid w:val="1CB3003D"/>
    <w:rsid w:val="1CBA6C35"/>
    <w:rsid w:val="1DAC4646"/>
    <w:rsid w:val="1E1943A0"/>
    <w:rsid w:val="1E6037E4"/>
    <w:rsid w:val="1E92221F"/>
    <w:rsid w:val="201B5C14"/>
    <w:rsid w:val="20DF220A"/>
    <w:rsid w:val="20F87D04"/>
    <w:rsid w:val="221E5B15"/>
    <w:rsid w:val="22477951"/>
    <w:rsid w:val="22E11107"/>
    <w:rsid w:val="241629E9"/>
    <w:rsid w:val="24B375A3"/>
    <w:rsid w:val="26072EAB"/>
    <w:rsid w:val="26143D01"/>
    <w:rsid w:val="26327CD9"/>
    <w:rsid w:val="26376CC3"/>
    <w:rsid w:val="265B5FD7"/>
    <w:rsid w:val="27793850"/>
    <w:rsid w:val="27BB0A17"/>
    <w:rsid w:val="28234C46"/>
    <w:rsid w:val="282B4476"/>
    <w:rsid w:val="287118E8"/>
    <w:rsid w:val="2A1006FA"/>
    <w:rsid w:val="2A202B14"/>
    <w:rsid w:val="2A4337DD"/>
    <w:rsid w:val="2A500BB0"/>
    <w:rsid w:val="2A7D15DE"/>
    <w:rsid w:val="2B7102E5"/>
    <w:rsid w:val="2CF72C5E"/>
    <w:rsid w:val="2DA44895"/>
    <w:rsid w:val="2DB0596C"/>
    <w:rsid w:val="2DCE23DB"/>
    <w:rsid w:val="2F047CFA"/>
    <w:rsid w:val="2FA20882"/>
    <w:rsid w:val="2FA96B3D"/>
    <w:rsid w:val="31A05348"/>
    <w:rsid w:val="31D10001"/>
    <w:rsid w:val="32075FF9"/>
    <w:rsid w:val="320A7220"/>
    <w:rsid w:val="321D59C5"/>
    <w:rsid w:val="32FA0316"/>
    <w:rsid w:val="32FD2138"/>
    <w:rsid w:val="339C09C3"/>
    <w:rsid w:val="342509B8"/>
    <w:rsid w:val="34393EB2"/>
    <w:rsid w:val="352A34A0"/>
    <w:rsid w:val="368C568E"/>
    <w:rsid w:val="378E2D18"/>
    <w:rsid w:val="379364E3"/>
    <w:rsid w:val="37ED7A3F"/>
    <w:rsid w:val="383956DF"/>
    <w:rsid w:val="38426BDF"/>
    <w:rsid w:val="38995E18"/>
    <w:rsid w:val="396E5A71"/>
    <w:rsid w:val="39F229AD"/>
    <w:rsid w:val="3A142904"/>
    <w:rsid w:val="3A7B6D86"/>
    <w:rsid w:val="3B005BA8"/>
    <w:rsid w:val="3B5E3BB5"/>
    <w:rsid w:val="3B893937"/>
    <w:rsid w:val="3B893F22"/>
    <w:rsid w:val="3C3A0431"/>
    <w:rsid w:val="3CCF12CA"/>
    <w:rsid w:val="3D851118"/>
    <w:rsid w:val="3DC03C77"/>
    <w:rsid w:val="3DCC606F"/>
    <w:rsid w:val="3E363284"/>
    <w:rsid w:val="3F8365DD"/>
    <w:rsid w:val="3FC938E4"/>
    <w:rsid w:val="402C5010"/>
    <w:rsid w:val="40B80747"/>
    <w:rsid w:val="419C4335"/>
    <w:rsid w:val="42A50685"/>
    <w:rsid w:val="432A400D"/>
    <w:rsid w:val="4348487B"/>
    <w:rsid w:val="434C41B3"/>
    <w:rsid w:val="43BE75BA"/>
    <w:rsid w:val="43E349C1"/>
    <w:rsid w:val="43E5017F"/>
    <w:rsid w:val="444E5D13"/>
    <w:rsid w:val="45332C66"/>
    <w:rsid w:val="45366A52"/>
    <w:rsid w:val="46555C55"/>
    <w:rsid w:val="465E66B3"/>
    <w:rsid w:val="465E6C3F"/>
    <w:rsid w:val="495F7231"/>
    <w:rsid w:val="4A8A47B8"/>
    <w:rsid w:val="4A924D7E"/>
    <w:rsid w:val="4AD02BFC"/>
    <w:rsid w:val="4B3258E7"/>
    <w:rsid w:val="4B784D60"/>
    <w:rsid w:val="4BE8413E"/>
    <w:rsid w:val="4BEE5B1D"/>
    <w:rsid w:val="4C5027D4"/>
    <w:rsid w:val="4C6432DA"/>
    <w:rsid w:val="4C6907B6"/>
    <w:rsid w:val="4D6E2F78"/>
    <w:rsid w:val="4E61306D"/>
    <w:rsid w:val="4FDB2191"/>
    <w:rsid w:val="4FF13E76"/>
    <w:rsid w:val="504304C8"/>
    <w:rsid w:val="504F52E3"/>
    <w:rsid w:val="508C1DCB"/>
    <w:rsid w:val="50DA7504"/>
    <w:rsid w:val="510F2A0C"/>
    <w:rsid w:val="51142651"/>
    <w:rsid w:val="514D7E89"/>
    <w:rsid w:val="52804889"/>
    <w:rsid w:val="54595F7A"/>
    <w:rsid w:val="54BA47C2"/>
    <w:rsid w:val="55A14578"/>
    <w:rsid w:val="55C616A7"/>
    <w:rsid w:val="55D81526"/>
    <w:rsid w:val="55E0747E"/>
    <w:rsid w:val="5632548A"/>
    <w:rsid w:val="57670939"/>
    <w:rsid w:val="5794357D"/>
    <w:rsid w:val="57B7680D"/>
    <w:rsid w:val="58513333"/>
    <w:rsid w:val="5A6220B6"/>
    <w:rsid w:val="5B0F4D90"/>
    <w:rsid w:val="5B3927D4"/>
    <w:rsid w:val="5C232FCA"/>
    <w:rsid w:val="5C3A7F30"/>
    <w:rsid w:val="5C627942"/>
    <w:rsid w:val="5CF70133"/>
    <w:rsid w:val="5D3A4C25"/>
    <w:rsid w:val="5D5C7FCC"/>
    <w:rsid w:val="5D8A4BD1"/>
    <w:rsid w:val="5EB31E59"/>
    <w:rsid w:val="5EB37FD7"/>
    <w:rsid w:val="5EBB27B7"/>
    <w:rsid w:val="5F661D01"/>
    <w:rsid w:val="5F7C5637"/>
    <w:rsid w:val="5F805584"/>
    <w:rsid w:val="6157164A"/>
    <w:rsid w:val="61785739"/>
    <w:rsid w:val="62CE653B"/>
    <w:rsid w:val="62FD147F"/>
    <w:rsid w:val="63A01E57"/>
    <w:rsid w:val="63CA0ED6"/>
    <w:rsid w:val="63E871F8"/>
    <w:rsid w:val="63F147E5"/>
    <w:rsid w:val="64126380"/>
    <w:rsid w:val="657053EA"/>
    <w:rsid w:val="66605B99"/>
    <w:rsid w:val="66BD69BA"/>
    <w:rsid w:val="66C43405"/>
    <w:rsid w:val="670F7122"/>
    <w:rsid w:val="681F15E7"/>
    <w:rsid w:val="68233674"/>
    <w:rsid w:val="68430CA2"/>
    <w:rsid w:val="695567B3"/>
    <w:rsid w:val="69AE456D"/>
    <w:rsid w:val="6A01531E"/>
    <w:rsid w:val="6A072332"/>
    <w:rsid w:val="6AA05414"/>
    <w:rsid w:val="6AF0205D"/>
    <w:rsid w:val="6BEA0EC6"/>
    <w:rsid w:val="6C47377C"/>
    <w:rsid w:val="6C9446F5"/>
    <w:rsid w:val="6CD0127C"/>
    <w:rsid w:val="6CF05E5F"/>
    <w:rsid w:val="6D5D0367"/>
    <w:rsid w:val="6DC8529E"/>
    <w:rsid w:val="6DCD241E"/>
    <w:rsid w:val="6DDA01E5"/>
    <w:rsid w:val="6DE94F98"/>
    <w:rsid w:val="6E0066B1"/>
    <w:rsid w:val="6EBB71B9"/>
    <w:rsid w:val="70826EAE"/>
    <w:rsid w:val="715A1786"/>
    <w:rsid w:val="719144D4"/>
    <w:rsid w:val="74130252"/>
    <w:rsid w:val="74E7348C"/>
    <w:rsid w:val="75580E94"/>
    <w:rsid w:val="761920DD"/>
    <w:rsid w:val="761C109E"/>
    <w:rsid w:val="764D743E"/>
    <w:rsid w:val="769A54CE"/>
    <w:rsid w:val="776228A7"/>
    <w:rsid w:val="77711310"/>
    <w:rsid w:val="77991A23"/>
    <w:rsid w:val="77C62989"/>
    <w:rsid w:val="77F24622"/>
    <w:rsid w:val="780E3113"/>
    <w:rsid w:val="782557C0"/>
    <w:rsid w:val="7843609F"/>
    <w:rsid w:val="78A8569E"/>
    <w:rsid w:val="78CA1BA1"/>
    <w:rsid w:val="78E315A2"/>
    <w:rsid w:val="7A0341B0"/>
    <w:rsid w:val="7A4A3296"/>
    <w:rsid w:val="7A854972"/>
    <w:rsid w:val="7B12448B"/>
    <w:rsid w:val="7B7900AD"/>
    <w:rsid w:val="7B922555"/>
    <w:rsid w:val="7B93399C"/>
    <w:rsid w:val="7E342C81"/>
    <w:rsid w:val="7E916D01"/>
    <w:rsid w:val="7EE14A37"/>
    <w:rsid w:val="7F6A7194"/>
    <w:rsid w:val="7FBF50CA"/>
    <w:rsid w:val="7FEA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rFonts w:asciiTheme="minorAscii" w:hAnsiTheme="minorAscii"/>
      <w:b/>
      <w:kern w:val="44"/>
      <w:sz w:val="32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0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2"/>
    <w:basedOn w:val="1"/>
    <w:next w:val="1"/>
    <w:uiPriority w:val="0"/>
    <w:pPr>
      <w:ind w:left="420" w:leftChars="200"/>
    </w:p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uiPriority w:val="0"/>
    <w:rPr>
      <w:rFonts w:ascii="Courier New" w:hAnsi="Courier New"/>
      <w:sz w:val="20"/>
    </w:rPr>
  </w:style>
  <w:style w:type="paragraph" w:customStyle="1" w:styleId="19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1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1012</Words>
  <Characters>1067</Characters>
  <Lines>0</Lines>
  <Paragraphs>0</Paragraphs>
  <TotalTime>0</TotalTime>
  <ScaleCrop>false</ScaleCrop>
  <LinksUpToDate>false</LinksUpToDate>
  <CharactersWithSpaces>1140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2025-11-02T10:54:00Z</dcterms:created>
  <dc:creator>huangjiajie</dc:creator>
  <cp:lastModifiedBy>Sun</cp:lastModifiedBy>
  <dcterms:modified xsi:type="dcterms:W3CDTF">2026-01-25T15:21:52Z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1DB573DEBFEE4B7DBE188F853CA317CC_12</vt:lpwstr>
  </property>
</Properties>
</file>