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10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sz w:val="30"/>
          <w:szCs w:val="30"/>
          <w:rtl w:val="0"/>
        </w:rPr>
        <w:t xml:space="preserve">Experiment Name: Grading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score;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char grade;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score(0-100): ");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&amp;score);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if (score &lt; 0 || score &gt; 100)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printf("Invalid Score\n");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switch (score / 10)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case 10: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'A';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'B';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'C';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'D';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'E';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grade = 'F';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printf("Grade = %c\n", grade);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Roboto" w:cs="Roboto" w:eastAsia="Roboto" w:hAnsi="Roboto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Enter score(0-100): 67</w:t>
      </w:r>
    </w:p>
    <w:p w:rsidR="00000000" w:rsidDel="00000000" w:rsidP="00000000" w:rsidRDefault="00000000" w:rsidRPr="00000000" w14:paraId="0000002D">
      <w:pPr>
        <w:pStyle w:val="Heading1"/>
        <w:rPr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Grade =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