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30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all Possible Sum from 2 array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Briefly explain the purpose of the program.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Describe the significance of finding all possible sums from two arrays.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State the objectives of the lab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size1, size2;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size of the first array: 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&amp;size1);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int array1[size1];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%d elements for the first array:\n", size1);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size1; i++)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&amp;array1[i]);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size of the second array: ");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scanf("%d", &amp;size2);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int array2[size2];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%d elements for the second array:\n", size2);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size2; i++)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scanf("%d", &amp;array2[i]);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printf("All possible sums from two arrays:\n");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for (int i = 0; i &lt; size1; i++)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j = 0; j &lt; size2; j++)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sum = array1[i] + array2[j];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printf("%d + %d = %d\n", array1[i], array2[j], sum);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}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Enter the size of the first array: 2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Enter 2 elements for the first array: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Enter the size of the second array: 2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Enter 2 elements for the second array: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3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888.3999633789062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All possible sums from two arrays: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+ 3 = 4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+ 4 = 5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+ 3 = 4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 + 4 = 5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888.3999633789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Discuss the advantages and limitations of using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user input.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how the structure of the loops influences the generation of sums.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Address any challenges or potential improvements in the program.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