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/SequentialEGM</w:t>
      </w:r>
    </w:p>
    <w:p>
      <w:r>
        <w:t xml:space="preserve">document</w:t>
      </w:r>
    </w:p>
    <w:p>
      <w:r>
        <w:t xml:space="preserve">Web</w:t>
      </w:r>
    </w:p>
    <w:p>
      <w:r>
        <w:t xml:space="preserve">[Appendices]Appendices</w:t>
      </w:r>
    </w:p>
    <w:p>
      <w:pPr>
        <w:pStyle w:val="Heading2"/>
      </w:pPr>
      <w:r>
        <w:t xml:space="preserve">Solving the illustrative G2EGM model with EGM</w:t>
      </w:r>
      <m:oMath>
        <m:r>
          <m:t>^n</m:t>
        </m:r>
      </m:oMath>
    </w:p>
    <w:p>
      <w:pPr>
        <w:pStyle w:val="Heading3"/>
      </w:pPr>
      <w:r>
        <w:t xml:space="preserve">The problem for a retired household</w:t>
      </w:r>
    </w:p>
    <w:p>
      <w:r>
        <w:t xml:space="preserve">I designate as </w:t>
      </w:r>
      <m:oMath>
        <m:r>
          <m:t>\wFunc_{t}(\mRat_{t})</m:t>
        </m:r>
      </m:oMath>
      <w:r>
        <w:t xml:space="preserve"> the problem of a retired household at time </w:t>
      </w:r>
      <m:oMath>
        <m:r>
          <m:t>t</m:t>
        </m:r>
      </m:oMath>
      <w:r>
        <w:t xml:space="preserve"> with total resources </w:t>
      </w:r>
      <m:oMath>
        <m:r>
          <m:t>\mRat</m:t>
        </m:r>
      </m:oMath>
      <w:r>
        <w:t xml:space="preserve">. The retired household solves a simple consumption-savings problem with no income uncertainty and a certain next period pension of </w:t>
      </w:r>
      <m:oMath>
        <m:r>
          <m:t>\underline{\tShkEmp}</m:t>
        </m:r>
      </m:oMath>
      <w:r>
        <w:t xml:space="preserve">.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\wFunc_{t}(\mRat_{t}) &amp; = \max_{\cRat_{t}} \util(\cRat_{t}) +
        \DiscFac \wFunc_{t+1}(\mRat_{t}) \\
        &amp; \text{s.t.} \\
        \aRat_{t} &amp; = \mRat_{t} - \cRat_{t} \\
        \mRat_{t+1} &amp; = \Rfree_{\aRat} \aRat_{t} +
        \underline{\tShkEmp}
    \end{split}</m:t>
        </m:r>
      </m:oMath>
      <w:r>
        <w:t xml:space="preserve">	(1)</w:t>
      </w:r>
    </w:p>
    <w:p/>
    <w:p>
      <w:r>
        <w:t xml:space="preserve">Notice that there is no uncertainty and the household receives a retirement</w:t>
      </w:r>
    </w:p>
    <w:p>
      <w:r>
        <w:t xml:space="preserve">income </w:t>
      </w:r>
      <m:oMath>
        <m:r>
          <m:t>\underline{\tShkEmp}</m:t>
        </m:r>
      </m:oMath>
      <w:r>
        <w:t xml:space="preserve"> every period until death.</w:t>
      </w:r>
    </w:p>
    <w:p>
      <w:pPr>
        <w:pStyle w:val="Heading3"/>
      </w:pPr>
      <w:r>
        <w:t xml:space="preserve">The problem for a worker household</w:t>
      </w:r>
    </w:p>
    <w:p>
      <w:r>
        <w:t xml:space="preserve">The value function of a worker household is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\VFunc_{t}(\mRat_{t}, \nRat_{t}) = \Ex_\error \max \left\{
    \vFunc_{t}(\mRat_{t}, \nRat_{t}, \Work) + \sigma_{\error}
    \error_{\Work} ,
    \vFunc_{t}(\mRat_{t}, \nRat_{t}, \Retire) + \sigma_{\error}
    \error_{\Retire} \right\}</m:t>
        </m:r>
      </m:oMath>
      <w:r>
        <w:t xml:space="preserve">	(2)</w:t>
      </w:r>
    </w:p>
    <w:p/>
    <w:p>
      <w:r>
        <w:t xml:space="preserve">where the choice specific problem for a working household that decides to</w:t>
      </w:r>
    </w:p>
    <w:p>
      <w:r>
        <w:t xml:space="preserve">continue working is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\vFunc_{t}(\mRat_{t}, \nRat_{t}, \Work) &amp; = \max_{\cRat_{t},
            \dRat_{t}} \util(\cRat_{t}) - \kapShare + \DiscFac
        \Ex_{t} \left[
            \VFunc_{t+1}(\mRat_{t+1}, \nRat_{t+1})
            \right] \\
        &amp; \text{s.t.} \\
        \aRat_{t} &amp; = \mRat_{t} - \cRat_{t} - \dRat_{t} \\
        \bRat_{t} &amp; = \nRat_{t} + \dRat_{t} + \gFunc(\dRat_{t}) \\
        \mRat_{t+1} &amp; = \Rfree_{\aRat} \aRat_{t} + \tShkEmp_{t+1} \\
        \nRat_{t+1} &amp; = \Rfree_{\bRat} \bRat_{t}
    \end{split}</m:t>
        </m:r>
      </m:oMath>
      <w:r>
        <w:t xml:space="preserve">	(3)</w:t>
      </w:r>
    </w:p>
    <w:p/>
    <w:p>
      <w:r>
        <w:t xml:space="preserve">and the choice specific problem for a working household that decides to retire</w:t>
      </w:r>
    </w:p>
    <w:p>
      <w:r>
        <w:t xml:space="preserve">is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\vFunc_{t}(\mRat_{t}, \nRat_{t}, \Retire) =
    \wFunc_{t}(\mRat_{t}+\nRat_{t})</m:t>
        </m:r>
      </m:oMath>
      <w:r>
        <w:t xml:space="preserve">	(4)</w:t>
      </w:r>
    </w:p>
    <w:p/>
    <w:p>
      <w:pPr>
        <w:pStyle w:val="Heading3"/>
      </w:pPr>
      <w:r>
        <w:t xml:space="preserve">Applying the Sequential EGM</w:t>
      </w:r>
    </w:p>
    <w:p>
      <w:r>
        <w:t xml:space="preserve">The first step is to define a post-decision value function. Once the household</w:t>
      </w:r>
    </w:p>
    <w:p>
      <w:r>
        <w:t xml:space="preserve">decides their level of consumption and pension deposits, they are left with</w:t>
      </w:r>
    </w:p>
    <w:p>
      <w:r>
        <w:t xml:space="preserve">liquid assets they are saving for the future and illiquid assets in their</w:t>
      </w:r>
    </w:p>
    <w:p>
      <w:r>
        <w:t xml:space="preserve">pension account which they can’t access again until retirement. The</w:t>
      </w:r>
    </w:p>
    <w:p>
      <w:r>
        <w:t xml:space="preserve">post-decision value function can be defined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\vEnd_{t}(\aRat_{t}, \bRat_{t}) &amp; =  \DiscFac
        \Ex_{t} \left[ \VFunc_{t+1}(\mRat_{t+1}, \nRat_{t+1}) \right] \\
        &amp; \text{s.t.} \\
        \mRat_{t+1} &amp; = \Rfree_{\aRat} \aRat_{t} + \tShkEmp_{t+1} \\
        \nRat_{t+1} &amp; = \Rfree_{\bRat} \bRat_{t}
    \end{split}</m:t>
        </m:r>
      </m:oMath>
      <w:r>
        <w:t xml:space="preserve">	(5)</w:t>
      </w:r>
    </w:p>
    <w:p/>
    <w:p>
      <w:r>
        <w:t xml:space="preserve">Then redefine the working agent’s problem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\vFunc_{t}(\mRat_{t}, \nRat_{t}, \Work) &amp; = \max_{\cRat_{t},
            \dRat_{t}} \util(\cRat_{t})  - \kapShare + \vEnd_{t}(\aRat_{t},
        \bRat_{t}) \\
        \aRat_{t} &amp; = \mRat_{t} - \cRat_{t} - \dRat_{t} \\
        \bRat_{t} &amp; = \nRat_{t} + \dRat_{t} + \gFunc(\dRat_{t}) \\
    \end{split}</m:t>
        </m:r>
      </m:oMath>
      <w:r>
        <w:t xml:space="preserve">	(6)</w:t>
      </w:r>
    </w:p>
    <w:p/>
    <w:p>
      <w:r>
        <w:t xml:space="preserve">Clearly, the structure of the problem remains the same, and this is the problem</w:t>
      </w:r>
    </w:p>
    <w:p>
      <w:r>
        <w:t xml:space="preserve">that G2EGM solves. We’ve only moved some</w:t>
      </w:r>
    </w:p>
    <w:p>
      <w:r>
        <w:t xml:space="preserve">of the stochastic mechanics out of the problem. Now, we can apply the</w:t>
      </w:r>
    </w:p>
    <w:p>
      <w:r>
        <w:t xml:space="preserve">sequential EGM</w:t>
      </w:r>
      <m:oMath>
        <m:r>
          <m:t>^n</m:t>
        </m:r>
      </m:oMath>
      <w:r>
        <w:t xml:space="preserve"> method. Let the agent first decide </w:t>
      </w:r>
      <m:oMath>
        <m:r>
          <m:t>\dRat_{t}</m:t>
        </m:r>
      </m:oMath>
      <w:r>
        <w:t xml:space="preserve">, the deposit</w:t>
      </w:r>
    </w:p>
    <w:p>
      <w:r>
        <w:t xml:space="preserve">amount into their retirement; we will call this the deposit problem, or outer loop. Thereafter, the</w:t>
      </w:r>
    </w:p>
    <w:p>
      <w:r>
        <w:t xml:space="preserve">agent will have net liquid assets</w:t>
      </w:r>
    </w:p>
    <w:p>
      <w:r>
        <w:t xml:space="preserve">of </w:t>
      </w:r>
      <m:oMath>
        <m:r>
          <m:t>\lRat_{t}</m:t>
        </m:r>
      </m:oMath>
      <w:r>
        <w:t xml:space="preserve"> and pension assets of </w:t>
      </w:r>
      <m:oMath>
        <m:r>
          <m:t>\bRat_{t}</m:t>
        </m:r>
      </m:oMath>
      <w:r>
        <w:t xml:space="preserve">.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\vFunc_{t}(\mRat_{t}, \nRat_{t}, \Work) &amp; = \max_{\dRat_{t}}
        \vOpt_{t}(\lRat_{t}, \bRat_{t}) \\
        &amp; \text{s.t.} \\
        \lRat_{t} &amp; = \mRat_{t} - \dRat_{t} \\
        \bRat_{t} &amp; = \nRat_{t} + \dRat_{t} + \gFunc(\dRat_{t})
    \end{split}</m:t>
        </m:r>
      </m:oMath>
      <w:r>
        <w:t xml:space="preserve">	(7)</w:t>
      </w:r>
    </w:p>
    <w:p/>
    <w:p>
      <w:r>
        <w:t xml:space="preserve">Now, the agent can move on to picking their consumption and savings; we can call this</w:t>
      </w:r>
    </w:p>
    <w:p>
      <w:r>
        <w:t xml:space="preserve">the pure consumption problem or inner loop.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\vOpt_{t}(\lRat_{t}, \bRat_{t}) &amp; = \max_{\cRat_{t}}
        \util(\cRat_{t}) - \kapShare  + \vEnd_{t}(\aRat_{t}, \bRat_{t}) \\
        &amp; \text{s.t.} \\
        \aRat_{t} &amp; = \lRat_{t} - \cRat_{t} \\
    \end{split}</m:t>
        </m:r>
      </m:oMath>
      <w:r>
        <w:t xml:space="preserve">	(8)</w:t>
      </w:r>
    </w:p>
    <w:p/>
    <w:p>
      <w:r>
        <w:t xml:space="preserve">Because we’ve already made the pension decision, the amount of pension assets</w:t>
      </w:r>
    </w:p>
    <w:p>
      <w:r>
        <w:t xml:space="preserve">does not change in this loop and it just passes through to the post-decision</w:t>
      </w:r>
    </w:p>
    <w:p>
      <w:r>
        <w:t xml:space="preserve">value function.</w:t>
      </w:r>
    </w:p>
    <w:p>
      <w:pPr>
        <w:pStyle w:val="Heading3"/>
      </w:pPr>
      <w:r>
        <w:t xml:space="preserve">Solving the problem</w:t>
      </w:r>
    </w:p>
    <w:p>
      <w:pPr>
        <w:pStyle w:val="Heading4"/>
      </w:pPr>
      <w:r>
        <w:t xml:space="preserve">Solving the Inner Consumption Saving Problem</w:t>
      </w:r>
    </w:p>
    <w:p>
      <w:r>
        <w:t xml:space="preserve">Let’s start with the pure consumption-saving problem, which we can summarize by</w:t>
      </w:r>
    </w:p>
    <w:p>
      <w:r>
        <w:t xml:space="preserve">substitution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\vOpt_{t}(\lRat_{t}, \bRat_{t}) = \max_{\cRat_{t}} \util(\cRat_{t}) - \kapShare +
    \vEnd_{t}(\lRat_{t} - \cRat_{t}, \bRat_{t})</m:t>
        </m:r>
      </m:oMath>
      <w:r>
        <w:t xml:space="preserve">	(9)</w:t>
      </w:r>
    </w:p>
    <w:p/>
    <w:p>
      <w:r>
        <w:t xml:space="preserve">The first-order condition is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\util'(\cRat_{t}) = \vEnd_{t}^{\aRat}(\lRat_{t}-\cRat_{t}, \bRat_{t}) =
    \vEnd_{t}^{\aRat}(\aRat_{t}, \bRat_{t})</m:t>
        </m:r>
      </m:oMath>
      <w:r>
        <w:t xml:space="preserve">	(10)</w:t>
      </w:r>
    </w:p>
    <w:p/>
    <w:p>
      <w:r>
        <w:t xml:space="preserve">We can invert this Euler equation as in standard EGM to obtain the consumption</w:t>
      </w:r>
    </w:p>
    <w:p>
      <w:r>
        <w:t xml:space="preserve">function.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\cEndFunc_{t}(\aRat_{t}, \bRat_{t}) =
    \util'^{-1}\left(\vEnd_{t}^{\aRat}(\aRat_{t}, \bRat_{t})\right)</m:t>
        </m:r>
      </m:oMath>
      <w:r>
        <w:t xml:space="preserve">	(11)</w:t>
      </w:r>
    </w:p>
    <w:p/>
    <w:p>
      <w:r>
        <w:t xml:space="preserve">Again as before, </w:t>
      </w:r>
      <m:oMath>
        <m:r>
          <m:t>\lEndFunc_{t}(\aRat_{t}, \bRat_{t}) =
    \cEndFunc_{t}(\aRat_{t}, \bRat_{t}) + \aRat_{t}</m:t>
        </m:r>
      </m:oMath>
      <w:r>
        <w:t xml:space="preserve">. To sum up, using an</w:t>
      </w:r>
    </w:p>
    <w:p>
      <w:r>
        <w:t xml:space="preserve">exogenous</w:t>
      </w:r>
    </w:p>
    <w:p>
      <w:r>
        <w:t xml:space="preserve">grid of </w:t>
      </w:r>
      <m:oMath>
        <m:r>
          <m:t>(\aRat_{t}, \bRat_{t})</m:t>
        </m:r>
      </m:oMath>
      <w:r>
        <w:t xml:space="preserve"> we obtain the trio </w:t>
      </w:r>
      <m:oMath>
        <m:r>
          <m:t>(\cEndFunc_{t}(\aRat_{t},
    \bRat_{t}), \lEndFunc_{t}(\aRat_{t},
    \bRat_{t}), \bRat_{t})</m:t>
        </m:r>
      </m:oMath>
      <w:r>
        <w:t xml:space="preserve"> which</w:t>
      </w:r>
    </w:p>
    <w:p>
      <w:r>
        <w:t xml:space="preserve">provides an</w:t>
      </w:r>
    </w:p>
    <w:p>
      <w:r>
        <w:t xml:space="preserve">interpolating function for our optimal consumption decision rule over the</w:t>
      </w:r>
    </w:p>
    <w:p>
      <m:oMath>
        <m:r>
          <m:t>(\lRat, \bRat)</m:t>
        </m:r>
      </m:oMath>
      <w:r>
        <w:t xml:space="preserve"> grid. Without loss of generality, assume </w:t>
      </w:r>
      <m:oMath>
        <m:r>
          <m:t>\lEndFunc_{t} =
    \lEndFunc_{t}(\aRat_{t}, \bRat_{t})</m:t>
        </m:r>
      </m:oMath>
      <w:r>
        <w:t xml:space="preserve"> and define the interpolating</w:t>
      </w:r>
    </w:p>
    <w:p>
      <w:r>
        <w:t xml:space="preserve">function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\cTarg_{t}(\lEndFunc_{t}, \bRat_{t}) \equiv \cEndFunc_{t}(\aRat_{t},
    \bRat_{t})</m:t>
        </m:r>
      </m:oMath>
      <w:r>
        <w:t xml:space="preserve">	(12)</w:t>
      </w:r>
    </w:p>
    <w:p/>
    <w:p>
      <w:r>
        <w:t xml:space="preserve">For completeness, we derive the envelope conditions as well, and as we will</w:t>
      </w:r>
    </w:p>
    <w:p>
      <w:r>
        <w:t xml:space="preserve">see, these will be useful when solving the next section.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\vOpt_{t}^{\lRat}(\lRat_{t}, \bRat_{t}) &amp; =
        \vEnd_{t}^{\aRat}(\aRat_{t}, \bRat_{t}) = \util'(\cRat_{t}) \\
        \vOpt_{t}^{\bRat}(\lRat_{t}, \bRat_{t}) &amp; =
        \vEnd_{t}^{\bRat}(\aRat_{t}, \bRat_{t})
    \end{split}</m:t>
        </m:r>
      </m:oMath>
      <w:r>
        <w:t xml:space="preserve">	(13)</w:t>
      </w:r>
    </w:p>
    <w:p/>
    <w:p>
      <w:pPr>
        <w:pStyle w:val="Heading4"/>
      </w:pPr>
      <w:r>
        <w:t xml:space="preserve">Solving the Outer Pension Deposit Problem</w:t>
      </w:r>
    </w:p>
    <w:p>
      <w:r>
        <w:t xml:space="preserve">Now, we can move on to solving the deposit problem, which we can also summarize</w:t>
      </w:r>
    </w:p>
    <w:p>
      <w:r>
        <w:t xml:space="preserve">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\vFunc_{t}(\mRat_{t}, \nRat_{t}, \Work) = \max_{\dRat_{t}}
    \vOpt_{t}(\mRat_{t}
    - \dRat_{t}, \nRat_{t} + \dRat_{t} + \gFunc(\dRat_{t}))</m:t>
        </m:r>
      </m:oMath>
      <w:r>
        <w:t xml:space="preserve">	(14)</w:t>
      </w:r>
    </w:p>
    <w:p/>
    <w:p>
      <w:r>
        <w:t xml:space="preserve">The first-order condition is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\vOpt_{t}^{\lRat}(\lRat_{t}, \bRat_{t})(-1) +
    \vOpt_{t}^{\bRat}(\lRat_{t}, \bRat_{t})(1+\gFunc'(\dRat_{t})) = 0</m:t>
        </m:r>
      </m:oMath>
      <w:r>
        <w:t xml:space="preserve">	(15)</w:t>
      </w:r>
    </w:p>
    <w:p/>
    <w:p>
      <w:r>
        <w:t xml:space="preserve">Rearranging this equation gives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\gFunc'(\dRat_{t}) = \frac{\vOpt_{t}^{\lRat}(\lRat_{t},
        \bRat_{t})}{\vOpt_{t}^{\bRat}(\lRat_{t}, \bRat_{t})} - 1</m:t>
        </m:r>
      </m:oMath>
      <w:r>
        <w:t xml:space="preserve">	(16)</w:t>
      </w:r>
    </w:p>
    <w:p/>
    <w:p>
      <w:r>
        <w:t xml:space="preserve">Assuming that </w:t>
      </w:r>
      <m:oMath>
        <m:r>
          <m:t>\gFunc'(\dRat)</m:t>
        </m:r>
      </m:oMath>
      <w:r>
        <w:t xml:space="preserve"> exists and is invertible, we can find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\dEndFunc_{t}(\lRat_{t}, \bRat_{t}) = \gFunc'^{-1}\left(
    \frac{\vOpt_{t}^{\lRat}(\lRat_{t},
        \bRat_{t})}{\vOpt_{t}^{\bRat}(\lRat_{t},
        \bRat_{t})} - 1 \right)</m:t>
        </m:r>
      </m:oMath>
      <w:r>
        <w:t xml:space="preserve">	(17)</w:t>
      </w:r>
    </w:p>
    <w:p/>
    <w:p>
      <w:r>
        <w:t xml:space="preserve">Using this, we can back out </w:t>
      </w:r>
      <m:oMath>
        <m:r>
          <m:t>\nRat_{t}</m:t>
        </m:r>
      </m:oMath>
      <w:r>
        <w:t xml:space="preserve">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\nEndFunc_{t}(\lRat_{t}, \bRat_{t}) = \bRat_{t} -
    \dEndFunc_{t}(\lRat_{t}, \bRat_{t}) - \gFunc(\dEndFunc_{t}(\lRat_{t},
        \bRat_{t}))</m:t>
        </m:r>
      </m:oMath>
      <w:r>
        <w:t xml:space="preserve">	(18)</w:t>
      </w:r>
    </w:p>
    <w:p/>
    <w:p>
      <w:r>
        <w:t xml:space="preserve">and </w:t>
      </w:r>
      <m:oMath>
        <m:r>
          <m:t>\mRat_{t}</m:t>
        </m:r>
      </m:oMath>
      <w:r>
        <w:t xml:space="preserve"> as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\mEndFunc_{t}(\lRat_{t}, \bRat_{t}) = \lRat_{t} +
    \dEndFunc_{t}(\lRat_{t}, \bRat_{t})</m:t>
        </m:r>
      </m:oMath>
      <w:r>
        <w:t xml:space="preserve">	(19)</w:t>
      </w:r>
    </w:p>
    <w:p/>
    <w:p>
      <w:r>
        <w:t xml:space="preserve">In sum, given an exogenous grid </w:t>
      </w:r>
      <m:oMath>
        <m:r>
          <m:t>(\lRat_{t}, \bRat_{t})</m:t>
        </m:r>
      </m:oMath>
      <w:r>
        <w:t xml:space="preserve"> we obtain the triple</w:t>
      </w:r>
    </w:p>
    <w:p>
      <m:oMath>
        <m:r>
          <m:t>\left(\mEndFunc_{t}(\lRat_{t}, \bRat_{t}), \nEndFunc_{t}(\lRat_{t},
        \bRat_{t}), \dEndFunc_{t}(\lRat_{t}, \bRat_{t})\right)</m:t>
        </m:r>
      </m:oMath>
      <w:r>
        <w:t xml:space="preserve">, which</w:t>
      </w:r>
    </w:p>
    <w:p>
      <w:r>
        <w:t xml:space="preserve">we can use to</w:t>
      </w:r>
    </w:p>
    <w:p>
      <w:r>
        <w:t xml:space="preserve">create an interpolator for the decision rule </w:t>
      </w:r>
      <m:oMath>
        <m:r>
          <m:t>\dRat_{t}</m:t>
        </m:r>
      </m:oMath>
      <w:r>
        <w:t xml:space="preserve">.</w:t>
      </w:r>
    </w:p>
    <w:p>
      <w:r>
        <w:t xml:space="preserve">To close the solution method, the envelope conditions are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\vFunc_{t}^{\mRat}(\mRat_{t}, \nRat_{t}, \Work) &amp; =
        \vOpt_{t}^{\lRat}(\lRat_{t}, \bRat_{t}) \\
        \vFunc_{t}^{\nRat}(\mRat_{t}, \nRat_{t}, \Work) &amp; =
        \vOpt_{t}^{\bRat}(\lRat_{t}, \bRat_{t})
    \end{split}</m:t>
        </m:r>
      </m:oMath>
      <w:r>
        <w:t xml:space="preserve">	(20)</w:t>
      </w:r>
    </w:p>
    <w:p/>
    <w:p>
      <w:pPr>
        <w:pStyle w:val="Heading3"/>
      </w:pPr>
      <w:r>
        <w:t xml:space="preserve">Is g invertible?</w:t>
      </w:r>
    </w:p>
    <w:p>
      <w:r>
        <w:t xml:space="preserve">We’ve already seen that </w:t>
      </w:r>
      <m:oMath>
        <m:r>
          <m:t>\util'(\cdot)</m:t>
        </m:r>
      </m:oMath>
      <w:r>
        <w:t xml:space="preserve"> is invertible, but is </w:t>
      </w:r>
      <m:oMath>
        <m:r>
          <m:t>\gFunc</m:t>
        </m:r>
      </m:oMath>
      <w:r>
        <w:t xml:space="preserve">?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\gFunc(\dRat) = \xFer \log(1+\dRat) \qquad \gFunc'(\dRat) =
    \frac{\xFer}{1+\dRat} \qquad \gFunc'^{-1}(y) = \xFer/y - 1</m:t>
        </m:r>
      </m:oMath>
      <w:r>
        <w:t xml:space="preserve">	(21)</w:t>
      </w:r>
    </w:p>
    <w:p/>
    <w:p>
      <w:pPr>
        <w:pStyle w:val="Heading3"/>
      </w:pPr>
      <w:r>
        <w:t xml:space="preserve">The Post-Decision Value and Marginal Value Functions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\vEnd_{t}(\aRat, \bRat) &amp; =  \DiscFac \Ex_{t} \left[
            \VFunc(\mRat_{t+1}, \nRat_{t+1}) \right] \\
        &amp; \text{s.t.} \\
        \mRat_{t+1} &amp; = \Rfree_{\aRat} \aRat_{t} + \tShkEmp_{t+1} \\
        \nRat_{t+1} &amp; = \Rfree_{\bRat} \bRat_{t}
    \end{split}</m:t>
        </m:r>
      </m:oMath>
      <w:r>
        <w:t xml:space="preserve">	(22)</w:t>
      </w:r>
    </w:p>
    <w:p/>
    <w:p>
      <w:r>
        <w:t xml:space="preserve">and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\vEnd_{t}^{\aRat}(\aRat_{t}, \bRat_{t}) &amp; =  \DiscFac
        \Rfree_{\aRat} \Ex_{t} \left[ \VFunc^{\mRat}_{t+1}(\mRat_{t+1},
            \nRat_{t+1})
            \right] \\
        &amp; \text{s.t.} \\
        \mRat_{t+1} &amp; = \Rfree_{\aRat} \aRat_{t} + \tShkEmp_{t+1} \\
        \nRat_{t+1} &amp; = \Rfree_{\bRat} \bRat_{t}
    \end{split}</m:t>
        </m:r>
      </m:oMath>
      <w:r>
        <w:t xml:space="preserve">	(23)</w:t>
      </w:r>
    </w:p>
    <w:p/>
    <w:p>
      <w:r>
        <w:t xml:space="preserve">and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\begin{split}
        \vEnd_{t}^{\bRat}(\aRat_{t}, \bRat_{t}) &amp; =  \DiscFac
        \Rfree_{\bRat} \Ex_{t} \left[ \VFunc^{\nRat}_{t+1}(\mRat_{t+1},
            \nRat_{t+1})
            \right] \\
        &amp; \text{s.t.} \\
        \mRat_{t+1} &amp; = \Rfree_{\aRat} \aRat_{t} + \tShkEmp_{t+1} \\
        \nRat_{t+1} &amp; = \Rfree_{\bRat} \bRat_{t}
    \end{split}</m:t>
        </m:r>
      </m:oMath>
      <w:r>
        <w:t xml:space="preserve">	(24)</w:t>
      </w:r>
    </w:p>
    <w:p/>
    <w:p>
      <w:pPr>
        <w:pStyle w:val="Heading3"/>
      </w:pPr>
      <w:r>
        <w:t xml:space="preserve">Taste Shocks</w:t>
      </w:r>
    </w:p>
    <w:p>
      <w:r>
        <w:t xml:space="preserve">From discrete choice theory and from DCEGM paper, we know that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\Ex_{t} \left[
        \VFunc_{t+1}(\mRat_{t+1}, \nRat_{t+1}, \error_{t+1}) \right] =
    \sigma \log \left[ \sum_{\Decision \in \{\Work, \Retire\}} \exp \left(
        \frac{\vFunc_{t+1}(\mRat_{t+1}, \nRat_{t+1},
            \Decision)}{\sigma_\error}	\right) 	\right]</m:t>
        </m:r>
      </m:oMath>
      <w:r>
        <w:t xml:space="preserve">	(25)</w:t>
      </w:r>
    </w:p>
    <w:p/>
    <w:p>
      <w:r>
        <w:t xml:space="preserve">and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\Prob_{t}(\Decision ~ \lvert ~ \mRat_{t+1}, \nRat_{t+1}) = \frac{\exp
        \left(
        \vFunc_{t + 1}(\mRat_{t+1}, \nRat_{t+1}, \Decision) /
        \sigma_\error
        \right)
    }{  \sum\limits_{\Decision \in \{\Work, \Retire\}}	\exp \left(
        \frac{\vFunc_{t+1}(\mRat_{t+1}, \nRat_{t+1},
            \Decision)}{\sigma_\error}	\right)}</m:t>
        </m:r>
      </m:oMath>
      <w:r>
        <w:t xml:space="preserve">	(26)</w:t>
      </w:r>
    </w:p>
    <w:p/>
    <w:p>
      <w:r>
        <w:t xml:space="preserve">the first-order conditions are therefore</w:t>
      </w:r>
    </w:p>
    <w:p/>
    <w:p>
      <w:pPr>
        <w:tabs>
          <w:tab w:val="center" w:pos="4513"/>
        </w:tabs>
        <w:tabs>
          <w:tab w:val="right" w:pos="9026"/>
        </w:tabs>
      </w:pPr>
      <w:r>
        <w:t xml:space="preserve">	</w:t>
      </w:r>
      <m:oMath>
        <m:r>
          <m:t>\vOptAlt_{t}^{\mRat}(\mRat_{t+1}, \nRat_{t+1}) = \sum_{\Decision \in
        \{\Work, \Retire\}} \Prob_{t}(\Decision ~
    \lvert ~
    \mRat_{t+1}, \nRat_{t+1}) \vFunc_{t+1}^{\mRat}(\mRat_{t+1},
    \nRat_{t+1},
    \Decision)</m:t>
        </m:r>
      </m:oMath>
      <w:r>
        <w:t xml:space="preserve">	(27)</w:t>
      </w:r>
    </w:p>
    <w:p/>
    <w:p>
      <w:r>
        <w:t xml:space="preserve">Web</w:t>
      </w:r>
    </w:p>
    <w:p>
      <w:r>
        <w:t xml:space="preserve">[figure]list=no</w:t>
      </w:r>
    </w:p>
    <w:p>
      <w:r>
        <w:t xml:space="preserve">[table]list=no</w:t>
      </w:r>
    </w:p>
    <w:p>
      <w:r>
        <w:t xml:space="preserve">document</w:t>
      </w:r>
    </w:p>
    <w:sectPr>
      <w:footerReference w:type="default" r:id="rId6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Created with </w:t>
    </w:r>
    <w:r>
      <w:drawing>
        <wp:inline distT="0" distB="0" distL="0" distR="0">
          <wp:extent cx="608542" cy="105833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542" cy="10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94"/>
    <w:pPr>
      <w:spacing w:before="240" w:after="240"/>
      <w:jc w:val="both"/>
    </w:pPr>
  </w:style>
  <w:style w:type="paragraph" w:styleId="Heading1">
    <w:name w:val="heading 1"/>
    <w:uiPriority w:val="9"/>
    <w:qFormat/>
    <w:rsid w:val="0080420D"/>
    <w:pPr>
      <w:spacing w:line="360" w:lineRule="auto"/>
      <w:outlineLvl w:val="0"/>
    </w:pPr>
    <w:rPr>
      <w:rFonts w:asciiTheme="minorHAnsi" w:hAnsiTheme="minorHAnsi"/>
      <w:color w:val="000000" w:themeColor="text1"/>
      <w:sz w:val="32"/>
      <w:szCs w:val="32"/>
    </w:rPr>
  </w:style>
  <w:style w:type="paragraph" w:styleId="Heading2">
    <w:name w:val="heading 2"/>
    <w:uiPriority w:val="9"/>
    <w:unhideWhenUsed/>
    <w:qFormat/>
    <w:rsid w:val="00427A94"/>
    <w:pPr>
      <w:outlineLvl w:val="1"/>
    </w:pPr>
    <w:rPr>
      <w:rFonts w:asciiTheme="minorHAnsi" w:hAnsiTheme="minorHAnsi"/>
      <w:color w:val="2E74B5"/>
      <w:sz w:val="26"/>
      <w:szCs w:val="26"/>
    </w:rPr>
  </w:style>
  <w:style w:type="paragraph" w:styleId="Heading3">
    <w:name w:val="heading 3"/>
    <w:uiPriority w:val="9"/>
    <w:unhideWhenUsed/>
    <w:qFormat/>
    <w:rsid w:val="00427A94"/>
    <w:pPr>
      <w:outlineLvl w:val="2"/>
    </w:pPr>
    <w:rPr>
      <w:rFonts w:asciiTheme="minorHAnsi" w:hAnsiTheme="minorHAnsi"/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B02"/>
  </w:style>
  <w:style w:type="paragraph" w:styleId="Footer">
    <w:name w:val="footer"/>
    <w:basedOn w:val="Normal"/>
    <w:link w:val="FooterChar"/>
    <w:uiPriority w:val="99"/>
    <w:unhideWhenUsed/>
    <w:rsid w:val="00191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B02"/>
  </w:style>
  <w:style w:type="paragraph" w:styleId="Subtitle">
    <w:name w:val="Subtitle"/>
    <w:basedOn w:val="Normal"/>
    <w:next w:val="Normal"/>
    <w:link w:val="SubtitleChar"/>
    <w:uiPriority w:val="11"/>
    <w:qFormat/>
    <w:rsid w:val="0080420D"/>
    <w:pPr>
      <w:numPr>
        <w:ilvl w:val="1"/>
      </w:numPr>
      <w:spacing w:before="0" w:after="0" w:line="480" w:lineRule="auto"/>
      <w:jc w:val="left"/>
    </w:pPr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420D"/>
    <w:rPr>
      <w:rFonts w:asciiTheme="minorHAnsi" w:eastAsiaTheme="minorEastAsia" w:hAnsiTheme="minorHAnsi" w:cstheme="minorBidi"/>
      <w:color w:val="767171" w:themeColor="background2" w:themeShade="80"/>
      <w:spacing w:val="15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8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812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B63A7"/>
    <w:pPr>
      <w:spacing w:before="0" w:after="200"/>
      <w:ind w:left="567" w:right="521"/>
      <w:jc w:val="left"/>
    </w:pPr>
    <w:rPr>
      <w:color w:val="44546A" w:themeColor="text2"/>
      <w:sz w:val="18"/>
      <w:szCs w:val="1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qg4-g6wpxrmkkrk6mzwc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2023-03-28T19:13:44.444Z</dcterms:created>
  <dcterms:modified xsi:type="dcterms:W3CDTF">2023-03-28T19:13:44.444Z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