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1"/>
        <w:gridCol w:w="2075"/>
      </w:tblGrid>
      <w:tr w:rsidR="00604CCD" w:rsidRPr="00D153B4" w:rsidTr="00604CCD">
        <w:tc>
          <w:tcPr>
            <w:tcW w:w="6941" w:type="dxa"/>
          </w:tcPr>
          <w:p w:rsidR="00604CCD" w:rsidRPr="00D153B4" w:rsidRDefault="00604CCD" w:rsidP="00604CCD">
            <w:pPr>
              <w:rPr>
                <w:b/>
                <w:bCs/>
                <w:sz w:val="34"/>
                <w:szCs w:val="34"/>
                <w:lang w:val="en-GB"/>
              </w:rPr>
            </w:pPr>
            <w:r w:rsidRPr="00D153B4">
              <w:rPr>
                <w:b/>
                <w:bCs/>
                <w:sz w:val="34"/>
                <w:szCs w:val="34"/>
                <w:lang w:val="en-GB"/>
              </w:rPr>
              <w:t>Student project at European Spallation Source Data Management and Software Centre</w:t>
            </w:r>
          </w:p>
        </w:tc>
        <w:tc>
          <w:tcPr>
            <w:tcW w:w="2075" w:type="dxa"/>
          </w:tcPr>
          <w:p w:rsidR="00604CCD" w:rsidRPr="00D153B4" w:rsidRDefault="00604CCD" w:rsidP="00454805">
            <w:pPr>
              <w:jc w:val="center"/>
              <w:rPr>
                <w:b/>
                <w:bCs/>
                <w:lang w:val="en-GB"/>
              </w:rPr>
            </w:pPr>
            <w:r w:rsidRPr="00D153B4">
              <w:rPr>
                <w:noProof/>
                <w:lang w:val="en-GB"/>
              </w:rPr>
              <w:drawing>
                <wp:inline distT="0" distB="0" distL="0" distR="0" wp14:anchorId="639A29A8" wp14:editId="2C3CEBA6">
                  <wp:extent cx="1047420" cy="563629"/>
                  <wp:effectExtent l="0" t="0" r="0" b="0"/>
                  <wp:docPr id="1340347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347229" name="Picture 13403472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5998" cy="584388"/>
                          </a:xfrm>
                          <a:prstGeom prst="rect">
                            <a:avLst/>
                          </a:prstGeom>
                        </pic:spPr>
                      </pic:pic>
                    </a:graphicData>
                  </a:graphic>
                </wp:inline>
              </w:drawing>
            </w:r>
          </w:p>
        </w:tc>
      </w:tr>
    </w:tbl>
    <w:p w:rsidR="00604CCD" w:rsidRPr="00D153B4" w:rsidRDefault="00604CCD" w:rsidP="00604CCD">
      <w:pPr>
        <w:pBdr>
          <w:bottom w:val="single" w:sz="4" w:space="1" w:color="auto"/>
        </w:pBdr>
        <w:rPr>
          <w:b/>
          <w:bCs/>
          <w:lang w:val="en-GB"/>
        </w:rPr>
      </w:pPr>
    </w:p>
    <w:p w:rsidR="0061701F" w:rsidRPr="00D153B4" w:rsidRDefault="0061701F" w:rsidP="00454805">
      <w:pPr>
        <w:jc w:val="center"/>
        <w:rPr>
          <w:b/>
          <w:bCs/>
          <w:lang w:val="en-GB"/>
        </w:rPr>
      </w:pPr>
    </w:p>
    <w:p w:rsidR="00454805" w:rsidRPr="00D153B4" w:rsidRDefault="000F3A8E" w:rsidP="00371A8B">
      <w:pPr>
        <w:jc w:val="center"/>
        <w:rPr>
          <w:b/>
          <w:bCs/>
          <w:sz w:val="28"/>
          <w:szCs w:val="28"/>
          <w:lang w:val="en-GB"/>
        </w:rPr>
      </w:pPr>
      <w:r>
        <w:rPr>
          <w:b/>
          <w:bCs/>
          <w:sz w:val="28"/>
          <w:szCs w:val="28"/>
          <w:lang w:val="en-GB"/>
        </w:rPr>
        <w:t xml:space="preserve">Including Nested Mirror Optics (NMO) in the guide optimizer </w:t>
      </w:r>
      <w:proofErr w:type="spellStart"/>
      <w:r>
        <w:rPr>
          <w:b/>
          <w:bCs/>
          <w:sz w:val="28"/>
          <w:szCs w:val="28"/>
          <w:lang w:val="en-GB"/>
        </w:rPr>
        <w:t>guide_bot</w:t>
      </w:r>
      <w:proofErr w:type="spellEnd"/>
    </w:p>
    <w:p w:rsidR="00371A8B" w:rsidRPr="00D153B4" w:rsidRDefault="00371A8B" w:rsidP="00371A8B">
      <w:pPr>
        <w:jc w:val="center"/>
        <w:rPr>
          <w:b/>
          <w:bCs/>
          <w:sz w:val="28"/>
          <w:szCs w:val="28"/>
          <w:lang w:val="en-GB"/>
        </w:rPr>
      </w:pPr>
    </w:p>
    <w:tbl>
      <w:tblPr>
        <w:tblStyle w:val="TableGrid"/>
        <w:tblW w:w="9072" w:type="dxa"/>
        <w:tblLook w:val="04A0" w:firstRow="1" w:lastRow="0" w:firstColumn="1" w:lastColumn="0" w:noHBand="0" w:noVBand="1"/>
      </w:tblPr>
      <w:tblGrid>
        <w:gridCol w:w="1556"/>
        <w:gridCol w:w="2099"/>
        <w:gridCol w:w="855"/>
        <w:gridCol w:w="3286"/>
        <w:gridCol w:w="1276"/>
      </w:tblGrid>
      <w:tr w:rsidR="000F3A8E" w:rsidRPr="00D153B4" w:rsidTr="00371A8B">
        <w:tc>
          <w:tcPr>
            <w:tcW w:w="4508" w:type="dxa"/>
            <w:gridSpan w:val="3"/>
            <w:tcBorders>
              <w:top w:val="nil"/>
              <w:left w:val="nil"/>
              <w:bottom w:val="nil"/>
              <w:right w:val="nil"/>
            </w:tcBorders>
          </w:tcPr>
          <w:p w:rsidR="00371A8B" w:rsidRPr="00D153B4" w:rsidRDefault="000F3A8E" w:rsidP="00454805">
            <w:pPr>
              <w:jc w:val="center"/>
              <w:rPr>
                <w:lang w:val="en-GB"/>
              </w:rPr>
            </w:pPr>
            <w:r>
              <w:rPr>
                <w:noProof/>
                <w:lang w:val="en-GB"/>
              </w:rPr>
              <w:drawing>
                <wp:inline distT="0" distB="0" distL="0" distR="0">
                  <wp:extent cx="2233474" cy="1737995"/>
                  <wp:effectExtent l="0" t="0" r="1905" b="1905"/>
                  <wp:docPr id="2014353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353545" name="Picture 2014353545"/>
                          <pic:cNvPicPr/>
                        </pic:nvPicPr>
                        <pic:blipFill>
                          <a:blip r:embed="rId8">
                            <a:extLst>
                              <a:ext uri="{28A0092B-C50C-407E-A947-70E740481C1C}">
                                <a14:useLocalDpi xmlns:a14="http://schemas.microsoft.com/office/drawing/2010/main" val="0"/>
                              </a:ext>
                            </a:extLst>
                          </a:blip>
                          <a:stretch>
                            <a:fillRect/>
                          </a:stretch>
                        </pic:blipFill>
                        <pic:spPr>
                          <a:xfrm>
                            <a:off x="0" y="0"/>
                            <a:ext cx="2284106" cy="1777395"/>
                          </a:xfrm>
                          <a:prstGeom prst="rect">
                            <a:avLst/>
                          </a:prstGeom>
                        </pic:spPr>
                      </pic:pic>
                    </a:graphicData>
                  </a:graphic>
                </wp:inline>
              </w:drawing>
            </w:r>
          </w:p>
        </w:tc>
        <w:tc>
          <w:tcPr>
            <w:tcW w:w="4508" w:type="dxa"/>
            <w:gridSpan w:val="2"/>
            <w:tcBorders>
              <w:top w:val="nil"/>
              <w:left w:val="nil"/>
              <w:bottom w:val="nil"/>
              <w:right w:val="nil"/>
            </w:tcBorders>
          </w:tcPr>
          <w:p w:rsidR="00371A8B" w:rsidRPr="00D153B4" w:rsidRDefault="000F3A8E" w:rsidP="00371A8B">
            <w:pPr>
              <w:rPr>
                <w:lang w:val="en-GB"/>
              </w:rPr>
            </w:pPr>
            <w:r>
              <w:rPr>
                <w:noProof/>
                <w:lang w:val="en-GB"/>
              </w:rPr>
              <w:drawing>
                <wp:inline distT="0" distB="0" distL="0" distR="0">
                  <wp:extent cx="2584800" cy="1737996"/>
                  <wp:effectExtent l="0" t="0" r="6350" b="1905"/>
                  <wp:docPr id="1156377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77055" name="Picture 11563770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56758" cy="1853619"/>
                          </a:xfrm>
                          <a:prstGeom prst="rect">
                            <a:avLst/>
                          </a:prstGeom>
                        </pic:spPr>
                      </pic:pic>
                    </a:graphicData>
                  </a:graphic>
                </wp:inline>
              </w:drawing>
            </w:r>
          </w:p>
        </w:tc>
      </w:tr>
      <w:tr w:rsidR="000F3A8E" w:rsidRPr="00D153B4" w:rsidTr="00371A8B">
        <w:tc>
          <w:tcPr>
            <w:tcW w:w="4508" w:type="dxa"/>
            <w:gridSpan w:val="3"/>
            <w:tcBorders>
              <w:top w:val="nil"/>
              <w:left w:val="nil"/>
              <w:bottom w:val="nil"/>
              <w:right w:val="nil"/>
            </w:tcBorders>
          </w:tcPr>
          <w:p w:rsidR="00371A8B" w:rsidRPr="00D153B4" w:rsidRDefault="00371A8B" w:rsidP="00454805">
            <w:pPr>
              <w:jc w:val="center"/>
              <w:rPr>
                <w:noProof/>
                <w:lang w:val="en-GB"/>
              </w:rPr>
            </w:pPr>
          </w:p>
        </w:tc>
        <w:tc>
          <w:tcPr>
            <w:tcW w:w="4508" w:type="dxa"/>
            <w:gridSpan w:val="2"/>
            <w:tcBorders>
              <w:top w:val="nil"/>
              <w:left w:val="nil"/>
              <w:bottom w:val="nil"/>
              <w:right w:val="nil"/>
            </w:tcBorders>
          </w:tcPr>
          <w:p w:rsidR="00371A8B" w:rsidRPr="00D153B4" w:rsidRDefault="00371A8B" w:rsidP="00371A8B">
            <w:pPr>
              <w:rPr>
                <w:lang w:val="en-GB"/>
              </w:rPr>
            </w:pPr>
          </w:p>
        </w:tc>
      </w:tr>
      <w:tr w:rsidR="000F3A8E" w:rsidRPr="00D153B4" w:rsidTr="00371A8B">
        <w:trPr>
          <w:trHeight w:val="298"/>
        </w:trPr>
        <w:tc>
          <w:tcPr>
            <w:tcW w:w="1555" w:type="dxa"/>
          </w:tcPr>
          <w:p w:rsidR="0061701F" w:rsidRPr="00D153B4" w:rsidRDefault="0061701F">
            <w:pPr>
              <w:rPr>
                <w:lang w:val="en-GB"/>
              </w:rPr>
            </w:pPr>
            <w:r w:rsidRPr="00D153B4">
              <w:rPr>
                <w:lang w:val="en-GB"/>
              </w:rPr>
              <w:t>Supervisor</w:t>
            </w:r>
          </w:p>
        </w:tc>
        <w:tc>
          <w:tcPr>
            <w:tcW w:w="2098" w:type="dxa"/>
          </w:tcPr>
          <w:p w:rsidR="0061701F" w:rsidRPr="00D153B4" w:rsidRDefault="0061701F" w:rsidP="0061701F">
            <w:pPr>
              <w:jc w:val="center"/>
              <w:rPr>
                <w:lang w:val="en-GB"/>
              </w:rPr>
            </w:pPr>
            <w:r w:rsidRPr="00D153B4">
              <w:rPr>
                <w:lang w:val="en-GB"/>
              </w:rPr>
              <w:t>?</w:t>
            </w:r>
          </w:p>
        </w:tc>
        <w:tc>
          <w:tcPr>
            <w:tcW w:w="4139" w:type="dxa"/>
            <w:gridSpan w:val="2"/>
          </w:tcPr>
          <w:p w:rsidR="0061701F" w:rsidRPr="00D153B4" w:rsidRDefault="0061701F" w:rsidP="0061701F">
            <w:pPr>
              <w:jc w:val="right"/>
              <w:rPr>
                <w:lang w:val="en-GB"/>
              </w:rPr>
            </w:pPr>
            <w:r w:rsidRPr="00D153B4">
              <w:rPr>
                <w:lang w:val="en-GB"/>
              </w:rPr>
              <w:t>Code difficulty</w:t>
            </w:r>
          </w:p>
        </w:tc>
        <w:tc>
          <w:tcPr>
            <w:tcW w:w="1275" w:type="dxa"/>
          </w:tcPr>
          <w:p w:rsidR="0061701F" w:rsidRPr="00D153B4" w:rsidRDefault="0061701F" w:rsidP="0061701F">
            <w:pPr>
              <w:jc w:val="center"/>
              <w:rPr>
                <w:lang w:val="en-GB"/>
              </w:rPr>
            </w:pPr>
            <w:r w:rsidRPr="00D153B4">
              <w:rPr>
                <w:rFonts w:ascii="Segoe UI Symbol" w:hAnsi="Segoe UI Symbol" w:cs="Segoe UI Symbol"/>
                <w:lang w:val="en-GB"/>
              </w:rPr>
              <w:t>★★★☆☆</w:t>
            </w:r>
          </w:p>
        </w:tc>
      </w:tr>
      <w:tr w:rsidR="000F3A8E" w:rsidRPr="00D153B4" w:rsidTr="00371A8B">
        <w:trPr>
          <w:trHeight w:val="298"/>
        </w:trPr>
        <w:tc>
          <w:tcPr>
            <w:tcW w:w="1555" w:type="dxa"/>
          </w:tcPr>
          <w:p w:rsidR="0061701F" w:rsidRPr="00D153B4" w:rsidRDefault="0061701F">
            <w:pPr>
              <w:rPr>
                <w:lang w:val="en-GB"/>
              </w:rPr>
            </w:pPr>
            <w:r w:rsidRPr="00D153B4">
              <w:rPr>
                <w:lang w:val="en-GB"/>
              </w:rPr>
              <w:t>Co supervisor</w:t>
            </w:r>
          </w:p>
        </w:tc>
        <w:tc>
          <w:tcPr>
            <w:tcW w:w="2098" w:type="dxa"/>
          </w:tcPr>
          <w:p w:rsidR="0061701F" w:rsidRPr="00D153B4" w:rsidRDefault="0061701F" w:rsidP="0061701F">
            <w:pPr>
              <w:jc w:val="center"/>
              <w:rPr>
                <w:lang w:val="en-GB"/>
              </w:rPr>
            </w:pPr>
            <w:r w:rsidRPr="00D153B4">
              <w:rPr>
                <w:lang w:val="en-GB"/>
              </w:rPr>
              <w:t xml:space="preserve">Mads </w:t>
            </w:r>
            <w:proofErr w:type="spellStart"/>
            <w:r w:rsidRPr="00D153B4">
              <w:rPr>
                <w:lang w:val="en-GB"/>
              </w:rPr>
              <w:t>Bertelsen</w:t>
            </w:r>
            <w:proofErr w:type="spellEnd"/>
          </w:p>
        </w:tc>
        <w:tc>
          <w:tcPr>
            <w:tcW w:w="4139" w:type="dxa"/>
            <w:gridSpan w:val="2"/>
          </w:tcPr>
          <w:p w:rsidR="0061701F" w:rsidRPr="00D153B4" w:rsidRDefault="0061701F" w:rsidP="0061701F">
            <w:pPr>
              <w:jc w:val="right"/>
              <w:rPr>
                <w:lang w:val="en-GB"/>
              </w:rPr>
            </w:pPr>
            <w:r w:rsidRPr="00D153B4">
              <w:rPr>
                <w:lang w:val="en-GB"/>
              </w:rPr>
              <w:t>Physics difficulty</w:t>
            </w:r>
          </w:p>
        </w:tc>
        <w:tc>
          <w:tcPr>
            <w:tcW w:w="1275" w:type="dxa"/>
          </w:tcPr>
          <w:p w:rsidR="0061701F" w:rsidRPr="00D153B4" w:rsidRDefault="0061701F" w:rsidP="0061701F">
            <w:pPr>
              <w:jc w:val="center"/>
              <w:rPr>
                <w:lang w:val="en-GB"/>
              </w:rPr>
            </w:pPr>
            <w:r w:rsidRPr="00D153B4">
              <w:rPr>
                <w:rFonts w:ascii="Segoe UI Symbol" w:hAnsi="Segoe UI Symbol" w:cs="Segoe UI Symbol"/>
                <w:lang w:val="en-GB"/>
              </w:rPr>
              <w:t>★★★</w:t>
            </w:r>
            <w:r w:rsidR="00950402" w:rsidRPr="00D153B4">
              <w:rPr>
                <w:rFonts w:ascii="Segoe UI Symbol" w:hAnsi="Segoe UI Symbol" w:cs="Segoe UI Symbol"/>
                <w:lang w:val="en-GB"/>
              </w:rPr>
              <w:t>★</w:t>
            </w:r>
            <w:r w:rsidRPr="00D153B4">
              <w:rPr>
                <w:rFonts w:ascii="Segoe UI Symbol" w:hAnsi="Segoe UI Symbol" w:cs="Segoe UI Symbol"/>
                <w:lang w:val="en-GB"/>
              </w:rPr>
              <w:t>☆</w:t>
            </w:r>
          </w:p>
        </w:tc>
      </w:tr>
    </w:tbl>
    <w:p w:rsidR="00604CCD" w:rsidRPr="00D153B4" w:rsidRDefault="00604CCD" w:rsidP="00604CCD">
      <w:pPr>
        <w:pBdr>
          <w:bottom w:val="single" w:sz="4" w:space="1" w:color="auto"/>
        </w:pBdr>
        <w:rPr>
          <w:lang w:val="en-GB"/>
        </w:rPr>
      </w:pPr>
    </w:p>
    <w:p w:rsidR="00454805" w:rsidRPr="00D153B4" w:rsidRDefault="00454805">
      <w:pPr>
        <w:rPr>
          <w:lang w:val="en-GB"/>
        </w:rPr>
      </w:pPr>
      <w:r w:rsidRPr="00D153B4">
        <w:rPr>
          <w:lang w:val="en-GB"/>
        </w:rPr>
        <w:t>DESCRIPTION</w:t>
      </w:r>
    </w:p>
    <w:p w:rsidR="000F3A8E" w:rsidRDefault="00D153B4" w:rsidP="000F3A8E">
      <w:pPr>
        <w:rPr>
          <w:lang w:val="en-US"/>
        </w:rPr>
      </w:pPr>
      <w:r w:rsidRPr="00D153B4">
        <w:rPr>
          <w:lang w:val="en-GB"/>
        </w:rPr>
        <w:br/>
        <w:t xml:space="preserve">Neutron scattering is an investigative technique that examines matter at the atomic scale, particularly the distances between atoms in crystals. This process involves placing a sample in a neutron beam. By </w:t>
      </w:r>
      <w:r w:rsidR="00332350" w:rsidRPr="00D153B4">
        <w:rPr>
          <w:lang w:val="en-GB"/>
        </w:rPr>
        <w:t>analysing</w:t>
      </w:r>
      <w:r w:rsidRPr="00D153B4">
        <w:rPr>
          <w:lang w:val="en-GB"/>
        </w:rPr>
        <w:t xml:space="preserve"> the scattering patterns of these neutrons, researchers can infer the sample's properties. Instruments used in these experiments are highly specialized for various types of samples and scattering methods. The European Spallation Source, nearing completion in Lund, Sweden, houses 15 such instruments. </w:t>
      </w:r>
      <w:r w:rsidR="000F3A8E">
        <w:rPr>
          <w:lang w:val="en-GB"/>
        </w:rPr>
        <w:t xml:space="preserve">Each of these instruments have a separate guide that transport neutrons from the source to the sample using neutron mirrors. </w:t>
      </w:r>
      <w:r w:rsidR="000F3A8E">
        <w:rPr>
          <w:lang w:val="en-US"/>
        </w:rPr>
        <w:t xml:space="preserve">The Python package </w:t>
      </w:r>
      <w:proofErr w:type="spellStart"/>
      <w:r w:rsidR="000F3A8E">
        <w:rPr>
          <w:lang w:val="en-US"/>
        </w:rPr>
        <w:t>guide_bot</w:t>
      </w:r>
      <w:proofErr w:type="spellEnd"/>
      <w:r w:rsidR="000F3A8E">
        <w:rPr>
          <w:lang w:val="en-US"/>
        </w:rPr>
        <w:t xml:space="preserve"> is available for optimization of guides, </w:t>
      </w:r>
      <w:r w:rsidR="000F3A8E">
        <w:rPr>
          <w:lang w:val="en-US"/>
        </w:rPr>
        <w:t xml:space="preserve">and is able to compare alternative guide solutions each optimized for the same instrument. The field of neutron optics is however always advancing, and new ideas for guide elements are </w:t>
      </w:r>
      <w:r w:rsidR="0059690D">
        <w:rPr>
          <w:lang w:val="en-US"/>
        </w:rPr>
        <w:t>suggested, such as the nested mirror optics (NMO) that can focus the beam in one direction.</w:t>
      </w:r>
    </w:p>
    <w:p w:rsidR="00D153B4" w:rsidRPr="000F3A8E" w:rsidRDefault="00D153B4">
      <w:pPr>
        <w:rPr>
          <w:lang w:val="en-US"/>
        </w:rPr>
      </w:pPr>
    </w:p>
    <w:p w:rsidR="00D153B4" w:rsidRPr="000F3A8E" w:rsidRDefault="000F3A8E">
      <w:pPr>
        <w:rPr>
          <w:lang w:val="en-US"/>
        </w:rPr>
      </w:pPr>
      <w:r w:rsidRPr="000F3A8E">
        <w:rPr>
          <w:lang w:val="en-US"/>
        </w:rPr>
        <w:t xml:space="preserve">In this project a </w:t>
      </w:r>
      <w:r w:rsidR="0059690D">
        <w:rPr>
          <w:lang w:val="en-US"/>
        </w:rPr>
        <w:t xml:space="preserve">NMO </w:t>
      </w:r>
      <w:r>
        <w:rPr>
          <w:lang w:val="en-US"/>
        </w:rPr>
        <w:t xml:space="preserve">element would be added to </w:t>
      </w:r>
      <w:proofErr w:type="spellStart"/>
      <w:r>
        <w:rPr>
          <w:lang w:val="en-US"/>
        </w:rPr>
        <w:t>guide_bot</w:t>
      </w:r>
      <w:proofErr w:type="spellEnd"/>
      <w:r>
        <w:rPr>
          <w:lang w:val="en-US"/>
        </w:rPr>
        <w:t>, as this shows promising focusing abilities</w:t>
      </w:r>
      <w:r w:rsidR="0059690D">
        <w:rPr>
          <w:lang w:val="en-US"/>
        </w:rPr>
        <w:t xml:space="preserve"> and could be combined with other guide elements in interesting ways. The project would also include optimizing guides with and without this element for different instruments which would highlight in what situations this element is useful.</w:t>
      </w:r>
    </w:p>
    <w:p w:rsidR="00371A8B" w:rsidRPr="00D153B4" w:rsidRDefault="00371A8B" w:rsidP="00604CCD">
      <w:pPr>
        <w:pBdr>
          <w:bottom w:val="single" w:sz="4" w:space="1" w:color="auto"/>
        </w:pBdr>
        <w:rPr>
          <w:lang w:val="en-GB"/>
        </w:rPr>
      </w:pPr>
    </w:p>
    <w:p w:rsidR="00371A8B" w:rsidRDefault="00371A8B" w:rsidP="00604CCD">
      <w:pPr>
        <w:pBdr>
          <w:bottom w:val="single" w:sz="4" w:space="1" w:color="auto"/>
        </w:pBdr>
        <w:rPr>
          <w:lang w:val="en-GB"/>
        </w:rPr>
      </w:pPr>
    </w:p>
    <w:p w:rsidR="0059690D" w:rsidRPr="00D153B4" w:rsidRDefault="0059690D" w:rsidP="00604CCD">
      <w:pPr>
        <w:pBdr>
          <w:bottom w:val="single" w:sz="4" w:space="1" w:color="auto"/>
        </w:pBdr>
        <w:rPr>
          <w:lang w:val="en-GB"/>
        </w:rPr>
      </w:pPr>
    </w:p>
    <w:p w:rsidR="00454805" w:rsidRPr="00D153B4" w:rsidRDefault="00454805">
      <w:pPr>
        <w:rPr>
          <w:lang w:val="en-GB"/>
        </w:rPr>
      </w:pPr>
      <w:r w:rsidRPr="00D153B4">
        <w:rPr>
          <w:lang w:val="en-GB"/>
        </w:rPr>
        <w:t>REQUIREMENTS</w:t>
      </w:r>
    </w:p>
    <w:p w:rsidR="00604CCD" w:rsidRPr="00D153B4" w:rsidRDefault="00604CCD">
      <w:pPr>
        <w:rPr>
          <w:lang w:val="en-GB"/>
        </w:rPr>
      </w:pPr>
    </w:p>
    <w:p w:rsidR="00371A8B" w:rsidRPr="00D153B4" w:rsidRDefault="00371A8B">
      <w:pPr>
        <w:rPr>
          <w:lang w:val="en-GB"/>
        </w:rPr>
      </w:pPr>
      <w:r w:rsidRPr="00D153B4">
        <w:rPr>
          <w:lang w:val="en-GB"/>
        </w:rPr>
        <w:t>Experience with the programming language Python (C is a benefit as well)</w:t>
      </w:r>
    </w:p>
    <w:p w:rsidR="00604CCD" w:rsidRPr="00D153B4" w:rsidRDefault="00371A8B">
      <w:pPr>
        <w:rPr>
          <w:lang w:val="en-GB"/>
        </w:rPr>
      </w:pPr>
      <w:r w:rsidRPr="00D153B4">
        <w:rPr>
          <w:lang w:val="en-GB"/>
        </w:rPr>
        <w:t>Some experience with condensed matter physics</w:t>
      </w:r>
    </w:p>
    <w:sectPr w:rsidR="00604CCD" w:rsidRPr="00D153B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4335" w:rsidRDefault="00C24335" w:rsidP="00336717">
      <w:r>
        <w:separator/>
      </w:r>
    </w:p>
  </w:endnote>
  <w:endnote w:type="continuationSeparator" w:id="0">
    <w:p w:rsidR="00C24335" w:rsidRDefault="00C24335" w:rsidP="00336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6717" w:rsidRPr="00336717" w:rsidRDefault="00336717">
    <w:pPr>
      <w:pStyle w:val="Footer"/>
      <w:rPr>
        <w:lang w:val="en-US"/>
      </w:rPr>
    </w:pPr>
    <w:r w:rsidRPr="00336717">
      <w:rPr>
        <w:lang w:val="en-US"/>
      </w:rPr>
      <w:t xml:space="preserve">Matchmaking Day 2023 Engineering physics and </w:t>
    </w:r>
    <w:r>
      <w:rPr>
        <w:lang w:val="en-US"/>
      </w:rPr>
      <w:t>companies meet</w:t>
    </w:r>
  </w:p>
  <w:p w:rsidR="00336717" w:rsidRDefault="00336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4335" w:rsidRDefault="00C24335" w:rsidP="00336717">
      <w:r>
        <w:separator/>
      </w:r>
    </w:p>
  </w:footnote>
  <w:footnote w:type="continuationSeparator" w:id="0">
    <w:p w:rsidR="00C24335" w:rsidRDefault="00C24335" w:rsidP="003367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05"/>
    <w:rsid w:val="000F3A8E"/>
    <w:rsid w:val="00136571"/>
    <w:rsid w:val="001723E8"/>
    <w:rsid w:val="00332350"/>
    <w:rsid w:val="00336717"/>
    <w:rsid w:val="00371A8B"/>
    <w:rsid w:val="003A6616"/>
    <w:rsid w:val="00454805"/>
    <w:rsid w:val="004B5E33"/>
    <w:rsid w:val="0059690D"/>
    <w:rsid w:val="00604CCD"/>
    <w:rsid w:val="0061701F"/>
    <w:rsid w:val="00950402"/>
    <w:rsid w:val="00A3163E"/>
    <w:rsid w:val="00C24335"/>
    <w:rsid w:val="00D153B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4D6F7"/>
  <w15:chartTrackingRefBased/>
  <w15:docId w15:val="{E4D9B953-F0FB-1B41-82A3-4426351E1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70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6717"/>
    <w:pPr>
      <w:tabs>
        <w:tab w:val="center" w:pos="4513"/>
        <w:tab w:val="right" w:pos="9026"/>
      </w:tabs>
    </w:pPr>
  </w:style>
  <w:style w:type="character" w:customStyle="1" w:styleId="HeaderChar">
    <w:name w:val="Header Char"/>
    <w:basedOn w:val="DefaultParagraphFont"/>
    <w:link w:val="Header"/>
    <w:uiPriority w:val="99"/>
    <w:rsid w:val="00336717"/>
  </w:style>
  <w:style w:type="paragraph" w:styleId="Footer">
    <w:name w:val="footer"/>
    <w:basedOn w:val="Normal"/>
    <w:link w:val="FooterChar"/>
    <w:uiPriority w:val="99"/>
    <w:unhideWhenUsed/>
    <w:rsid w:val="00336717"/>
    <w:pPr>
      <w:tabs>
        <w:tab w:val="center" w:pos="4513"/>
        <w:tab w:val="right" w:pos="9026"/>
      </w:tabs>
    </w:pPr>
  </w:style>
  <w:style w:type="character" w:customStyle="1" w:styleId="FooterChar">
    <w:name w:val="Footer Char"/>
    <w:basedOn w:val="DefaultParagraphFont"/>
    <w:link w:val="Footer"/>
    <w:uiPriority w:val="99"/>
    <w:rsid w:val="00336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9D33-9F11-4546-8E2F-31EAE4E3A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2023-11-03T14:04:00Z</cp:lastPrinted>
  <dcterms:created xsi:type="dcterms:W3CDTF">2023-11-03T12:56:00Z</dcterms:created>
  <dcterms:modified xsi:type="dcterms:W3CDTF">2023-11-06T09:54:00Z</dcterms:modified>
</cp:coreProperties>
</file>