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075"/>
      </w:tblGrid>
      <w:tr w:rsidR="00604CCD" w:rsidRPr="00D153B4" w:rsidTr="00604CCD">
        <w:tc>
          <w:tcPr>
            <w:tcW w:w="6941" w:type="dxa"/>
          </w:tcPr>
          <w:p w:rsidR="00604CCD" w:rsidRPr="00D153B4" w:rsidRDefault="00604CCD" w:rsidP="00604CCD">
            <w:pPr>
              <w:rPr>
                <w:b/>
                <w:bCs/>
                <w:sz w:val="34"/>
                <w:szCs w:val="34"/>
                <w:lang w:val="en-GB"/>
              </w:rPr>
            </w:pPr>
            <w:r w:rsidRPr="00D153B4">
              <w:rPr>
                <w:b/>
                <w:bCs/>
                <w:sz w:val="34"/>
                <w:szCs w:val="34"/>
                <w:lang w:val="en-GB"/>
              </w:rPr>
              <w:t>Student project at European Spallation Source Data Management and Software Centre</w:t>
            </w:r>
          </w:p>
        </w:tc>
        <w:tc>
          <w:tcPr>
            <w:tcW w:w="2075" w:type="dxa"/>
          </w:tcPr>
          <w:p w:rsidR="00604CCD" w:rsidRPr="00D153B4" w:rsidRDefault="00604CCD" w:rsidP="00454805">
            <w:pPr>
              <w:jc w:val="center"/>
              <w:rPr>
                <w:b/>
                <w:bCs/>
                <w:lang w:val="en-GB"/>
              </w:rPr>
            </w:pPr>
            <w:r w:rsidRPr="00D153B4">
              <w:rPr>
                <w:noProof/>
                <w:lang w:val="en-GB"/>
              </w:rPr>
              <w:drawing>
                <wp:inline distT="0" distB="0" distL="0" distR="0" wp14:anchorId="639A29A8" wp14:editId="2C3CEBA6">
                  <wp:extent cx="1047420" cy="563629"/>
                  <wp:effectExtent l="0" t="0" r="0" b="0"/>
                  <wp:docPr id="13403472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347229" name="Picture 134034722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998" cy="58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4CCD" w:rsidRPr="00D153B4" w:rsidRDefault="00604CCD" w:rsidP="00604CCD">
      <w:pPr>
        <w:pBdr>
          <w:bottom w:val="single" w:sz="4" w:space="1" w:color="auto"/>
        </w:pBdr>
        <w:rPr>
          <w:b/>
          <w:bCs/>
          <w:lang w:val="en-GB"/>
        </w:rPr>
      </w:pPr>
    </w:p>
    <w:p w:rsidR="0061701F" w:rsidRPr="00D153B4" w:rsidRDefault="0061701F" w:rsidP="00454805">
      <w:pPr>
        <w:jc w:val="center"/>
        <w:rPr>
          <w:b/>
          <w:bCs/>
          <w:lang w:val="en-GB"/>
        </w:rPr>
      </w:pPr>
    </w:p>
    <w:p w:rsidR="00E84493" w:rsidRDefault="00E84493" w:rsidP="00E84493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Improving variance reduction in </w:t>
      </w:r>
      <w:proofErr w:type="spellStart"/>
      <w:r>
        <w:rPr>
          <w:b/>
          <w:bCs/>
          <w:sz w:val="28"/>
          <w:szCs w:val="28"/>
          <w:lang w:val="en-GB"/>
        </w:rPr>
        <w:t>McStas</w:t>
      </w:r>
      <w:proofErr w:type="spellEnd"/>
      <w:r>
        <w:rPr>
          <w:b/>
          <w:bCs/>
          <w:sz w:val="28"/>
          <w:szCs w:val="28"/>
          <w:lang w:val="en-GB"/>
        </w:rPr>
        <w:t xml:space="preserve"> Union components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2808"/>
        <w:gridCol w:w="2862"/>
      </w:tblGrid>
      <w:tr w:rsidR="00E84493" w:rsidTr="00E84493">
        <w:tc>
          <w:tcPr>
            <w:tcW w:w="3005" w:type="dxa"/>
          </w:tcPr>
          <w:p w:rsidR="00E84493" w:rsidRDefault="00E84493" w:rsidP="00E84493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E84493">
              <w:drawing>
                <wp:inline distT="0" distB="0" distL="0" distR="0" wp14:anchorId="181371D9" wp14:editId="3D03430F">
                  <wp:extent cx="1993800" cy="1993800"/>
                  <wp:effectExtent l="0" t="0" r="635" b="635"/>
                  <wp:docPr id="1618" name="space_horizontal.d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" name="space_horizontal.dat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513" cy="2064513"/>
                          </a:xfrm>
                          <a:prstGeom prst="rect">
                            <a:avLst/>
                          </a:prstGeom>
                          <a:ln w="12700">
                            <a:miter lim="4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E84493" w:rsidRDefault="00E84493" w:rsidP="00E84493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E84493">
              <w:rPr>
                <w:b/>
                <w:bCs/>
                <w:sz w:val="28"/>
                <w:szCs w:val="28"/>
              </w:rPr>
              <w:drawing>
                <wp:inline distT="0" distB="0" distL="0" distR="0" wp14:anchorId="7C2354FC" wp14:editId="7280517D">
                  <wp:extent cx="962295" cy="1936800"/>
                  <wp:effectExtent l="0" t="0" r="3175" b="0"/>
                  <wp:docPr id="1606" name="OC70mmglamourshot-1RTJ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" name="OC70mmglamourshot-1RTJO1.jp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846" cy="2032506"/>
                          </a:xfrm>
                          <a:prstGeom prst="rect">
                            <a:avLst/>
                          </a:prstGeom>
                          <a:ln w="12700">
                            <a:miter lim="4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E84493" w:rsidRDefault="00E84493" w:rsidP="00E84493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6EFF631" wp14:editId="4EC49688">
                  <wp:extent cx="1176643" cy="1936750"/>
                  <wp:effectExtent l="0" t="0" r="5080" b="0"/>
                  <wp:docPr id="199909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09898" name="Picture 19990989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365" cy="2002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4493" w:rsidRDefault="00E84493" w:rsidP="00E84493">
      <w:pPr>
        <w:jc w:val="center"/>
        <w:rPr>
          <w:b/>
          <w:bCs/>
          <w:sz w:val="28"/>
          <w:szCs w:val="28"/>
          <w:lang w:val="en-GB"/>
        </w:rPr>
      </w:pPr>
    </w:p>
    <w:tbl>
      <w:tblPr>
        <w:tblStyle w:val="TableGrid"/>
        <w:tblW w:w="9077" w:type="dxa"/>
        <w:tblInd w:w="-10" w:type="dxa"/>
        <w:tblLook w:val="04A0" w:firstRow="1" w:lastRow="0" w:firstColumn="1" w:lastColumn="0" w:noHBand="0" w:noVBand="1"/>
      </w:tblPr>
      <w:tblGrid>
        <w:gridCol w:w="1556"/>
        <w:gridCol w:w="2012"/>
        <w:gridCol w:w="4243"/>
        <w:gridCol w:w="1266"/>
      </w:tblGrid>
      <w:tr w:rsidR="00E84493" w:rsidRPr="00D153B4" w:rsidTr="00E84493">
        <w:trPr>
          <w:trHeight w:val="298"/>
        </w:trPr>
        <w:tc>
          <w:tcPr>
            <w:tcW w:w="1556" w:type="dxa"/>
          </w:tcPr>
          <w:p w:rsidR="0061701F" w:rsidRPr="00D153B4" w:rsidRDefault="0061701F">
            <w:pPr>
              <w:rPr>
                <w:lang w:val="en-GB"/>
              </w:rPr>
            </w:pPr>
            <w:r w:rsidRPr="00D153B4">
              <w:rPr>
                <w:lang w:val="en-GB"/>
              </w:rPr>
              <w:t>Supervisor</w:t>
            </w:r>
          </w:p>
        </w:tc>
        <w:tc>
          <w:tcPr>
            <w:tcW w:w="2012" w:type="dxa"/>
          </w:tcPr>
          <w:p w:rsidR="0061701F" w:rsidRPr="00D153B4" w:rsidRDefault="0061701F" w:rsidP="0061701F">
            <w:pPr>
              <w:jc w:val="center"/>
              <w:rPr>
                <w:lang w:val="en-GB"/>
              </w:rPr>
            </w:pPr>
            <w:r w:rsidRPr="00D153B4">
              <w:rPr>
                <w:lang w:val="en-GB"/>
              </w:rPr>
              <w:t>?</w:t>
            </w:r>
          </w:p>
        </w:tc>
        <w:tc>
          <w:tcPr>
            <w:tcW w:w="4243" w:type="dxa"/>
          </w:tcPr>
          <w:p w:rsidR="0061701F" w:rsidRPr="00D153B4" w:rsidRDefault="0061701F" w:rsidP="0061701F">
            <w:pPr>
              <w:jc w:val="right"/>
              <w:rPr>
                <w:lang w:val="en-GB"/>
              </w:rPr>
            </w:pPr>
            <w:r w:rsidRPr="00D153B4">
              <w:rPr>
                <w:lang w:val="en-GB"/>
              </w:rPr>
              <w:t>Code difficulty</w:t>
            </w:r>
          </w:p>
        </w:tc>
        <w:tc>
          <w:tcPr>
            <w:tcW w:w="1266" w:type="dxa"/>
          </w:tcPr>
          <w:p w:rsidR="0061701F" w:rsidRPr="00D153B4" w:rsidRDefault="0061701F" w:rsidP="0061701F">
            <w:pPr>
              <w:jc w:val="center"/>
              <w:rPr>
                <w:lang w:val="en-GB"/>
              </w:rPr>
            </w:pPr>
            <w:r w:rsidRPr="00D153B4">
              <w:rPr>
                <w:rFonts w:ascii="Segoe UI Symbol" w:hAnsi="Segoe UI Symbol" w:cs="Segoe UI Symbol"/>
                <w:lang w:val="en-GB"/>
              </w:rPr>
              <w:t>★★★</w:t>
            </w:r>
            <w:r w:rsidR="00E84493" w:rsidRPr="00D153B4">
              <w:rPr>
                <w:rFonts w:ascii="Segoe UI Symbol" w:hAnsi="Segoe UI Symbol" w:cs="Segoe UI Symbol"/>
                <w:lang w:val="en-GB"/>
              </w:rPr>
              <w:t>★</w:t>
            </w:r>
            <w:r w:rsidRPr="00D153B4">
              <w:rPr>
                <w:rFonts w:ascii="Segoe UI Symbol" w:hAnsi="Segoe UI Symbol" w:cs="Segoe UI Symbol"/>
                <w:lang w:val="en-GB"/>
              </w:rPr>
              <w:t>☆</w:t>
            </w:r>
          </w:p>
        </w:tc>
      </w:tr>
      <w:tr w:rsidR="00E84493" w:rsidRPr="00D153B4" w:rsidTr="00E84493">
        <w:trPr>
          <w:trHeight w:val="298"/>
        </w:trPr>
        <w:tc>
          <w:tcPr>
            <w:tcW w:w="1556" w:type="dxa"/>
          </w:tcPr>
          <w:p w:rsidR="0061701F" w:rsidRPr="00D153B4" w:rsidRDefault="0061701F">
            <w:pPr>
              <w:rPr>
                <w:lang w:val="en-GB"/>
              </w:rPr>
            </w:pPr>
            <w:r w:rsidRPr="00D153B4">
              <w:rPr>
                <w:lang w:val="en-GB"/>
              </w:rPr>
              <w:t>Co supervisor</w:t>
            </w:r>
          </w:p>
        </w:tc>
        <w:tc>
          <w:tcPr>
            <w:tcW w:w="2012" w:type="dxa"/>
          </w:tcPr>
          <w:p w:rsidR="0061701F" w:rsidRPr="00D153B4" w:rsidRDefault="0061701F" w:rsidP="0061701F">
            <w:pPr>
              <w:jc w:val="center"/>
              <w:rPr>
                <w:lang w:val="en-GB"/>
              </w:rPr>
            </w:pPr>
            <w:r w:rsidRPr="00D153B4">
              <w:rPr>
                <w:lang w:val="en-GB"/>
              </w:rPr>
              <w:t xml:space="preserve">Mads </w:t>
            </w:r>
            <w:proofErr w:type="spellStart"/>
            <w:r w:rsidRPr="00D153B4">
              <w:rPr>
                <w:lang w:val="en-GB"/>
              </w:rPr>
              <w:t>Bertelsen</w:t>
            </w:r>
            <w:proofErr w:type="spellEnd"/>
          </w:p>
        </w:tc>
        <w:tc>
          <w:tcPr>
            <w:tcW w:w="4243" w:type="dxa"/>
          </w:tcPr>
          <w:p w:rsidR="0061701F" w:rsidRPr="00D153B4" w:rsidRDefault="0061701F" w:rsidP="0061701F">
            <w:pPr>
              <w:jc w:val="right"/>
              <w:rPr>
                <w:lang w:val="en-GB"/>
              </w:rPr>
            </w:pPr>
            <w:r w:rsidRPr="00D153B4">
              <w:rPr>
                <w:lang w:val="en-GB"/>
              </w:rPr>
              <w:t>Physics difficulty</w:t>
            </w:r>
          </w:p>
        </w:tc>
        <w:tc>
          <w:tcPr>
            <w:tcW w:w="1266" w:type="dxa"/>
          </w:tcPr>
          <w:p w:rsidR="0061701F" w:rsidRPr="00D153B4" w:rsidRDefault="0061701F" w:rsidP="0061701F">
            <w:pPr>
              <w:jc w:val="center"/>
              <w:rPr>
                <w:lang w:val="en-GB"/>
              </w:rPr>
            </w:pPr>
            <w:r w:rsidRPr="00D153B4">
              <w:rPr>
                <w:rFonts w:ascii="Segoe UI Symbol" w:hAnsi="Segoe UI Symbol" w:cs="Segoe UI Symbol"/>
                <w:lang w:val="en-GB"/>
              </w:rPr>
              <w:t>★★★</w:t>
            </w:r>
            <w:r w:rsidR="00E34F77" w:rsidRPr="00D153B4">
              <w:rPr>
                <w:rFonts w:ascii="Segoe UI Symbol" w:hAnsi="Segoe UI Symbol" w:cs="Segoe UI Symbol"/>
                <w:lang w:val="en-GB"/>
              </w:rPr>
              <w:t>★</w:t>
            </w:r>
            <w:r w:rsidRPr="00D153B4">
              <w:rPr>
                <w:rFonts w:ascii="Segoe UI Symbol" w:hAnsi="Segoe UI Symbol" w:cs="Segoe UI Symbol"/>
                <w:lang w:val="en-GB"/>
              </w:rPr>
              <w:t>☆</w:t>
            </w:r>
          </w:p>
        </w:tc>
      </w:tr>
    </w:tbl>
    <w:p w:rsidR="00604CCD" w:rsidRPr="00D153B4" w:rsidRDefault="00604CCD" w:rsidP="00604CCD">
      <w:pPr>
        <w:pBdr>
          <w:bottom w:val="single" w:sz="4" w:space="1" w:color="auto"/>
        </w:pBdr>
        <w:rPr>
          <w:lang w:val="en-GB"/>
        </w:rPr>
      </w:pPr>
    </w:p>
    <w:p w:rsidR="00454805" w:rsidRPr="00D153B4" w:rsidRDefault="00454805">
      <w:pPr>
        <w:rPr>
          <w:lang w:val="en-GB"/>
        </w:rPr>
      </w:pPr>
      <w:r w:rsidRPr="00D153B4">
        <w:rPr>
          <w:lang w:val="en-GB"/>
        </w:rPr>
        <w:t>DESCRIPTION</w:t>
      </w:r>
    </w:p>
    <w:p w:rsidR="00E84493" w:rsidRDefault="00D153B4">
      <w:pPr>
        <w:rPr>
          <w:lang w:val="en-GB"/>
        </w:rPr>
      </w:pPr>
      <w:r w:rsidRPr="00D153B4">
        <w:rPr>
          <w:lang w:val="en-GB"/>
        </w:rPr>
        <w:br/>
        <w:t xml:space="preserve">Neutron scattering is an investigative technique that examines matter at the atomic scale, particularly the distances between atoms in crystals. This process involves placing a sample in a neutron beam. By </w:t>
      </w:r>
      <w:r w:rsidR="00E34F77" w:rsidRPr="00D153B4">
        <w:rPr>
          <w:lang w:val="en-GB"/>
        </w:rPr>
        <w:t>analysing</w:t>
      </w:r>
      <w:r w:rsidRPr="00D153B4">
        <w:rPr>
          <w:lang w:val="en-GB"/>
        </w:rPr>
        <w:t xml:space="preserve"> the scattering patterns of these neutrons, researchers can infer the sample's properties. Instruments used in these experiments are highly specialized for various types of samples and scattering methods.</w:t>
      </w:r>
    </w:p>
    <w:p w:rsidR="00D153B4" w:rsidRDefault="00D153B4">
      <w:pPr>
        <w:rPr>
          <w:lang w:val="en-GB"/>
        </w:rPr>
      </w:pPr>
      <w:r w:rsidRPr="00D153B4">
        <w:rPr>
          <w:lang w:val="en-GB"/>
        </w:rPr>
        <w:t xml:space="preserve">The European Spallation Source, nearing completion in Lund, Sweden, houses 15 such instruments. These instruments have all leveraged Monte-Carlo ray-tracing for their design, a method that predicts performance in terms of neutron intensity on the sample and the resolution of detected signals. </w:t>
      </w:r>
      <w:proofErr w:type="spellStart"/>
      <w:r w:rsidRPr="00D153B4">
        <w:rPr>
          <w:lang w:val="en-GB"/>
        </w:rPr>
        <w:t>McStas</w:t>
      </w:r>
      <w:proofErr w:type="spellEnd"/>
      <w:r>
        <w:rPr>
          <w:lang w:val="en-GB"/>
        </w:rPr>
        <w:t xml:space="preserve"> is</w:t>
      </w:r>
      <w:r w:rsidRPr="00D153B4">
        <w:rPr>
          <w:lang w:val="en-GB"/>
        </w:rPr>
        <w:t xml:space="preserve"> a popular </w:t>
      </w:r>
      <w:r>
        <w:rPr>
          <w:lang w:val="en-GB"/>
        </w:rPr>
        <w:t xml:space="preserve">software </w:t>
      </w:r>
      <w:r w:rsidRPr="00D153B4">
        <w:rPr>
          <w:lang w:val="en-GB"/>
        </w:rPr>
        <w:t>tool for this purpose and mainly developed in Denmark</w:t>
      </w:r>
      <w:r w:rsidR="001B7B19">
        <w:rPr>
          <w:lang w:val="en-GB"/>
        </w:rPr>
        <w:t>, and</w:t>
      </w:r>
      <w:r w:rsidR="00E84493">
        <w:rPr>
          <w:lang w:val="en-GB"/>
        </w:rPr>
        <w:t xml:space="preserve"> </w:t>
      </w:r>
      <w:r w:rsidR="001B7B19">
        <w:rPr>
          <w:lang w:val="en-GB"/>
        </w:rPr>
        <w:t>r</w:t>
      </w:r>
      <w:r w:rsidR="00E84493">
        <w:rPr>
          <w:lang w:val="en-GB"/>
        </w:rPr>
        <w:t>ecent developments have allowed users to make detailed simulations of sample environments using Union components. These allow multiple scattering between all geometries, sampling a great number of possible neutron paths.</w:t>
      </w:r>
    </w:p>
    <w:p w:rsidR="001B7B19" w:rsidRDefault="001B7B19">
      <w:pPr>
        <w:rPr>
          <w:lang w:val="en-GB"/>
        </w:rPr>
      </w:pPr>
    </w:p>
    <w:p w:rsidR="00371A8B" w:rsidRDefault="00E84493" w:rsidP="00604CCD">
      <w:pPr>
        <w:pBdr>
          <w:bottom w:val="single" w:sz="4" w:space="1" w:color="auto"/>
        </w:pBdr>
        <w:rPr>
          <w:lang w:val="en-US"/>
        </w:rPr>
      </w:pPr>
      <w:r w:rsidRPr="00E84493">
        <w:rPr>
          <w:lang w:val="en-US"/>
        </w:rPr>
        <w:t xml:space="preserve">This project focuses on improving the </w:t>
      </w:r>
      <w:r>
        <w:rPr>
          <w:lang w:val="en-US"/>
        </w:rPr>
        <w:t xml:space="preserve">variance reduction in the Union components, which at present only allows setting the scattering probability and a distribution between scattering processes. Allowing for example to have separate probabilities for the first and subsequent scattering would be an improvement. The project will also include </w:t>
      </w:r>
      <w:r w:rsidR="001B7B19">
        <w:rPr>
          <w:lang w:val="en-US"/>
        </w:rPr>
        <w:t xml:space="preserve">a </w:t>
      </w:r>
      <w:r>
        <w:rPr>
          <w:lang w:val="en-US"/>
        </w:rPr>
        <w:t xml:space="preserve">comparison of data with and without the improved statistics, investigating </w:t>
      </w:r>
      <w:r w:rsidR="001B7B19">
        <w:rPr>
          <w:lang w:val="en-US"/>
        </w:rPr>
        <w:t>if the method introduces any bias.</w:t>
      </w:r>
    </w:p>
    <w:p w:rsidR="00E84493" w:rsidRPr="00E84493" w:rsidRDefault="00E84493" w:rsidP="00604CCD">
      <w:pPr>
        <w:pBdr>
          <w:bottom w:val="single" w:sz="4" w:space="1" w:color="auto"/>
        </w:pBdr>
        <w:rPr>
          <w:lang w:val="en-US"/>
        </w:rPr>
      </w:pPr>
    </w:p>
    <w:p w:rsidR="00454805" w:rsidRPr="00D153B4" w:rsidRDefault="00454805">
      <w:pPr>
        <w:rPr>
          <w:lang w:val="en-GB"/>
        </w:rPr>
      </w:pPr>
      <w:r w:rsidRPr="00D153B4">
        <w:rPr>
          <w:lang w:val="en-GB"/>
        </w:rPr>
        <w:t>REQUIREMENTS</w:t>
      </w:r>
    </w:p>
    <w:p w:rsidR="00604CCD" w:rsidRPr="00D153B4" w:rsidRDefault="00604CCD">
      <w:pPr>
        <w:rPr>
          <w:lang w:val="en-GB"/>
        </w:rPr>
      </w:pPr>
    </w:p>
    <w:p w:rsidR="00371A8B" w:rsidRPr="00D153B4" w:rsidRDefault="00371A8B">
      <w:pPr>
        <w:rPr>
          <w:lang w:val="en-GB"/>
        </w:rPr>
      </w:pPr>
      <w:r w:rsidRPr="00D153B4">
        <w:rPr>
          <w:lang w:val="en-GB"/>
        </w:rPr>
        <w:t xml:space="preserve">Experience with the programming language </w:t>
      </w:r>
      <w:r w:rsidR="00E84493">
        <w:rPr>
          <w:lang w:val="en-GB"/>
        </w:rPr>
        <w:t xml:space="preserve">C </w:t>
      </w:r>
      <w:r w:rsidRPr="00D153B4">
        <w:rPr>
          <w:lang w:val="en-GB"/>
        </w:rPr>
        <w:t>(</w:t>
      </w:r>
      <w:r w:rsidR="00E84493">
        <w:rPr>
          <w:lang w:val="en-GB"/>
        </w:rPr>
        <w:t>Python</w:t>
      </w:r>
      <w:r w:rsidRPr="00D153B4">
        <w:rPr>
          <w:lang w:val="en-GB"/>
        </w:rPr>
        <w:t xml:space="preserve"> is a benefit as well)</w:t>
      </w:r>
    </w:p>
    <w:p w:rsidR="00604CCD" w:rsidRPr="00D153B4" w:rsidRDefault="00371A8B">
      <w:pPr>
        <w:rPr>
          <w:lang w:val="en-GB"/>
        </w:rPr>
      </w:pPr>
      <w:r w:rsidRPr="00D153B4">
        <w:rPr>
          <w:lang w:val="en-GB"/>
        </w:rPr>
        <w:t>Some experience with condensed matter physics</w:t>
      </w:r>
    </w:p>
    <w:sectPr w:rsidR="00604CCD" w:rsidRPr="00D153B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0FFE" w:rsidRDefault="006B0FFE" w:rsidP="00336717">
      <w:r>
        <w:separator/>
      </w:r>
    </w:p>
  </w:endnote>
  <w:endnote w:type="continuationSeparator" w:id="0">
    <w:p w:rsidR="006B0FFE" w:rsidRDefault="006B0FFE" w:rsidP="0033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717" w:rsidRPr="00336717" w:rsidRDefault="00336717">
    <w:pPr>
      <w:pStyle w:val="Footer"/>
      <w:rPr>
        <w:lang w:val="en-US"/>
      </w:rPr>
    </w:pPr>
    <w:r w:rsidRPr="00336717">
      <w:rPr>
        <w:lang w:val="en-US"/>
      </w:rPr>
      <w:t xml:space="preserve">Matchmaking Day 2023 Engineering physics and </w:t>
    </w:r>
    <w:r>
      <w:rPr>
        <w:lang w:val="en-US"/>
      </w:rPr>
      <w:t>companies meet</w:t>
    </w:r>
  </w:p>
  <w:p w:rsidR="00336717" w:rsidRDefault="00336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0FFE" w:rsidRDefault="006B0FFE" w:rsidP="00336717">
      <w:r>
        <w:separator/>
      </w:r>
    </w:p>
  </w:footnote>
  <w:footnote w:type="continuationSeparator" w:id="0">
    <w:p w:rsidR="006B0FFE" w:rsidRDefault="006B0FFE" w:rsidP="00336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05"/>
    <w:rsid w:val="00136571"/>
    <w:rsid w:val="001723E8"/>
    <w:rsid w:val="001B7B19"/>
    <w:rsid w:val="00336717"/>
    <w:rsid w:val="00371A8B"/>
    <w:rsid w:val="003A6616"/>
    <w:rsid w:val="00454805"/>
    <w:rsid w:val="004B5E33"/>
    <w:rsid w:val="00604CCD"/>
    <w:rsid w:val="0061701F"/>
    <w:rsid w:val="006B0FFE"/>
    <w:rsid w:val="00A3163E"/>
    <w:rsid w:val="00D153B4"/>
    <w:rsid w:val="00E34F77"/>
    <w:rsid w:val="00E8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A6D08"/>
  <w15:chartTrackingRefBased/>
  <w15:docId w15:val="{E4D9B953-F0FB-1B41-82A3-4426351E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67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717"/>
  </w:style>
  <w:style w:type="paragraph" w:styleId="Footer">
    <w:name w:val="footer"/>
    <w:basedOn w:val="Normal"/>
    <w:link w:val="FooterChar"/>
    <w:uiPriority w:val="99"/>
    <w:unhideWhenUsed/>
    <w:rsid w:val="003367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599D33-9F11-4546-8E2F-31EAE4E3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2023-11-03T14:04:00Z</cp:lastPrinted>
  <dcterms:created xsi:type="dcterms:W3CDTF">2023-11-03T12:56:00Z</dcterms:created>
  <dcterms:modified xsi:type="dcterms:W3CDTF">2023-11-06T09:54:00Z</dcterms:modified>
</cp:coreProperties>
</file>