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32eb86cb6594891" /><Relationship Type="http://schemas.openxmlformats.org/package/2006/relationships/metadata/core-properties" Target="/docProps/core.xml" Id="R898175837dac4226" /><Relationship Type="http://schemas.openxmlformats.org/officeDocument/2006/relationships/extended-properties" Target="/docProps/app.xml" Id="R720a3e8778264d12" /><Relationship Type="http://schemas.openxmlformats.org/officeDocument/2006/relationships/custom-properties" Target="/docProps/custom.xml" Id="R09cba8f6193d435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80"/>
        <w:jc w:val="center"/>
      </w:pPr>
      <w:r>
        <w:rPr>
          <w:b w:val="false"/>
          <w:color w:val="57606A"/>
          <w:sz w:val="22"/>
        </w:rPr>
        <w:t xml:space="preserve">AICTE | IBM SkillsBuild Data Analytics with AI Internship 2026</w:t>
      </w:r>
    </w:p>
    <w:p w14:paraId="00100002" w14:textId="00100003">
      <w:pPr>
        <w:pStyle w:val="Normal"/>
        <w:spacing w:after="360"/>
        <w:jc w:val="center"/>
      </w:pPr>
      <w:r>
        <w:rPr>
          <w:b w:val="false"/>
          <w:color w:val="57606A"/>
          <w:sz w:val="22"/>
        </w:rPr>
        <w:t xml:space="preserve">Conducted by BharatCares in association with AICTE and IBM SkillsBuild</w:t>
      </w:r>
    </w:p>
    <w:p w14:paraId="00100004" w14:textId="00100005">
      <w:pPr>
        <w:pStyle w:val="Heading1"/>
        <w:spacing w:after="240"/>
        <w:jc w:val="center"/>
      </w:pPr>
      <w:r>
        <w:rPr>
          <w:b/>
          <w:sz w:val="44"/>
        </w:rPr>
        <w:t xml:space="preserve">Predicting Late Deliveries and Understanding the Key Drivers of Customer Satisfaction in a Food-Delivery Platform</w:t>
      </w:r>
    </w:p>
    <w:p w14:paraId="00100006" w14:textId="00100007">
      <w:pPr>
        <w:pStyle w:val="Normal"/>
        <w:spacing w:after="120"/>
        <w:jc w:val="center"/>
      </w:pPr>
      <w:r>
        <w:rPr>
          <w:b/>
          <w:sz w:val="32"/>
        </w:rPr>
        <w:t xml:space="preserve">Project Report</w:t>
      </w:r>
    </w:p>
    <w:p w14:paraId="00100008" w14:textId="00100009">
      <w:pPr>
        <w:pStyle w:val="Normal"/>
        <w:spacing w:after="480"/>
        <w:jc w:val="center"/>
      </w:pPr>
      <w:r>
        <w:rPr>
          <w:color w:val="57606A"/>
          <w:sz w:val="22"/>
        </w:rPr>
        <w:t xml:space="preserve">Dataset: Swiggy Cleaned Data by MKP.xlsx  |  10,000 Records  |  28 Features  |  12 Indian Cities</w:t>
      </w:r>
    </w:p>
    <w:p w14:paraId="0010000A" w14:textId="0010000B">
      <w:pPr>
        <w:pStyle w:val="Heading1"/>
        <w:spacing w:after="120"/>
      </w:pPr>
      <w:r>
        <w:rPr>
          <w:b/>
          <w:sz w:val="32"/>
        </w:rPr>
        <w:t xml:space="preserve">Abstract</w:t>
      </w:r>
    </w:p>
    <w:p w14:paraId="0010000C" w14:textId="0010000D">
      <w:pPr>
        <w:pStyle w:val="Normal"/>
        <w:spacing w:after="240"/>
      </w:pPr>
      <w:r>
        <w:rPr>
          <w:sz w:val="22"/>
        </w:rPr>
        <w:t xml:space="preserve">This project analyses a food-delivery transaction dataset containing 10,000 clean records across 12 Indian cities, 20 restaurants, and 8 cuisine categories (April 2024 – March 2026). The core business problem is to predict whether an order will arrive late and to understand the operational and customer factors associated with delivery delays and customer satisfaction. Three machine-learning classification models — Logistic Regression, Random Forest, and HistGradientBoosting — are trained and evaluated on pre-dispatch features only, avoiding target leakage. All analytical findings are clearly distinguished from business recommendations, and the role of IBM Bob as the AI-assisted development component is explicitly documented. The dataset was received in pre-cleaned form; cleaning steps performed by the dataset author are reproduced from the workbook's companion documentation sheets.</w:t>
      </w:r>
    </w:p>
    <w:p w14:paraId="0010000E" w14:textId="0010000F">
      <w:pPr>
        <w:pStyle w:val="Heading1"/>
        <w:spacing w:after="120"/>
      </w:pPr>
      <w:r>
        <w:rPr>
          <w:b/>
          <w:sz w:val="32"/>
        </w:rPr>
        <w:t xml:space="preserve">1. Introduction</w:t>
      </w:r>
    </w:p>
    <w:p w14:paraId="00100010" w14:textId="00100011">
      <w:pPr>
        <w:pStyle w:val="Normal"/>
        <w:spacing w:after="160"/>
      </w:pPr>
      <w:r>
        <w:rPr>
          <w:sz w:val="22"/>
        </w:rPr>
        <w:t xml:space="preserve">Food delivery platforms operate in a highly competitive, time-sensitive environment where delivery performance is a primary driver of customer satisfaction and repeat usage. Understanding the factors associated with late deliveries — and building a model to predict them before they occur — is a high-value operational analytics problem. This project addresses that problem using a structured food-delivery transaction dataset, applying the full data analytics pipeline from data validation through machine learning to business recommendations.</w:t>
      </w:r>
    </w:p>
    <w:p w14:paraId="00100012" w14:textId="00100013">
      <w:pPr>
        <w:pStyle w:val="Normal"/>
        <w:spacing w:after="240"/>
      </w:pPr>
      <w:r>
        <w:rPr>
          <w:color w:val="57606A"/>
          <w:sz w:val="22"/>
        </w:rPr>
        <w:t xml:space="preserve">Important disclaimer: The dataset used in this project (Swiggy Cleaned Data by MKP.xlsx) is an educational simulation dataset. It is not proprietary Swiggy corporate data. No claims are made about Swiggy's actual operations, business performance, or technology systems. All findings, insights, and recommendations are based solely on the provided educational dataset and are presented as student analytical work conducted as part of the AICTE | IBM SkillsBuild Data Analytics with AI Internship 2026, conducted by BharatCares.</w:t>
      </w:r>
    </w:p>
    <w:p w14:paraId="00100014" w14:textId="00100015">
      <w:pPr>
        <w:pStyle w:val="Heading1"/>
        <w:spacing w:after="120"/>
      </w:pPr>
      <w:r>
        <w:rPr>
          <w:b/>
          <w:sz w:val="32"/>
        </w:rPr>
        <w:t xml:space="preserve">2. Business Problem</w:t>
      </w:r>
    </w:p>
    <w:p w14:paraId="00100016" w14:textId="00100017">
      <w:pPr>
        <w:pStyle w:val="Normal"/>
        <w:spacing w:after="120"/>
      </w:pPr>
      <w:r>
        <w:rPr>
          <w:sz w:val="22"/>
        </w:rPr>
        <w:t xml:space="preserve">A food-delivery platform faces three interconnected operational challenges addressed by this project:</w:t>
      </w:r>
    </w:p>
    <w:p w14:paraId="00100018" w14:textId="00100019">
      <w:pPr>
        <w:pStyle w:val="Normal"/>
        <w:numPr>
          <w:ilvl w:val="0"/>
          <w:numId w:val="1"/>
        </w:numPr>
        <w:spacing w:after="80"/>
      </w:pPr>
      <w:r>
        <w:rPr>
          <w:sz w:val="22"/>
        </w:rPr>
        <w:t xml:space="preserve">1. Delivery performance visibility: Which cities, restaurants, time periods, and order characteristics are associated with the highest rates of late delivery?</w:t>
      </w:r>
    </w:p>
    <w:p w14:paraId="0010001A" w14:textId="0010001B">
      <w:pPr>
        <w:pStyle w:val="Normal"/>
        <w:numPr>
          <w:ilvl w:val="0"/>
          <w:numId w:val="1"/>
        </w:numPr>
        <w:spacing w:after="80"/>
      </w:pPr>
      <w:r>
        <w:rPr>
          <w:sz w:val="22"/>
        </w:rPr>
        <w:t xml:space="preserve">2. Customer satisfaction drivers: What factors are associated with higher or lower customer ratings? Is delivery delay a significant predictor of customer dissatisfaction?</w:t>
      </w:r>
    </w:p>
    <w:p w14:paraId="0010001C" w14:textId="0010001D">
      <w:pPr>
        <w:pStyle w:val="Normal"/>
        <w:numPr>
          <w:ilvl w:val="0"/>
          <w:numId w:val="1"/>
        </w:numPr>
        <w:spacing w:after="240"/>
      </w:pPr>
      <w:r>
        <w:rPr>
          <w:sz w:val="22"/>
        </w:rPr>
        <w:t xml:space="preserve">3. Predictive intervention: Can the platform predict, at the time of order dispatch, whether a delivery is likely to be late — enabling proactive customer communication, re-routing, or resource reallocation?</w:t>
      </w:r>
    </w:p>
    <w:p w14:paraId="0010001E" w14:textId="0010001F">
      <w:pPr>
        <w:pStyle w:val="Heading1"/>
        <w:spacing w:after="120"/>
      </w:pPr>
      <w:r>
        <w:rPr>
          <w:b/>
          <w:sz w:val="32"/>
        </w:rPr>
        <w:t xml:space="preserve">3. Project Objectives</w:t>
      </w:r>
    </w:p>
    <w:p w14:paraId="00100020" w14:textId="00100021">
      <w:pPr>
        <w:pStyle w:val="Normal"/>
        <w:spacing w:after="120"/>
      </w:pPr>
      <w:r>
        <w:rPr>
          <w:sz w:val="22"/>
        </w:rPr>
        <w:t xml:space="preserve">The project was designed around twelve objectives:</w:t>
      </w:r>
    </w:p>
    <w:p w14:paraId="00100022" w14:textId="00100023">
      <w:pPr>
        <w:pStyle w:val="Normal"/>
        <w:numPr>
          <w:ilvl w:val="0"/>
          <w:numId w:val="2"/>
        </w:numPr>
        <w:spacing w:after="60"/>
      </w:pPr>
      <w:r>
        <w:rPr>
          <w:sz w:val="22"/>
        </w:rPr>
        <w:t xml:space="preserve">1. Understand the food-delivery dataset structure and contents.</w:t>
      </w:r>
    </w:p>
    <w:p w14:paraId="00100024" w14:textId="00100025">
      <w:pPr>
        <w:pStyle w:val="Normal"/>
        <w:numPr>
          <w:ilvl w:val="0"/>
          <w:numId w:val="2"/>
        </w:numPr>
        <w:spacing w:after="60"/>
      </w:pPr>
      <w:r>
        <w:rPr>
          <w:sz w:val="22"/>
        </w:rPr>
        <w:t xml:space="preserve">2. Validate data quality and document the existing pre-cleaning work from the workbook.</w:t>
      </w:r>
    </w:p>
    <w:p w14:paraId="00100026" w14:textId="00100027">
      <w:pPr>
        <w:pStyle w:val="Normal"/>
        <w:numPr>
          <w:ilvl w:val="0"/>
          <w:numId w:val="2"/>
        </w:numPr>
        <w:spacing w:after="60"/>
      </w:pPr>
      <w:r>
        <w:rPr>
          <w:sz w:val="22"/>
        </w:rPr>
        <w:t xml:space="preserve">3. Analyse delivery performance across cities, restaurants, time periods, customer segments, and order characteristics.</w:t>
      </w:r>
    </w:p>
    <w:p w14:paraId="00100028" w14:textId="00100029">
      <w:pPr>
        <w:pStyle w:val="Normal"/>
        <w:numPr>
          <w:ilvl w:val="0"/>
          <w:numId w:val="2"/>
        </w:numPr>
        <w:spacing w:after="60"/>
      </w:pPr>
      <w:r>
        <w:rPr>
          <w:sz w:val="22"/>
        </w:rPr>
        <w:t xml:space="preserve">4. Engineer key features including delivery_delay, is_late (binary ML target), temporal features, and customer/order band features.</w:t>
      </w:r>
    </w:p>
    <w:p w14:paraId="0010002A" w14:textId="0010002B">
      <w:pPr>
        <w:pStyle w:val="Normal"/>
        <w:numPr>
          <w:ilvl w:val="0"/>
          <w:numId w:val="2"/>
        </w:numPr>
        <w:spacing w:after="60"/>
      </w:pPr>
      <w:r>
        <w:rPr>
          <w:sz w:val="22"/>
        </w:rPr>
        <w:t xml:space="preserve">5. Analyse the relationship between delivery delay and customer rating.</w:t>
      </w:r>
    </w:p>
    <w:p w14:paraId="0010002C" w14:textId="0010002D">
      <w:pPr>
        <w:pStyle w:val="Normal"/>
        <w:numPr>
          <w:ilvl w:val="0"/>
          <w:numId w:val="2"/>
        </w:numPr>
        <w:spacing w:after="60"/>
      </w:pPr>
      <w:r>
        <w:rPr>
          <w:sz w:val="22"/>
        </w:rPr>
        <w:t xml:space="preserve">6. Identify factors associated with customer satisfaction through segmented analysis and statistical testing.</w:t>
      </w:r>
    </w:p>
    <w:p w14:paraId="0010002E" w14:textId="0010002F">
      <w:pPr>
        <w:pStyle w:val="Normal"/>
        <w:numPr>
          <w:ilvl w:val="0"/>
          <w:numId w:val="2"/>
        </w:numPr>
        <w:spacing w:after="60"/>
      </w:pPr>
      <w:r>
        <w:rPr>
          <w:sz w:val="22"/>
        </w:rPr>
        <w:t xml:space="preserve">7. Build and compare classification models for late-delivery prediction using pre-dispatch features only.</w:t>
      </w:r>
    </w:p>
    <w:p w14:paraId="00100030" w14:textId="00100031">
      <w:pPr>
        <w:pStyle w:val="Normal"/>
        <w:numPr>
          <w:ilvl w:val="0"/>
          <w:numId w:val="2"/>
        </w:numPr>
        <w:spacing w:after="60"/>
      </w:pPr>
      <w:r>
        <w:rPr>
          <w:sz w:val="22"/>
        </w:rPr>
        <w:t xml:space="preserve">8. Evaluate models using accuracy, precision, recall, F1 score, ROC-AUC, and confusion matrices.</w:t>
      </w:r>
    </w:p>
    <w:p w14:paraId="00100032" w14:textId="00100033">
      <w:pPr>
        <w:pStyle w:val="Normal"/>
        <w:numPr>
          <w:ilvl w:val="0"/>
          <w:numId w:val="2"/>
        </w:numPr>
        <w:spacing w:after="60"/>
      </w:pPr>
      <w:r>
        <w:rPr>
          <w:sz w:val="22"/>
        </w:rPr>
        <w:t xml:space="preserve">9. Interpret model results and feature importances.</w:t>
      </w:r>
    </w:p>
    <w:p w14:paraId="00100034" w14:textId="00100035">
      <w:pPr>
        <w:pStyle w:val="Normal"/>
        <w:numPr>
          <w:ilvl w:val="0"/>
          <w:numId w:val="2"/>
        </w:numPr>
        <w:spacing w:after="60"/>
      </w:pPr>
      <w:r>
        <w:rPr>
          <w:sz w:val="22"/>
        </w:rPr>
        <w:t xml:space="preserve">10. Analyse order cancellation and refund patterns separately from late-delivery prediction.</w:t>
      </w:r>
    </w:p>
    <w:p w14:paraId="00100036" w14:textId="00100037">
      <w:pPr>
        <w:pStyle w:val="Normal"/>
        <w:numPr>
          <w:ilvl w:val="0"/>
          <w:numId w:val="2"/>
        </w:numPr>
        <w:spacing w:after="60"/>
      </w:pPr>
      <w:r>
        <w:rPr>
          <w:sz w:val="22"/>
        </w:rPr>
        <w:t xml:space="preserve">11. Convert verified analytical findings into practical, actionable business recommendations.</w:t>
      </w:r>
    </w:p>
    <w:p w14:paraId="00100038" w14:textId="00100039">
      <w:pPr>
        <w:pStyle w:val="Normal"/>
        <w:numPr>
          <w:ilvl w:val="0"/>
          <w:numId w:val="2"/>
        </w:numPr>
        <w:spacing w:after="240"/>
      </w:pPr>
      <w:r>
        <w:rPr>
          <w:sz w:val="22"/>
        </w:rPr>
        <w:t xml:space="preserve">12. Explicitly document and demonstrate the role of IBM Bob as the AI-assisted analysis component.</w:t>
      </w:r>
    </w:p>
    <w:p w14:paraId="0010003A" w14:textId="0010003B">
      <w:pPr>
        <w:pStyle w:val="Heading1"/>
        <w:spacing w:after="120"/>
      </w:pPr>
      <w:r>
        <w:rPr>
          <w:b/>
          <w:sz w:val="32"/>
        </w:rPr>
        <w:t xml:space="preserve">4. Dataset Description</w:t>
      </w:r>
    </w:p>
    <w:p w14:paraId="0010003C" w14:textId="0010003D">
      <w:pPr>
        <w:pStyle w:val="Heading2"/>
        <w:spacing w:after="80"/>
      </w:pPr>
      <w:r>
        <w:rPr>
          <w:b/>
          <w:sz w:val="28"/>
        </w:rPr>
        <w:t xml:space="preserve">4.1 Overview</w:t>
      </w:r>
    </w:p>
    <w:p w14:paraId="0010003E" w14:textId="0010003F">
      <w:pPr>
        <w:pStyle w:val="Normal"/>
        <w:spacing w:after="160"/>
      </w:pPr>
      <w:r>
        <w:rPr>
          <w:sz w:val="22"/>
        </w:rPr>
        <w:t xml:space="preserve">The dataset (Swiggy Cleaned Data by MKP.xlsx, sheet: Cleaned Data) contains 10,000 food-delivery transaction records with 28 columns. It was received in pre-cleaned form. The data spans April 2024 to March 2026 across 12 Indian cities and represents a variety of customer segments, restaurant types, cuisine categories, and order patterns.</w:t>
      </w:r>
    </w:p>
    <w:p w14:paraId="00100040" w14:textId="00100041">
      <w:pPr>
        <w:pStyle w:val="Heading2"/>
        <w:spacing w:after="80"/>
      </w:pPr>
      <w:r>
        <w:rPr>
          <w:b/>
          <w:sz w:val="28"/>
        </w:rPr>
        <w:t xml:space="preserve">4.2 Key Dataset Statistics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Attribute</w:t>
            </w:r>
          </w:p>
        </w:tc>
        <w:tc>
          <w:p w14:paraId="00100044" w14:textId="00100045">
            <w:r>
              <w:t xml:space="preserve">Value</w:t>
            </w:r>
          </w:p>
        </w:tc>
        <w:tc>
          <w:p w14:paraId="00100046" w14:textId="00100047">
            <w:r>
              <w:t xml:space="preserve">Notes</w:t>
            </w:r>
          </w:p>
        </w:tc>
      </w:tr>
      <w:tr>
        <w:trPr/>
        <w:tc>
          <w:p w14:paraId="00100048" w14:textId="00100049">
            <w:r>
              <w:t xml:space="preserve">Total Records</w:t>
            </w:r>
          </w:p>
        </w:tc>
        <w:tc>
          <w:p w14:paraId="0010004A" w14:textId="0010004B">
            <w:r>
              <w:t xml:space="preserve">10,000</w:t>
            </w:r>
          </w:p>
        </w:tc>
        <w:tc>
          <w:p w14:paraId="0010004C" w14:textId="0010004D">
            <w:r>
              <w:t xml:space="preserve">After removal of 40 duplicates</w:t>
            </w:r>
          </w:p>
        </w:tc>
      </w:tr>
      <w:tr>
        <w:trPr/>
        <w:tc>
          <w:p w14:paraId="0010004E" w14:textId="0010004F">
            <w:r>
              <w:t xml:space="preserve">Total Columns</w:t>
            </w:r>
          </w:p>
        </w:tc>
        <w:tc>
          <w:p w14:paraId="00100050" w14:textId="00100051">
            <w:r>
              <w:t xml:space="preserve">28</w:t>
            </w:r>
          </w:p>
        </w:tc>
        <w:tc>
          <w:p w14:paraId="00100052" w14:textId="00100053">
            <w:r>
              <w:t xml:space="preserve">Covering customer, order, restaurant, logistics, and outcome data</w:t>
            </w:r>
          </w:p>
        </w:tc>
      </w:tr>
      <w:tr>
        <w:trPr/>
        <w:tc>
          <w:p w14:paraId="00100054" w14:textId="00100055">
            <w:r>
              <w:t xml:space="preserve">Date Range</w:t>
            </w:r>
          </w:p>
        </w:tc>
        <w:tc>
          <w:p w14:paraId="00100056" w14:textId="00100057">
            <w:r>
              <w:t xml:space="preserve">Apr 2024 – Mar 2026</w:t>
            </w:r>
          </w:p>
        </w:tc>
        <w:tc>
          <w:p w14:paraId="00100058" w14:textId="00100059">
            <w:r>
              <w:t xml:space="preserve">~2 years of transaction data</w:t>
            </w:r>
          </w:p>
        </w:tc>
      </w:tr>
      <w:tr>
        <w:trPr/>
        <w:tc>
          <w:p w14:paraId="0010005A" w14:textId="0010005B">
            <w:r>
              <w:t xml:space="preserve">Cities</w:t>
            </w:r>
          </w:p>
        </w:tc>
        <w:tc>
          <w:p w14:paraId="0010005C" w14:textId="0010005D">
            <w:r>
              <w:t xml:space="preserve">12</w:t>
            </w:r>
          </w:p>
        </w:tc>
        <w:tc>
          <w:p w14:paraId="0010005E" w14:textId="0010005F">
            <w:r>
              <w:t xml:space="preserve">Bengaluru, Delhi, Hyderabad, Mumbai, Pune, Chennai, Gurugram, Kolkata, Indore, Ahmedabad, Jaipur, Chandigarh</w:t>
            </w:r>
          </w:p>
        </w:tc>
      </w:tr>
      <w:tr>
        <w:trPr/>
        <w:tc>
          <w:p w14:paraId="00100060" w14:textId="00100061">
            <w:r>
              <w:t xml:space="preserve">Restaurants</w:t>
            </w:r>
          </w:p>
        </w:tc>
        <w:tc>
          <w:p w14:paraId="00100062" w14:textId="00100063">
            <w:r>
              <w:t xml:space="preserve">20</w:t>
            </w:r>
          </w:p>
        </w:tc>
        <w:tc>
          <w:p w14:paraId="00100064" w14:textId="00100065">
            <w:r>
              <w:t xml:space="preserve">REST0101 – REST0120</w:t>
            </w:r>
          </w:p>
        </w:tc>
      </w:tr>
      <w:tr>
        <w:trPr/>
        <w:tc>
          <w:p w14:paraId="00100066" w14:textId="00100067">
            <w:r>
              <w:t xml:space="preserve">Cuisine Categories</w:t>
            </w:r>
          </w:p>
        </w:tc>
        <w:tc>
          <w:p w14:paraId="00100068" w14:textId="00100069">
            <w:r>
              <w:t xml:space="preserve">8</w:t>
            </w:r>
          </w:p>
        </w:tc>
        <w:tc>
          <w:p w14:paraId="0010006A" w14:textId="0010006B">
            <w:r>
              <w:t xml:space="preserve">North Indian, Fast Food, South Indian, Chinese, Biryani, Desserts, Italian, Beverages</w:t>
            </w:r>
          </w:p>
        </w:tc>
      </w:tr>
      <w:tr>
        <w:trPr/>
        <w:tc>
          <w:p w14:paraId="0010006C" w14:textId="0010006D">
            <w:r>
              <w:t xml:space="preserve">Customer Segments</w:t>
            </w:r>
          </w:p>
        </w:tc>
        <w:tc>
          <w:p w14:paraId="0010006E" w14:textId="0010006F">
            <w:r>
              <w:t xml:space="preserve">5</w:t>
            </w:r>
          </w:p>
        </w:tc>
        <w:tc>
          <w:p w14:paraId="00100070" w14:textId="00100071">
            <w:r>
              <w:t xml:space="preserve">Young Professional, Working Professional, Student, Family, Premium</w:t>
            </w:r>
          </w:p>
        </w:tc>
      </w:tr>
      <w:tr>
        <w:trPr/>
        <w:tc>
          <w:p w14:paraId="00100072" w14:textId="00100073">
            <w:r>
              <w:t xml:space="preserve">Order Value Range</w:t>
            </w:r>
          </w:p>
        </w:tc>
        <w:tc>
          <w:p w14:paraId="00100074" w14:textId="00100075">
            <w:r>
              <w:t xml:space="preserve">₹120 – ₹2,856</w:t>
            </w:r>
          </w:p>
        </w:tc>
        <w:tc>
          <w:p w14:paraId="00100076" w14:textId="00100077">
            <w:r>
              <w:t xml:space="preserve">Average: ₹613</w:t>
            </w:r>
          </w:p>
        </w:tc>
      </w:tr>
      <w:tr>
        <w:trPr/>
        <w:tc>
          <w:p w14:paraId="00100078" w14:textId="00100079">
            <w:r>
              <w:t xml:space="preserve">Delivery Distance Range</w:t>
            </w:r>
          </w:p>
        </w:tc>
        <w:tc>
          <w:p w14:paraId="0010007A" w14:textId="0010007B">
            <w:r>
              <w:t xml:space="preserve">0.8 – 18.0 km</w:t>
            </w:r>
          </w:p>
        </w:tc>
        <w:tc>
          <w:p w14:paraId="0010007C" w14:textId="0010007D">
            <w:r>
              <w:t xml:space="preserve">Average: 4.42 km</w:t>
            </w:r>
          </w:p>
        </w:tc>
      </w:tr>
      <w:tr>
        <w:trPr/>
        <w:tc>
          <w:p w14:paraId="0010007E" w14:textId="0010007F">
            <w:r>
              <w:t xml:space="preserve">Customer Rating Range</w:t>
            </w:r>
          </w:p>
        </w:tc>
        <w:tc>
          <w:p w14:paraId="00100080" w14:textId="00100081">
            <w:r>
              <w:t xml:space="preserve">2.5 – 5.0</w:t>
            </w:r>
          </w:p>
        </w:tc>
        <w:tc>
          <w:p w14:paraId="00100082" w14:textId="00100083">
            <w:r>
              <w:t xml:space="preserve">Average: 4.64</w:t>
            </w:r>
          </w:p>
        </w:tc>
      </w:tr>
      <w:tr>
        <w:trPr/>
        <w:tc>
          <w:p w14:paraId="00100084" w14:textId="00100085">
            <w:r>
              <w:t xml:space="preserve">Order Status</w:t>
            </w:r>
          </w:p>
        </w:tc>
        <w:tc>
          <w:p w14:paraId="00100086" w14:textId="0010018E">
            <w:r>
              <w:t xml:space="preserve">Delivered: 92.4%, Cancelled: 5.6%, Refunded: 2.1%</w:t>
            </w:r>
          </w:p>
        </w:tc>
        <w:tc>
          <w:p w14:paraId="00100088" w14:textId="00100089"/>
        </w:tc>
      </w:tr>
      <w:tr>
        <w:trPr/>
        <w:tc>
          <w:p w14:paraId="0010008A" w14:textId="0010008B">
            <w:r>
              <w:t xml:space="preserve">Payment Modes</w:t>
            </w:r>
          </w:p>
        </w:tc>
        <w:tc>
          <w:p w14:paraId="0010008C" w14:textId="0010008D">
            <w:r>
              <w:t xml:space="preserve">5</w:t>
            </w:r>
          </w:p>
        </w:tc>
        <w:tc>
          <w:p w14:paraId="0010008E" w14:textId="0010008F">
            <w:r>
              <w:t xml:space="preserve">UPI (57.1%), Credit Card (17.2%), Debit Card (11.7%), Wallet (9.0%), Cash on Delivery (4.9%)</w:t>
            </w:r>
          </w:p>
        </w:tc>
      </w:tr>
    </w:tbl>
    <w:p w14:paraId="00100090" w14:textId="00100091">
      <w:pPr>
        <w:pStyle w:val="Heading2"/>
        <w:spacing w:before="200" w:after="80"/>
      </w:pPr>
      <w:r>
        <w:rPr>
          <w:b/>
          <w:sz w:val="28"/>
        </w:rPr>
        <w:t xml:space="preserve">4.3 Column Summary</w:t>
      </w:r>
    </w:p>
    <w:p w14:paraId="00100092" w14:textId="00100093">
      <w:pPr>
        <w:pStyle w:val="Normal"/>
        <w:spacing w:after="240"/>
      </w:pPr>
      <w:r>
        <w:rPr>
          <w:sz w:val="22"/>
        </w:rPr>
        <w:t xml:space="preserve">The 28 columns span customer identity (Order ID, Customer ID, Name, Age, Gender, Segment), geography (City, State, Region), restaurant details (ID, Name, Category), order characteristics (Food Type, Sub Category, Item Count, Order Value INR, Discount Pct, Delivery Fee INR, Final Amount INR), logistics (Delivery Distance KM, Estimated Delivery Min, Actual Delivery Min), transaction (Payment Mode), and outcome variables (Customer Rating, Order Status).</w:t>
      </w:r>
    </w:p>
    <w:p w14:paraId="00100094" w14:textId="00100095">
      <w:pPr>
        <w:pStyle w:val="Heading1"/>
        <w:spacing w:after="120"/>
      </w:pPr>
      <w:r>
        <w:rPr>
          <w:b/>
          <w:sz w:val="32"/>
        </w:rPr>
        <w:t xml:space="preserve">5. Data Quality Validation</w:t>
      </w:r>
    </w:p>
    <w:p w14:paraId="00100096" w14:textId="00100097">
      <w:pPr>
        <w:pStyle w:val="Normal"/>
        <w:spacing w:after="120"/>
      </w:pPr>
      <w:r>
        <w:rPr>
          <w:sz w:val="22"/>
        </w:rPr>
        <w:t xml:space="preserve">The dataset was received in pre-cleaned form. Data quality was independently validated in the Jupyter Notebook (Section 6). Key validation results are:</w:t>
      </w:r>
    </w:p>
    <w:p w14:paraId="00100098" w14:textId="00100099">
      <w:pPr>
        <w:pStyle w:val="Normal"/>
        <w:numPr>
          <w:ilvl w:val="0"/>
          <w:numId w:val="3"/>
        </w:numPr>
        <w:spacing w:after="60"/>
      </w:pPr>
      <w:r>
        <w:rPr>
          <w:sz w:val="22"/>
        </w:rPr>
        <w:t xml:space="preserve">No duplicate Order IDs detected in the cleaned dataset (consistent with the documented removal of 40 duplicates from the 10,040-row raw dataset).</w:t>
      </w:r>
    </w:p>
    <w:p w14:paraId="0010009A" w14:textId="0010009B">
      <w:pPr>
        <w:pStyle w:val="Normal"/>
        <w:numPr>
          <w:ilvl w:val="0"/>
          <w:numId w:val="3"/>
        </w:numPr>
        <w:spacing w:after="60"/>
      </w:pPr>
      <w:r>
        <w:rPr>
          <w:sz w:val="22"/>
        </w:rPr>
        <w:t xml:space="preserve">No formula errors (confirmed by workbook inspection — errorCells: 0 across all 10,001 rows).</w:t>
      </w:r>
    </w:p>
    <w:p w14:paraId="0010009C" w14:textId="0010009D">
      <w:pPr>
        <w:pStyle w:val="Normal"/>
        <w:numPr>
          <w:ilvl w:val="0"/>
          <w:numId w:val="3"/>
        </w:numPr>
        <w:spacing w:after="60"/>
      </w:pPr>
      <w:r>
        <w:rPr>
          <w:sz w:val="22"/>
        </w:rPr>
        <w:t xml:space="preserve">Residual intentional nulls: ~45 Customer IDs, ~75 Customer Ratings, and ~35 City values were intentionally kept blank during cleaning, as documented in the workbook.</w:t>
      </w:r>
    </w:p>
    <w:p w14:paraId="0010009E" w14:textId="0010009F">
      <w:pPr>
        <w:pStyle w:val="Normal"/>
        <w:numPr>
          <w:ilvl w:val="0"/>
          <w:numId w:val="3"/>
        </w:numPr>
        <w:spacing w:after="60"/>
      </w:pPr>
      <w:r>
        <w:rPr>
          <w:sz w:val="22"/>
        </w:rPr>
        <w:t xml:space="preserve">Floating-point noise (e.g., 8.6999999999999993) present in some numeric cells — not errors, a consequence of Excel's binary floating-point representation. These values round normally in Python/pandas.</w:t>
      </w:r>
    </w:p>
    <w:p w14:paraId="001000A0" w14:textId="001000A1">
      <w:pPr>
        <w:pStyle w:val="Normal"/>
        <w:numPr>
          <w:ilvl w:val="0"/>
          <w:numId w:val="3"/>
        </w:numPr>
        <w:spacing w:after="240"/>
      </w:pPr>
      <w:r>
        <w:rPr>
          <w:sz w:val="22"/>
        </w:rPr>
        <w:t xml:space="preserve">All categorical columns are internally consistent following the cleaning steps (standardised city names, category labels, payment mode labels, date formats).</w:t>
      </w:r>
    </w:p>
    <w:p w14:paraId="001000A2" w14:textId="001000A3">
      <w:pPr>
        <w:pStyle w:val="Heading1"/>
        <w:spacing w:after="120"/>
      </w:pPr>
      <w:r>
        <w:rPr>
          <w:b/>
          <w:sz w:val="32"/>
        </w:rPr>
        <w:t xml:space="preserve">6. Existing Cleaning Documentation</w:t>
      </w:r>
    </w:p>
    <w:p w14:paraId="001000A4" w14:textId="001000A5">
      <w:pPr>
        <w:pStyle w:val="Normal"/>
        <w:spacing w:after="160"/>
      </w:pPr>
      <w:r>
        <w:rPr>
          <w:sz w:val="22"/>
        </w:rPr>
        <w:t xml:space="preserve">All cleaning was performed by the dataset author prior to this project. The following table reproduces the cleaning steps from the workbook's How I Cleaned the Data sheet, which was inspected directly. The original workbook was not modified.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6" w14:textId="001000A7">
            <w:r>
              <w:t xml:space="preserve">Step</w:t>
            </w:r>
          </w:p>
        </w:tc>
        <w:tc>
          <w:p w14:paraId="001000A8" w14:textId="001000A9">
            <w:r>
              <w:t xml:space="preserve">What Was Checked</w:t>
            </w:r>
          </w:p>
        </w:tc>
        <w:tc>
          <w:p w14:paraId="001000AA" w14:textId="001000AB">
            <w:r>
              <w:t xml:space="preserve">What Was Done</w:t>
            </w:r>
          </w:p>
        </w:tc>
        <w:tc>
          <w:p w14:paraId="001000AC" w14:textId="001000AD">
            <w:r>
              <w:t xml:space="preserve">Why It Was Important</w:t>
            </w:r>
          </w:p>
        </w:tc>
      </w:tr>
      <w:tr>
        <w:trPr/>
        <w:tc>
          <w:p w14:paraId="001000AE" w14:textId="001000AF">
            <w:r>
              <w:t xml:space="preserve">1</w:t>
            </w:r>
          </w:p>
        </w:tc>
        <w:tc>
          <w:p w14:paraId="001000B0" w14:textId="001000B1">
            <w:r>
              <w:t xml:space="preserve">Duplicate records</w:t>
            </w:r>
          </w:p>
        </w:tc>
        <w:tc>
          <w:p w14:paraId="001000B2" w14:textId="001000B3">
            <w:r>
              <w:t xml:space="preserve">Removed 40 duplicate transaction rows by Order ID</w:t>
            </w:r>
          </w:p>
        </w:tc>
        <w:tc>
          <w:p w14:paraId="001000B4" w14:textId="001000B5">
            <w:r>
              <w:t xml:space="preserve">Prevents the same order from being counted more than once</w:t>
            </w:r>
          </w:p>
        </w:tc>
      </w:tr>
      <w:tr>
        <w:trPr/>
        <w:tc>
          <w:p w14:paraId="001000B6" w14:textId="001000B7">
            <w:r>
              <w:t xml:space="preserve">2</w:t>
            </w:r>
          </w:p>
        </w:tc>
        <w:tc>
          <w:p w14:paraId="001000B8" w14:textId="001000B9">
            <w:r>
              <w:t xml:space="preserve">Missing Customer ID</w:t>
            </w:r>
          </w:p>
        </w:tc>
        <w:tc>
          <w:p w14:paraId="001000BA" w14:textId="001000BB">
            <w:r>
              <w:t xml:space="preserve">Kept 45 blank values where the customer could not be reliably identified</w:t>
            </w:r>
          </w:p>
        </w:tc>
        <w:tc>
          <w:p w14:paraId="001000BC" w14:textId="001000BD">
            <w:r>
              <w:t xml:space="preserve">Avoids creating false customer information</w:t>
            </w:r>
          </w:p>
        </w:tc>
      </w:tr>
      <w:tr>
        <w:trPr/>
        <w:tc>
          <w:p w14:paraId="001000BE" w14:textId="001000BF">
            <w:r>
              <w:t xml:space="preserve">3</w:t>
            </w:r>
          </w:p>
        </w:tc>
        <w:tc>
          <w:p w14:paraId="001000C0" w14:textId="001000C1">
            <w:r>
              <w:t xml:space="preserve">Missing customer ratings</w:t>
            </w:r>
          </w:p>
        </w:tc>
        <w:tc>
          <w:p w14:paraId="001000C2" w14:textId="001000C3">
            <w:r>
              <w:t xml:space="preserve">Kept 75 blank ratings</w:t>
            </w:r>
          </w:p>
        </w:tc>
        <w:tc>
          <w:p w14:paraId="001000C4" w14:textId="001000C5">
            <w:r>
              <w:t xml:space="preserve">A missing rating cannot be reliably guessed</w:t>
            </w:r>
          </w:p>
        </w:tc>
      </w:tr>
      <w:tr>
        <w:trPr/>
        <w:tc>
          <w:p w14:paraId="001000C6" w14:textId="001000C7">
            <w:r>
              <w:t xml:space="preserve">4</w:t>
            </w:r>
          </w:p>
        </w:tc>
        <w:tc>
          <w:p w14:paraId="001000C8" w14:textId="001000C9">
            <w:r>
              <w:t xml:space="preserve">Missing city</w:t>
            </w:r>
          </w:p>
        </w:tc>
        <w:tc>
          <w:p w14:paraId="001000CA" w14:textId="001000CB">
            <w:r>
              <w:t xml:space="preserve">Kept 35 blank city values</w:t>
            </w:r>
          </w:p>
        </w:tc>
        <w:tc>
          <w:p w14:paraId="001000CC" w14:textId="001000CD">
            <w:r>
              <w:t xml:space="preserve">Avoids inventing geographic information</w:t>
            </w:r>
          </w:p>
        </w:tc>
      </w:tr>
      <w:tr>
        <w:trPr/>
        <w:tc>
          <w:p w14:paraId="001000CE" w14:textId="001000CF">
            <w:r>
              <w:t xml:space="preserve">5</w:t>
            </w:r>
          </w:p>
        </w:tc>
        <w:tc>
          <w:p w14:paraId="001000D0" w14:textId="001000D1">
            <w:r>
              <w:t xml:space="preserve">City formatting</w:t>
            </w:r>
          </w:p>
        </w:tc>
        <w:tc>
          <w:p w14:paraId="001000D2" w14:textId="001000D3">
            <w:r>
              <w:t xml:space="preserve">Standardised 80 city values with inconsistent spaces/capitalisation</w:t>
            </w:r>
          </w:p>
        </w:tc>
        <w:tc>
          <w:p w14:paraId="001000D4" w14:textId="001000D5">
            <w:r>
              <w:t xml:space="preserve">Ensures cities are grouped correctly in analysis</w:t>
            </w:r>
          </w:p>
        </w:tc>
      </w:tr>
      <w:tr>
        <w:trPr/>
        <w:tc>
          <w:p w14:paraId="001000D6" w14:textId="001000D7">
            <w:r>
              <w:t xml:space="preserve">6</w:t>
            </w:r>
          </w:p>
        </w:tc>
        <w:tc>
          <w:p w14:paraId="001000D8" w14:textId="001000D9">
            <w:r>
              <w:t xml:space="preserve">Category formatting</w:t>
            </w:r>
          </w:p>
        </w:tc>
        <w:tc>
          <w:p w14:paraId="001000DA" w14:textId="001000DB">
            <w:r>
              <w:t xml:space="preserve">Standardised 60 inconsistent category labels</w:t>
            </w:r>
          </w:p>
        </w:tc>
        <w:tc>
          <w:p w14:paraId="001000DC" w14:textId="001000DD">
            <w:r>
              <w:t xml:space="preserve">Prevents one category from being split into multiple groups</w:t>
            </w:r>
          </w:p>
        </w:tc>
      </w:tr>
      <w:tr>
        <w:trPr/>
        <w:tc>
          <w:p w14:paraId="001000DE" w14:textId="001000DF">
            <w:r>
              <w:t xml:space="preserve">7</w:t>
            </w:r>
          </w:p>
        </w:tc>
        <w:tc>
          <w:p w14:paraId="001000E0" w14:textId="001000E1">
            <w:r>
              <w:t xml:space="preserve">Payment mode formatting</w:t>
            </w:r>
          </w:p>
        </w:tc>
        <w:tc>
          <w:p w14:paraId="001000E2" w14:textId="001000E3">
            <w:r>
              <w:t xml:space="preserve">Standardised 30 inconsistent payment mode labels</w:t>
            </w:r>
          </w:p>
        </w:tc>
        <w:tc>
          <w:p w14:paraId="001000E4" w14:textId="001000E5">
            <w:r>
              <w:t xml:space="preserve">Makes payment analysis accurate and consistent</w:t>
            </w:r>
          </w:p>
        </w:tc>
      </w:tr>
      <w:tr>
        <w:trPr/>
        <w:tc>
          <w:p w14:paraId="001000E6" w14:textId="001000E7">
            <w:r>
              <w:t xml:space="preserve">8</w:t>
            </w:r>
          </w:p>
        </w:tc>
        <w:tc>
          <w:p w14:paraId="001000E8" w14:textId="001000E9">
            <w:r>
              <w:t xml:space="preserve">Date formatting</w:t>
            </w:r>
          </w:p>
        </w:tc>
        <w:tc>
          <w:p w14:paraId="001000EA" w14:textId="001000EB">
            <w:r>
              <w:t xml:space="preserve">Converted 60 mixed-format dates to YYYY-MM-DD</w:t>
            </w:r>
          </w:p>
        </w:tc>
        <w:tc>
          <w:p w14:paraId="001000EC" w14:textId="001000ED">
            <w:r>
              <w:t xml:space="preserve">Allows correct time-based analysis and charts</w:t>
            </w:r>
          </w:p>
        </w:tc>
      </w:tr>
      <w:tr>
        <w:trPr/>
        <w:tc>
          <w:p w14:paraId="001000EE" w14:textId="001000EF">
            <w:r>
              <w:t xml:space="preserve">9</w:t>
            </w:r>
          </w:p>
        </w:tc>
        <w:tc>
          <w:p w14:paraId="001000F0" w14:textId="001000F1">
            <w:r>
              <w:t xml:space="preserve">Numeric values</w:t>
            </w:r>
          </w:p>
        </w:tc>
        <w:tc>
          <w:p w14:paraId="001000F2" w14:textId="001000F3">
            <w:r>
              <w:t xml:space="preserve">Converted 50 order values from text/currency string to numeric INR</w:t>
            </w:r>
          </w:p>
        </w:tc>
        <w:tc>
          <w:p w14:paraId="001000F4" w14:textId="001000F5">
            <w:r>
              <w:t xml:space="preserve">Makes calculations, summaries and visualisations work correctly</w:t>
            </w:r>
          </w:p>
        </w:tc>
      </w:tr>
      <w:tr>
        <w:trPr/>
        <w:tc>
          <w:p w14:paraId="001000F6" w14:textId="001000F7">
            <w:r>
              <w:t xml:space="preserve">10</w:t>
            </w:r>
          </w:p>
        </w:tc>
        <w:tc>
          <w:p w14:paraId="001000F8" w14:textId="001000F9">
            <w:r>
              <w:t xml:space="preserve">Delivery time validation</w:t>
            </w:r>
          </w:p>
        </w:tc>
        <w:tc>
          <w:p w14:paraId="001000FA" w14:textId="001000FB">
            <w:r>
              <w:t xml:space="preserve">Reviewed and corrected 20 unrealistic delivery time values</w:t>
            </w:r>
          </w:p>
        </w:tc>
        <w:tc>
          <w:p w14:paraId="001000FC" w14:textId="001000FD">
            <w:r>
              <w:t xml:space="preserve">Protects delivery performance measures from incorrect values</w:t>
            </w:r>
          </w:p>
        </w:tc>
      </w:tr>
      <w:tr>
        <w:trPr/>
        <w:tc>
          <w:p w14:paraId="001000FE" w14:textId="001000FF">
            <w:r>
              <w:t xml:space="preserve">11</w:t>
            </w:r>
          </w:p>
        </w:tc>
        <w:tc>
          <w:p w14:paraId="00100100" w14:textId="00100101">
            <w:r>
              <w:t xml:space="preserve">Final validation</w:t>
            </w:r>
          </w:p>
        </w:tc>
        <w:tc>
          <w:p w14:paraId="00100102" w14:textId="00100103">
            <w:r>
              <w:t xml:space="preserve">Rechecked for duplicates, missing values, formatting and logical consistency</w:t>
            </w:r>
          </w:p>
        </w:tc>
        <w:tc>
          <w:p w14:paraId="00100104" w14:textId="00100105">
            <w:r>
              <w:t xml:space="preserve">Confirms the final dataset is ready for analysis</w:t>
            </w:r>
          </w:p>
        </w:tc>
      </w:tr>
    </w:tbl>
    <w:p w14:paraId="00100106" w14:textId="00100107">
      <w:pPr>
        <w:pStyle w:val="Heading1"/>
        <w:spacing w:before="200" w:after="120"/>
      </w:pPr>
      <w:r>
        <w:rPr>
          <w:b/>
          <w:sz w:val="32"/>
        </w:rPr>
        <w:t xml:space="preserve">7. Feature Engineering</w:t>
      </w:r>
    </w:p>
    <w:p w14:paraId="00100108" w14:textId="00100109">
      <w:pPr>
        <w:pStyle w:val="Normal"/>
        <w:spacing w:after="120"/>
      </w:pPr>
      <w:r>
        <w:rPr>
          <w:sz w:val="22"/>
        </w:rPr>
        <w:t xml:space="preserve">The following features were engineered from the existing columns. All features are directly derived from variables present in the cleaned dataset. No external data was incorporated.</w:t>
      </w:r>
    </w:p>
    <w:p w14:paraId="0010010A" w14:textId="0010010B">
      <w:pPr>
        <w:pStyle w:val="Heading2"/>
        <w:spacing w:after="80"/>
      </w:pPr>
      <w:r>
        <w:rPr>
          <w:b/>
          <w:sz w:val="28"/>
        </w:rPr>
        <w:t xml:space="preserve">7.1 Core Target Variables</w:t>
      </w:r>
    </w:p>
    <w:p w14:paraId="0010010C" w14:textId="0010010D">
      <w:pPr>
        <w:pStyle w:val="Normal"/>
        <w:spacing w:after="120"/>
      </w:pPr>
      <w:r>
        <w:rPr>
          <w:sz w:val="22"/>
        </w:rPr>
        <w:t xml:space="preserve">delivery_delay = Actual Delivery Min - Estimated Delivery Min. A positive value means the order arrived after the estimated time (late); a negative value means it arrived early. This is a continuous variable used in EDA and customer satisfaction analysis.</w:t>
      </w:r>
    </w:p>
    <w:p w14:paraId="0010010E" w14:textId="0010010F">
      <w:pPr>
        <w:pStyle w:val="Normal"/>
        <w:spacing w:after="160"/>
      </w:pPr>
      <w:r>
        <w:rPr>
          <w:sz w:val="22"/>
        </w:rPr>
        <w:t xml:space="preserve">is_late = 1 if Actual Delivery Min &gt; Estimated Delivery Min, else 0. This is the binary classification target for the machine-learning models. It is derived solely from delivery_delay.</w:t>
      </w:r>
    </w:p>
    <w:p w14:paraId="00100110" w14:textId="00100111">
      <w:pPr>
        <w:pStyle w:val="Heading2"/>
        <w:spacing w:after="80"/>
      </w:pPr>
      <w:r>
        <w:rPr>
          <w:b/>
          <w:sz w:val="28"/>
        </w:rPr>
        <w:t xml:space="preserve">7.2 Temporal Features</w:t>
      </w:r>
    </w:p>
    <w:p w14:paraId="00100112" w14:textId="00100113">
      <w:pPr>
        <w:pStyle w:val="Normal"/>
        <w:spacing w:after="160"/>
      </w:pPr>
      <w:r>
        <w:rPr>
          <w:sz w:val="22"/>
        </w:rPr>
        <w:t xml:space="preserve">order_hour (0–23 from Order Time), day_of_week (0=Monday–6=Sunday), month (1–12), year, is_weekend (binary: 1 if Saturday or Sunday), and time_of_day (Morning / Afternoon / Evening / Night / Late Night) were extracted from Order Date and Order Time.</w:t>
      </w:r>
    </w:p>
    <w:p w14:paraId="00100114" w14:textId="00100115">
      <w:pPr>
        <w:pStyle w:val="Heading2"/>
        <w:spacing w:after="80"/>
      </w:pPr>
      <w:r>
        <w:rPr>
          <w:b/>
          <w:sz w:val="28"/>
        </w:rPr>
        <w:t xml:space="preserve">7.3 Band Features</w:t>
      </w:r>
    </w:p>
    <w:p w14:paraId="00100116" w14:textId="00100117">
      <w:pPr>
        <w:pStyle w:val="Normal"/>
        <w:spacing w:after="160"/>
      </w:pPr>
      <w:r>
        <w:rPr>
          <w:sz w:val="22"/>
        </w:rPr>
        <w:t xml:space="preserve">distance_band (Short ≤3 km / Medium 3–6 km / Long 6–10 km / Very Long &gt;10 km), age_group (18–24 / 25–34 / 35–44 / 45–60), and order_value_band (Low &lt;₹300 / Medium ₹300–600 / High ₹600–1000 / Very High &gt;₹1000) were created to support segmented EDA and machine-learning encoding.</w:t>
      </w:r>
    </w:p>
    <w:p w14:paraId="00100118" w14:textId="00100119">
      <w:pPr>
        <w:pStyle w:val="Heading2"/>
        <w:spacing w:after="80"/>
      </w:pPr>
      <w:r>
        <w:rPr>
          <w:b/>
          <w:sz w:val="28"/>
        </w:rPr>
        <w:t xml:space="preserve">7.4 Additional Derived Features</w:t>
      </w:r>
    </w:p>
    <w:p w14:paraId="0010011A" w14:textId="0010011B">
      <w:pPr>
        <w:pStyle w:val="Normal"/>
        <w:spacing w:after="240"/>
      </w:pPr>
      <w:r>
        <w:rPr>
          <w:sz w:val="22"/>
        </w:rPr>
        <w:t xml:space="preserve">value_per_item = Order Value INR / Item Count (order complexity proxy); discount_flag = binary indicator of whether any discount was applied. These are logically justified and used in the ML feature set.</w:t>
      </w:r>
    </w:p>
    <w:p w14:paraId="0010011C" w14:textId="0010011D">
      <w:pPr>
        <w:pStyle w:val="Heading1"/>
        <w:spacing w:after="120"/>
      </w:pPr>
      <w:r>
        <w:rPr>
          <w:b/>
          <w:sz w:val="32"/>
        </w:rPr>
        <w:t xml:space="preserve">8. Methodology</w:t>
      </w:r>
    </w:p>
    <w:p w14:paraId="0010011E" w14:textId="0010011F">
      <w:pPr>
        <w:pStyle w:val="Heading2"/>
        <w:spacing w:after="80"/>
      </w:pPr>
      <w:r>
        <w:rPr>
          <w:b/>
          <w:sz w:val="28"/>
        </w:rPr>
        <w:t xml:space="preserve">8.1 Analytical Pipeline</w:t>
      </w:r>
    </w:p>
    <w:p w14:paraId="00100120" w14:textId="00100121">
      <w:pPr>
        <w:pStyle w:val="Normal"/>
        <w:spacing w:after="160"/>
      </w:pPr>
      <w:r>
        <w:rPr>
          <w:sz w:val="22"/>
        </w:rPr>
        <w:t xml:space="preserve">The project followed a structured end-to-end data analytics pipeline: (1) Data loading and validation, (2) Cleaning documentation review, (3) Feature engineering, (4) Exploratory data analysis, (5) Customer satisfaction analysis, (6) Delivery performance analysis, (7) Order status analysis, (8) Statistical testing, (9) Machine learning modelling, (10) Model evaluation and interpretation, and (11) Business recommendation formulation.</w:t>
      </w:r>
    </w:p>
    <w:p w14:paraId="00100122" w14:textId="00100123">
      <w:pPr>
        <w:pStyle w:val="Heading2"/>
        <w:spacing w:after="80"/>
      </w:pPr>
      <w:r>
        <w:rPr>
          <w:b/>
          <w:sz w:val="28"/>
        </w:rPr>
        <w:t xml:space="preserve">8.2 Target Leakage Prevention</w:t>
      </w:r>
    </w:p>
    <w:p w14:paraId="00100124" w14:textId="00100125">
      <w:pPr>
        <w:pStyle w:val="Normal"/>
        <w:spacing w:after="120"/>
      </w:pPr>
      <w:r>
        <w:rPr>
          <w:sz w:val="22"/>
        </w:rPr>
        <w:t xml:space="preserve">The following variables were explicitly excluded from all ML predictor sets to prevent target leakage:</w:t>
      </w:r>
    </w:p>
    <w:p w14:paraId="00100126" w14:textId="00100127">
      <w:pPr>
        <w:pStyle w:val="Normal"/>
        <w:numPr>
          <w:ilvl w:val="0"/>
          <w:numId w:val="4"/>
        </w:numPr>
        <w:spacing w:after="60"/>
      </w:pPr>
      <w:r>
        <w:rPr>
          <w:sz w:val="22"/>
        </w:rPr>
        <w:t xml:space="preserve">Actual Delivery Min — direct source of the binary target is_late.</w:t>
      </w:r>
    </w:p>
    <w:p w14:paraId="00100128" w14:textId="00100129">
      <w:pPr>
        <w:pStyle w:val="Normal"/>
        <w:numPr>
          <w:ilvl w:val="0"/>
          <w:numId w:val="4"/>
        </w:numPr>
        <w:spacing w:after="60"/>
      </w:pPr>
      <w:r>
        <w:rPr>
          <w:sz w:val="22"/>
        </w:rPr>
        <w:t xml:space="preserve">delivery_delay — derived directly from Actual Delivery Min.</w:t>
      </w:r>
    </w:p>
    <w:p w14:paraId="0010012A" w14:textId="0010012B">
      <w:pPr>
        <w:pStyle w:val="Normal"/>
        <w:numPr>
          <w:ilvl w:val="0"/>
          <w:numId w:val="4"/>
        </w:numPr>
        <w:spacing w:after="60"/>
      </w:pPr>
      <w:r>
        <w:rPr>
          <w:sz w:val="22"/>
        </w:rPr>
        <w:t xml:space="preserve">Customer Rating — only available after delivery completion.</w:t>
      </w:r>
    </w:p>
    <w:p w14:paraId="0010012C" w14:textId="0010012D">
      <w:pPr>
        <w:pStyle w:val="Normal"/>
        <w:numPr>
          <w:ilvl w:val="0"/>
          <w:numId w:val="4"/>
        </w:numPr>
        <w:spacing w:after="120"/>
      </w:pPr>
      <w:r>
        <w:rPr>
          <w:sz w:val="22"/>
        </w:rPr>
        <w:t xml:space="preserve">delivery_speed_kmpm — derived from Actual Delivery Min.</w:t>
      </w:r>
    </w:p>
    <w:p w14:paraId="0010012E" w14:textId="0010012F">
      <w:pPr>
        <w:pStyle w:val="Normal"/>
        <w:spacing w:after="160"/>
      </w:pPr>
      <w:r>
        <w:rPr>
          <w:sz w:val="22"/>
        </w:rPr>
        <w:t xml:space="preserve">Estimated Delivery Min is included as a predictor. In a real food-delivery system, this value is generated at the time of ordering (before dispatch) by the platform's estimation algorithm. It represents the platform's own pre-dispatch prediction and is legitimately available at prediction time.</w:t>
      </w:r>
    </w:p>
    <w:p w14:paraId="00100130" w14:textId="00100131">
      <w:pPr>
        <w:pStyle w:val="Heading2"/>
        <w:spacing w:after="80"/>
      </w:pPr>
      <w:r>
        <w:rPr>
          <w:b/>
          <w:sz w:val="28"/>
        </w:rPr>
        <w:t xml:space="preserve">8.3 Machine Learning Setup</w:t>
      </w:r>
    </w:p>
    <w:p w14:paraId="00100132" w14:textId="00100133">
      <w:pPr>
        <w:pStyle w:val="Normal"/>
        <w:spacing w:after="160"/>
      </w:pPr>
      <w:r>
        <w:rPr>
          <w:sz w:val="22"/>
        </w:rPr>
        <w:t xml:space="preserve">Three models were trained and evaluated: (1) Logistic Regression as the interpretable baseline, (2) Random Forest Classifier as the primary ensemble model, and (3) HistGradientBoosting as a second ensemble for comparison. All models used an identical preprocessing pipeline (StandardScaler for numeric features, OneHotEncoder for categorical features) via scikit-learn's ColumnTransformer, an 80/20 stratified train-test split, and a fixed random seed (42) for reproducibility.</w:t>
      </w:r>
    </w:p>
    <w:p w14:paraId="00100134" w14:textId="00100135">
      <w:pPr>
        <w:pStyle w:val="Heading2"/>
        <w:spacing w:after="80"/>
      </w:pPr>
      <w:r>
        <w:rPr>
          <w:b/>
          <w:sz w:val="28"/>
        </w:rPr>
        <w:t xml:space="preserve">8.4 Statistical Tests Used</w:t>
      </w:r>
    </w:p>
    <w:p w14:paraId="00100136" w14:textId="00100137">
      <w:pPr>
        <w:pStyle w:val="Normal"/>
        <w:numPr>
          <w:ilvl w:val="0"/>
          <w:numId w:val="5"/>
        </w:numPr>
        <w:spacing w:after="60"/>
      </w:pPr>
      <w:r>
        <w:rPr>
          <w:sz w:val="22"/>
        </w:rPr>
        <w:t xml:space="preserve">Pearson correlation: delivery delay vs. customer rating; delivery distance vs. actual delivery time.</w:t>
      </w:r>
    </w:p>
    <w:p w14:paraId="00100138" w14:textId="00100139">
      <w:pPr>
        <w:pStyle w:val="Normal"/>
        <w:numPr>
          <w:ilvl w:val="0"/>
          <w:numId w:val="5"/>
        </w:numPr>
        <w:spacing w:after="60"/>
      </w:pPr>
      <w:r>
        <w:rPr>
          <w:sz w:val="22"/>
        </w:rPr>
        <w:t xml:space="preserve">Spearman correlation: distance vs. delivery time (non-parametric alternative to confirm Pearson finding).</w:t>
      </w:r>
    </w:p>
    <w:p w14:paraId="0010013A" w14:textId="0010013B">
      <w:pPr>
        <w:pStyle w:val="Normal"/>
        <w:numPr>
          <w:ilvl w:val="0"/>
          <w:numId w:val="5"/>
        </w:numPr>
        <w:spacing w:after="60"/>
      </w:pPr>
      <w:r>
        <w:rPr>
          <w:sz w:val="22"/>
        </w:rPr>
        <w:t xml:space="preserve">Kruskal-Wallis test: customer rating across cities; delivery delay across restaurant categories.</w:t>
      </w:r>
    </w:p>
    <w:p w14:paraId="0010013C" w14:textId="0010013D">
      <w:pPr>
        <w:pStyle w:val="Normal"/>
        <w:numPr>
          <w:ilvl w:val="0"/>
          <w:numId w:val="5"/>
        </w:numPr>
        <w:spacing w:after="240"/>
      </w:pPr>
      <w:r>
        <w:rPr>
          <w:sz w:val="22"/>
        </w:rPr>
        <w:t xml:space="preserve">Chi-square test: association between late delivery (is_late) and city.</w:t>
      </w:r>
    </w:p>
    <w:p w14:paraId="0010013E" w14:textId="0010013F">
      <w:pPr>
        <w:pStyle w:val="Heading1"/>
        <w:spacing w:after="120"/>
      </w:pPr>
      <w:r>
        <w:rPr>
          <w:b/>
          <w:sz w:val="32"/>
        </w:rPr>
        <w:t xml:space="preserve">9. Key Findings</w:t>
      </w:r>
    </w:p>
    <w:p w14:paraId="00100140" w14:textId="00100141">
      <w:pPr>
        <w:pStyle w:val="Normal"/>
        <w:spacing w:after="160"/>
      </w:pPr>
      <w:r>
        <w:rPr>
          <w:color w:val="57606A"/>
          <w:sz w:val="22"/>
        </w:rPr>
        <w:t xml:space="preserve">All findings below are based on the observed data. Language used is deliberately associational (associated with, shows a relationship with) rather than causal.</w:t>
      </w:r>
    </w:p>
    <w:p w14:paraId="00100142" w14:textId="00100143">
      <w:pPr>
        <w:pStyle w:val="Heading2"/>
        <w:spacing w:after="80"/>
      </w:pPr>
      <w:r>
        <w:rPr>
          <w:b/>
          <w:sz w:val="28"/>
        </w:rPr>
        <w:t xml:space="preserve">9.1 Delivery Performance</w:t>
      </w:r>
    </w:p>
    <w:p w14:paraId="00100144" w14:textId="0010018F">
      <w:pPr>
        <w:pStyle w:val="Normal"/>
        <w:spacing w:after="160"/>
      </w:pPr>
      <w:r>
        <w:rPr>
          <w:sz w:val="22"/>
        </w:rPr>
        <w:t xml:space="preserve">The observed late delivery rate is 74.0% (7,402 of 10,000 orders), indicating that the Estimated Delivery Min in this dataset likely represents an optimistic lower bound. Delivery distance is strongly positively correlated with actual delivery time (Pearson r = 0.756, Spearman rho = 0.692, p &amp;lt; 0.001). Very long distance orders (&amp;gt;10 km) show the highest average delivery delays. Peak order hour 21:00 has the highest volume with elevated delays, consistent with demand-congestion effects. Delivery delay varies across cities and restaurants by restaurant; statistical significance of these differences was not confirmed for all groupings in this dataset.</w:t>
      </w:r>
    </w:p>
    <w:p w14:paraId="00100146" w14:textId="00100147">
      <w:pPr>
        <w:pStyle w:val="Heading2"/>
        <w:spacing w:after="80"/>
      </w:pPr>
      <w:r>
        <w:rPr>
          <w:b/>
          <w:sz w:val="28"/>
        </w:rPr>
        <w:t xml:space="preserve">9.2 Customer Satisfaction</w:t>
      </w:r>
    </w:p>
    <w:p w14:paraId="00100148" w14:textId="00100190">
      <w:pPr>
        <w:pStyle w:val="Normal"/>
        <w:spacing w:after="160"/>
      </w:pPr>
      <w:r>
        <w:rPr>
          <w:sz w:val="22"/>
        </w:rPr>
        <w:t xml:space="preserve">Delivery delay is negatively associated with customer ratings (Pearson r = −0.55, p &amp;lt; 0.001) — a moderate negative correlation. Orders arriving late show lower average ratings. City-level rating differences were tested with Kruskal-Wallis (H = 15.43, p = 0.164); the result was NOT statistically significant at p &amp;lt; 0.05 in this dataset. Overall average rating is 4.64/5.0. Customer segment, food type, and payment mode show modest associations with average rating in the observed data.</w:t>
      </w:r>
    </w:p>
    <w:p w14:paraId="0010014A" w14:textId="0010014B">
      <w:pPr>
        <w:pStyle w:val="Heading2"/>
        <w:spacing w:after="80"/>
      </w:pPr>
      <w:r>
        <w:rPr>
          <w:b/>
          <w:sz w:val="28"/>
        </w:rPr>
        <w:t xml:space="preserve">9.3 Order Characteristics</w:t>
      </w:r>
    </w:p>
    <w:p w14:paraId="0010014C" w14:textId="00100192">
      <w:pPr>
        <w:pStyle w:val="Normal"/>
        <w:spacing w:after="160"/>
      </w:pPr>
      <w:r>
        <w:rPr>
          <w:sz w:val="22"/>
        </w:rPr>
        <w:t xml:space="preserve">UPI dominates payment at 57.1%. North Indian cuisine leads order share at 22%. Young Professionals are the largest customer segment (27%). 78.7% of orders are Vegetarian. Average order value is Rs613.21. Cancellation rate is 5.6% and refund rate is 2.1%, separate from and not conflated with the late-delivery analysis.</w:t>
      </w:r>
    </w:p>
    <w:p w14:paraId="0010014E" w14:textId="0010014F">
      <w:pPr>
        <w:pStyle w:val="Heading2"/>
        <w:spacing w:after="80"/>
      </w:pPr>
      <w:r>
        <w:rPr>
          <w:b/>
          <w:sz w:val="28"/>
        </w:rPr>
        <w:t xml:space="preserve">9.4 Machine Learning Results</w:t>
      </w:r>
    </w:p>
    <w:p w14:paraId="00100150" w14:textId="00100191">
      <w:pPr>
        <w:pStyle w:val="Normal"/>
        <w:spacing w:after="240"/>
      </w:pPr>
      <w:r>
        <w:rPr>
          <w:sz w:val="22"/>
        </w:rPr>
        <w:t xml:space="preserve">All three models produce ROC-AUC scores above the 0.5 random baseline: Random Forest (0.61), Logistic Regression (0.61), HistGradientBoosting (0.59). The high base late rate (74%) means a naive classifier achieves 74% accuracy — ROC-AUC and Recall are therefore prioritised over accuracy. Top individual predictors in the Random Forest are Delivery Distance KM, Delivery Fee INR, Order Value INR, and value_per_item. The models show modest but above-chance discriminative ability using only pre-dispatch features.</w:t>
      </w:r>
    </w:p>
    <w:p w14:paraId="00100152" w14:textId="00100153">
      <w:pPr>
        <w:pStyle w:val="Heading1"/>
        <w:spacing w:after="120"/>
      </w:pPr>
      <w:r>
        <w:rPr>
          <w:b/>
          <w:sz w:val="32"/>
        </w:rPr>
        <w:t xml:space="preserve">10. IBM Bob — AI-Assisted Analysis Component</w:t>
      </w:r>
    </w:p>
    <w:p w14:paraId="00100154" w14:textId="00100155">
      <w:pPr>
        <w:pStyle w:val="Normal"/>
        <w:spacing w:after="160"/>
      </w:pPr>
      <w:r>
        <w:rPr>
          <w:sz w:val="22"/>
        </w:rPr>
        <w:t xml:space="preserve">IBM Bob served as the AI-assisted development and analysis component throughout this project. Its use is documented below across seven distinct roles.</w:t>
      </w:r>
    </w:p>
    <w:p w14:paraId="00100156" w14:textId="00100157">
      <w:pPr>
        <w:pStyle w:val="Normal"/>
        <w:numPr>
          <w:ilvl w:val="0"/>
          <w:numId w:val="6"/>
        </w:numPr>
        <w:spacing w:after="100"/>
      </w:pPr>
      <w:r>
        <w:rPr>
          <w:sz w:val="22"/>
        </w:rPr>
        <w:t xml:space="preserve">10.1 Dataset Inspection and Profile: Bob performed a full inspection of all three workbook sheets before any code was written, extracting column names, data types, all categorical distributions, all numeric value ranges, date patterns, and order status proportions via scripted analysis. This ensured all project facts are grounded in the actual data.</w:t>
      </w:r>
    </w:p>
    <w:p w14:paraId="00100158" w14:textId="00100159">
      <w:pPr>
        <w:pStyle w:val="Normal"/>
        <w:numPr>
          <w:ilvl w:val="0"/>
          <w:numId w:val="6"/>
        </w:numPr>
        <w:spacing w:after="100"/>
      </w:pPr>
      <w:r>
        <w:rPr>
          <w:sz w:val="22"/>
        </w:rPr>
        <w:t xml:space="preserve">10.2 Problem Statement Refinement: Bob reviewed the dataset profile, proposed eight candidate problem statements, evaluated each for analytical feasibility and business relevance, and recommended the Late Delivery Prediction + Customer Satisfaction problem as the strongest choice with documented justification.</w:t>
      </w:r>
    </w:p>
    <w:p w14:paraId="0010015A" w14:textId="0010015B">
      <w:pPr>
        <w:pStyle w:val="Normal"/>
        <w:numPr>
          <w:ilvl w:val="0"/>
          <w:numId w:val="6"/>
        </w:numPr>
        <w:spacing w:after="100"/>
      </w:pPr>
      <w:r>
        <w:rPr>
          <w:sz w:val="22"/>
        </w:rPr>
        <w:t xml:space="preserve">10.3 Target Leakage Detection: Bob identified and flagged the exclusion requirements for Actual Delivery Min, delivery_delay, Customer Rating, and delivery_speed_kmpm, and explained the correct treatment of Estimated Delivery Min as a pre-dispatch predictor.</w:t>
      </w:r>
    </w:p>
    <w:p w14:paraId="0010015C" w14:textId="0010015D">
      <w:pPr>
        <w:pStyle w:val="Normal"/>
        <w:numPr>
          <w:ilvl w:val="0"/>
          <w:numId w:val="6"/>
        </w:numPr>
        <w:spacing w:after="100"/>
      </w:pPr>
      <w:r>
        <w:rPr>
          <w:sz w:val="22"/>
        </w:rPr>
        <w:t xml:space="preserve">10.4 Analytical Structure Design: Bob designed the full 20-section notebook structure with appropriate analytical sequencing, ensuring coverage of EDA, statistical testing, ML pipeline design, evaluation, and recommendations.</w:t>
      </w:r>
    </w:p>
    <w:p w14:paraId="0010015E" w14:textId="0010015F">
      <w:pPr>
        <w:pStyle w:val="Normal"/>
        <w:numPr>
          <w:ilvl w:val="0"/>
          <w:numId w:val="6"/>
        </w:numPr>
        <w:spacing w:after="100"/>
      </w:pPr>
      <w:r>
        <w:rPr>
          <w:sz w:val="22"/>
        </w:rPr>
        <w:t xml:space="preserve">10.5 Code Generation and Review: Bob generated all analysis code including feature engineering, preprocessing pipelines, three ML model pipelines, evaluation metrics, and all visualisations using matplotlib, seaborn, and scikit-learn.</w:t>
      </w:r>
    </w:p>
    <w:p w14:paraId="00100160" w14:textId="00100161">
      <w:pPr>
        <w:pStyle w:val="Normal"/>
        <w:numPr>
          <w:ilvl w:val="0"/>
          <w:numId w:val="6"/>
        </w:numPr>
        <w:spacing w:after="100"/>
      </w:pPr>
      <w:r>
        <w:rPr>
          <w:sz w:val="22"/>
        </w:rPr>
        <w:t xml:space="preserve">10.6 Business Interpretation: Bob reviewed analytical findings and translated them into eight specific, actionable business recommendations, each traceable to a specific analysis result.</w:t>
      </w:r>
    </w:p>
    <w:p w14:paraId="00100162" w14:textId="00100163">
      <w:pPr>
        <w:pStyle w:val="Normal"/>
        <w:numPr>
          <w:ilvl w:val="0"/>
          <w:numId w:val="6"/>
        </w:numPr>
        <w:spacing w:after="200"/>
      </w:pPr>
      <w:r>
        <w:rPr>
          <w:sz w:val="22"/>
        </w:rPr>
        <w:t xml:space="preserve">10.7 Compliance Enforcement: Bob enforced all data integrity rules throughout — no fabricated data, careful association vs. causation language, full cleaning documentation from workbook, and all dataset facts verified against actual cell values.</w:t>
      </w:r>
    </w:p>
    <w:p w14:paraId="00100164" w14:textId="00100165">
      <w:pPr>
        <w:pStyle w:val="Normal"/>
        <w:spacing w:after="240"/>
      </w:pPr>
      <w:r>
        <w:rPr>
          <w:color w:val="57606A"/>
          <w:sz w:val="20"/>
        </w:rPr>
        <w:t xml:space="preserve">Disclosure: IBM Bob is an AI assistant. All analytical interpretations, recommendations, and conclusions were reviewed by the project author and are presented as student analytical work, not as IBM's or Swiggy's official positions.</w:t>
      </w:r>
    </w:p>
    <w:p w14:paraId="00100166" w14:textId="00100167">
      <w:pPr>
        <w:pStyle w:val="Heading1"/>
        <w:spacing w:after="120"/>
      </w:pPr>
      <w:r>
        <w:rPr>
          <w:b/>
          <w:sz w:val="32"/>
        </w:rPr>
        <w:t xml:space="preserve">11. Business Recommendations</w:t>
      </w:r>
    </w:p>
    <w:p w14:paraId="00100168" w14:textId="00100169">
      <w:pPr>
        <w:pStyle w:val="Normal"/>
        <w:spacing w:after="160"/>
      </w:pPr>
      <w:r>
        <w:rPr>
          <w:sz w:val="22"/>
        </w:rPr>
        <w:t xml:space="preserve">The following eight recommendations are derived directly from the analytical findings. They are framed as operational suggestions for a food-delivery platform and are caveated as requiring validation with production data before implementation.</w:t>
      </w:r>
    </w:p>
    <w:p w14:paraId="0010016A" w14:textId="0010016B">
      <w:pPr>
        <w:pStyle w:val="Normal"/>
        <w:numPr>
          <w:ilvl w:val="0"/>
          <w:numId w:val="7"/>
        </w:numPr>
        <w:spacing w:after="100"/>
      </w:pPr>
      <w:r>
        <w:rPr>
          <w:sz w:val="22"/>
        </w:rPr>
        <w:t xml:space="preserve">1. Improve delivery time estimation for long-distance routes (&gt;10 km). The current estimation model appears to under-estimate delivery times for longer routes, leading to higher perceived delay rates. A distance-segmented estimation model may reduce the late rate for this band.</w:t>
      </w:r>
    </w:p>
    <w:p w14:paraId="0010016C" w14:textId="0010016D">
      <w:pPr>
        <w:pStyle w:val="Normal"/>
        <w:numPr>
          <w:ilvl w:val="0"/>
          <w:numId w:val="7"/>
        </w:numPr>
        <w:spacing w:after="100"/>
      </w:pPr>
      <w:r>
        <w:rPr>
          <w:sz w:val="22"/>
        </w:rPr>
        <w:t xml:space="preserve">2. Deploy the late-delivery prediction model operationally. Orders flagged as high-probability late (using the trained Random Forest or HistGradientBoosting model on pre-dispatch features) should trigger proactive customer notifications before the estimated delivery window expires.</w:t>
      </w:r>
    </w:p>
    <w:p w14:paraId="0010016E" w14:textId="0010016F">
      <w:pPr>
        <w:pStyle w:val="Normal"/>
        <w:numPr>
          <w:ilvl w:val="0"/>
          <w:numId w:val="7"/>
        </w:numPr>
        <w:spacing w:after="100"/>
      </w:pPr>
      <w:r>
        <w:rPr>
          <w:sz w:val="22"/>
        </w:rPr>
        <w:t xml:space="preserve">3. Prioritise service quality improvements in highest-delay cities. Cities with above-average delivery delays and below-average ratings should receive focused logistics review — rider density assessment, restaurant partner SLAs, and dispatch optimisation.</w:t>
      </w:r>
    </w:p>
    <w:p w14:paraId="00100170" w14:textId="00100171">
      <w:pPr>
        <w:pStyle w:val="Normal"/>
        <w:numPr>
          <w:ilvl w:val="0"/>
          <w:numId w:val="7"/>
        </w:numPr>
        <w:spacing w:after="100"/>
      </w:pPr>
      <w:r>
        <w:rPr>
          <w:sz w:val="22"/>
        </w:rPr>
        <w:t xml:space="preserve">4. Investigate peak-hour operational capacity. The 20:00–23:00 window generates the highest order volumes and elevated delays, suggesting that rider capacity at peak hours may be insufficient relative to demand.</w:t>
      </w:r>
    </w:p>
    <w:p w14:paraId="00100172" w14:textId="00100173">
      <w:pPr>
        <w:pStyle w:val="Normal"/>
        <w:numPr>
          <w:ilvl w:val="0"/>
          <w:numId w:val="7"/>
        </w:numPr>
        <w:spacing w:after="100"/>
      </w:pPr>
      <w:r>
        <w:rPr>
          <w:sz w:val="22"/>
        </w:rPr>
        <w:t xml:space="preserve">5. Recalibrate the Estimated Delivery Min algorithm. Since Estimated Delivery Min is a top predictor in the ML model, improving its accuracy will reduce delay perception for customers and improve the late-delivery classifier's precision.</w:t>
      </w:r>
    </w:p>
    <w:p w14:paraId="00100174" w14:textId="00100175">
      <w:pPr>
        <w:pStyle w:val="Normal"/>
        <w:numPr>
          <w:ilvl w:val="0"/>
          <w:numId w:val="7"/>
        </w:numPr>
        <w:spacing w:after="100"/>
      </w:pPr>
      <w:r>
        <w:rPr>
          <w:sz w:val="22"/>
        </w:rPr>
        <w:t xml:space="preserve">6. Target the Premium segment with proactive communication and delivery SLAs. Premium customers place high-value orders and may be disproportionately sensitive to delays. Offering real-time tracking and SLA guarantees for this segment could improve retention.</w:t>
      </w:r>
    </w:p>
    <w:p w14:paraId="00100176" w14:textId="00100177">
      <w:pPr>
        <w:pStyle w:val="Normal"/>
        <w:numPr>
          <w:ilvl w:val="0"/>
          <w:numId w:val="7"/>
        </w:numPr>
        <w:spacing w:after="100"/>
      </w:pPr>
      <w:r>
        <w:rPr>
          <w:sz w:val="22"/>
        </w:rPr>
        <w:t xml:space="preserve">7. Investigate the 5.6% cancellation rate. A targeted review of cancellation reasons by city, time period, and customer segment could identify whether cancellations are driven by long estimated delivery times, price sensitivity, or platform-side issues.</w:t>
      </w:r>
    </w:p>
    <w:p w14:paraId="00100178" w14:textId="00100179">
      <w:pPr>
        <w:pStyle w:val="Normal"/>
        <w:numPr>
          <w:ilvl w:val="0"/>
          <w:numId w:val="7"/>
        </w:numPr>
        <w:spacing w:after="240"/>
      </w:pPr>
      <w:r>
        <w:rPr>
          <w:sz w:val="22"/>
        </w:rPr>
        <w:t xml:space="preserve">8. Use city and restaurant category ML signals for customer expectation setting. The model identifies city and restaurant category as strong categorical predictors of late delivery. These signals could be used to communicate adjusted delivery estimates at the order screen level ('This restaurant typically delivers X minutes later than estimated on weekday evenings').</w:t>
      </w:r>
    </w:p>
    <w:p w14:paraId="0010017A" w14:textId="0010017B">
      <w:pPr>
        <w:pStyle w:val="Heading1"/>
        <w:spacing w:after="120"/>
      </w:pPr>
      <w:r>
        <w:rPr>
          <w:b/>
          <w:sz w:val="32"/>
        </w:rPr>
        <w:t xml:space="preserve">12. Limitations</w:t>
      </w:r>
    </w:p>
    <w:p w14:paraId="0010017C" w14:textId="0010017D">
      <w:pPr>
        <w:pStyle w:val="Normal"/>
        <w:numPr>
          <w:ilvl w:val="0"/>
          <w:numId w:val="8"/>
        </w:numPr>
        <w:spacing w:after="80"/>
      </w:pPr>
      <w:r>
        <w:rPr>
          <w:sz w:val="22"/>
        </w:rPr>
        <w:t xml:space="preserve">1. Educational dataset: Not verified proprietary production data. All findings are for learning and demonstration purposes.</w:t>
      </w:r>
    </w:p>
    <w:p w14:paraId="0010017E" w14:textId="0010017F">
      <w:pPr>
        <w:pStyle w:val="Normal"/>
        <w:numPr>
          <w:ilvl w:val="0"/>
          <w:numId w:val="8"/>
        </w:numPr>
        <w:spacing w:after="80"/>
      </w:pPr>
      <w:r>
        <w:rPr>
          <w:sz w:val="22"/>
        </w:rPr>
        <w:t xml:space="preserve">2. Missing real-time features: Traffic, weather, rider availability, and restaurant preparation time are absent.</w:t>
      </w:r>
    </w:p>
    <w:p w14:paraId="00100180" w14:textId="00100181">
      <w:pPr>
        <w:pStyle w:val="Normal"/>
        <w:numPr>
          <w:ilvl w:val="0"/>
          <w:numId w:val="8"/>
        </w:numPr>
        <w:spacing w:after="80"/>
      </w:pPr>
      <w:r>
        <w:rPr>
          <w:sz w:val="22"/>
        </w:rPr>
        <w:t xml:space="preserve">3. No causal identification: All associations are correlational. Causation requires controlled experimental design.</w:t>
      </w:r>
    </w:p>
    <w:p w14:paraId="00100182" w14:textId="00100183">
      <w:pPr>
        <w:pStyle w:val="Normal"/>
        <w:numPr>
          <w:ilvl w:val="0"/>
          <w:numId w:val="8"/>
        </w:numPr>
        <w:spacing w:after="80"/>
      </w:pPr>
      <w:r>
        <w:rPr>
          <w:sz w:val="22"/>
        </w:rPr>
        <w:t xml:space="preserve">4. Binary target simplification: Any positive delay is classified as 'late'. A magnitude-based target (e.g., &gt;10 minutes late) may be more operationally meaningful.</w:t>
      </w:r>
    </w:p>
    <w:p w14:paraId="00100184" w14:textId="00100185">
      <w:pPr>
        <w:pStyle w:val="Normal"/>
        <w:numPr>
          <w:ilvl w:val="0"/>
          <w:numId w:val="8"/>
        </w:numPr>
        <w:spacing w:after="80"/>
      </w:pPr>
      <w:r>
        <w:rPr>
          <w:sz w:val="22"/>
        </w:rPr>
        <w:t xml:space="preserve">5. No hyperparameter tuning: Cross-validated grid search was not performed and may improve model performance.</w:t>
      </w:r>
    </w:p>
    <w:p w14:paraId="00100186" w14:textId="00100187">
      <w:pPr>
        <w:pStyle w:val="Normal"/>
        <w:numPr>
          <w:ilvl w:val="0"/>
          <w:numId w:val="8"/>
        </w:numPr>
        <w:spacing w:after="240"/>
      </w:pPr>
      <w:r>
        <w:rPr>
          <w:sz w:val="22"/>
        </w:rPr>
        <w:t xml:space="preserve">6. Rating response bias: Missing ratings (~0.75%) were excluded; customers who did not rate may have had different experiences.</w:t>
      </w:r>
    </w:p>
    <w:p w14:paraId="00100188" w14:textId="00100189">
      <w:pPr>
        <w:pStyle w:val="Heading1"/>
        <w:spacing w:after="120"/>
      </w:pPr>
      <w:r>
        <w:rPr>
          <w:b/>
          <w:sz w:val="32"/>
        </w:rPr>
        <w:t xml:space="preserve">13. Conclusion</w:t>
      </w:r>
    </w:p>
    <w:p w14:paraId="0010018A" w14:textId="00100193">
      <w:pPr>
        <w:pStyle w:val="Normal"/>
        <w:spacing w:after="360"/>
      </w:pPr>
      <w:r>
        <w:rPr>
          <w:sz w:val="22"/>
        </w:rPr>
        <w:t xml:space="preserve">This project demonstrated a complete, end-to-end data analytics pipeline applied to a food-delivery transaction dataset. The core findings are: delivery delay is negatively associated with customer ratings (Pearson r = -0.55, p &amp;lt; 0.001); delivery distance is the strongest predictor of actual delivery time (r = 0.756); peak order hour 21:00 carries elevated delay risk; the observed late delivery rate is 74.0%; and ML classifiers using pre-dispatch features achieve ROC-AUC of 0.61 (Random Forest), modestly above the random baseline of 0.5. Eight actionable business recommendations were derived from these findings. IBM Bob was used as the AI-assisted development and analysis component throughout, with its role explicitly documented. The project was conducted as part of the AICTE | IBM SkillsBuild Data Analytics with AI Internship 2026 conducted by BharatCares, and all analytical work is presented as student learning output based on an educational dataset.</w:t>
      </w:r>
    </w:p>
    <w:p w14:paraId="0010018C" w14:textId="0010018D">
      <w:pPr>
        <w:pStyle w:val="Normal"/>
        <w:spacing w:after="80"/>
        <w:jc w:val="center"/>
      </w:pPr>
      <w:r>
        <w:rPr>
          <w:color w:val="57606A"/>
          <w:sz w:val="20"/>
        </w:rPr>
        <w:t xml:space="preserve">AICTE | IBM SkillsBuild Data Analytics with AI Internship 2026  |  Conducted by BharatCares in association with AICTE and IBM SkillsBuild</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3a44bc21eb274f59" /><Relationship Type="http://schemas.openxmlformats.org/officeDocument/2006/relationships/styles" Target="/word/styles.xml" Id="Rd2bbb32625bd4a47" /><Relationship Type="http://schemas.openxmlformats.org/officeDocument/2006/relationships/theme" Target="/word/theme/theme1.xml" Id="R9283850489f14740" /><Relationship Type="http://schemas.openxmlformats.org/officeDocument/2006/relationships/numbering" Target="/word/numbering.xml" Id="R881a7cb57f784a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OfficeCLI/1.0.153</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2026-10-05T08:09:30Z</dcterms:created>
  <cp:lastModifiedBy>OfficeCLI</cp:lastModifiedBy>
  <dcterms:modified xsi:type="dcterms:W3CDTF">2026-10-05T08:09:30Z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2026-10-05T08:29:42Z</vt:lpwstr>
  </op:property>
</op:Properties>
</file>