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qn1ligt7rqx" w:id="0"/>
      <w:bookmarkEnd w:id="0"/>
      <w:r w:rsidDel="00000000" w:rsidR="00000000" w:rsidRPr="00000000">
        <w:rPr>
          <w:rtl w:val="0"/>
        </w:rPr>
        <w:t xml:space="preserve">Case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Objective - To identify the impact of independent variables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Independent Variables - (PromotionalIndex, Feature Advertising)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Dependent variables - Sales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Justification - Since dependent variables and all the independent variables are quantitative in nature so we will use regression analysis.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 Analysis 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H0 (Null Hypothesis) - This model is not statistically significant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H1 (Alternative Hypothesis) - This model is statistically significant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20"/>
        <w:gridCol w:w="1520"/>
        <w:gridCol w:w="1520"/>
        <w:gridCol w:w="1520"/>
        <w:gridCol w:w="1520"/>
        <w:gridCol w:w="1520"/>
        <w:tblGridChange w:id="0">
          <w:tblGrid>
            <w:gridCol w:w="1520"/>
            <w:gridCol w:w="1520"/>
            <w:gridCol w:w="1520"/>
            <w:gridCol w:w="1520"/>
            <w:gridCol w:w="1520"/>
            <w:gridCol w:w="152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Significance F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7.74176E+11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3.87088E+11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11.56429488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Residual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3.24685E+12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33472681844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4.02103E+12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If p(significance) = 0&lt; alpha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=&gt; Reject H0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Here, p &lt; alpha so we reject null hypothesis and accept H1, Therefore we can say model is significant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Interepretation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Of R2 (coefficiant of determination ), Here R2 value is 0.19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