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jfjxscx5579" w:id="0"/>
      <w:bookmarkEnd w:id="0"/>
      <w:r w:rsidDel="00000000" w:rsidR="00000000" w:rsidRPr="00000000">
        <w:rPr>
          <w:rtl w:val="0"/>
        </w:rPr>
        <w:t xml:space="preserve">Multivariate Linear regression model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rivh7y41i9f" w:id="1"/>
      <w:bookmarkEnd w:id="1"/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identify the impact of the all independent variables i.e Price of egg, Price of cookies on the dependent variable that is sales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242dzgzhjvp" w:id="2"/>
      <w:bookmarkEnd w:id="2"/>
      <w:r w:rsidDel="00000000" w:rsidR="00000000" w:rsidRPr="00000000">
        <w:rPr>
          <w:rtl w:val="0"/>
        </w:rPr>
        <w:t xml:space="preserve">Justification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 all the dependent and independent variables are numerical in nature therefore we use multivariate linear regression model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0l4u7p1yxvs" w:id="3"/>
      <w:bookmarkEnd w:id="3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Hypothesis for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H0 : The model is not statically significant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H1 : Model is statistically significant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α : significance level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α should be less than 0.05 for variable to be significant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output we observe that p=0 i.e less that α (0.05)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Reject null hypothesis and accept H1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can say our model is statistically significant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Hypothesis for ß significant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H0i : All ß coefficient are not statistically significant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H1i : At least one of the ß coefficient is statistically significant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200"/>
        <w:gridCol w:w="1260"/>
        <w:gridCol w:w="1560"/>
        <w:gridCol w:w="1455"/>
        <w:gridCol w:w="1545"/>
        <w:tblGridChange w:id="0">
          <w:tblGrid>
            <w:gridCol w:w="1485"/>
            <w:gridCol w:w="1200"/>
            <w:gridCol w:w="1260"/>
            <w:gridCol w:w="1560"/>
            <w:gridCol w:w="1455"/>
            <w:gridCol w:w="1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Std.Error</w:t>
            </w:r>
          </w:p>
        </w:tc>
        <w:tc>
          <w:tcPr>
            <w:tcBorders>
              <w:top w:color="00000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value</w:t>
            </w:r>
          </w:p>
        </w:tc>
        <w:tc>
          <w:tcPr>
            <w:tcBorders>
              <w:top w:color="00000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Pr(&gt;|t|)</w:t>
            </w:r>
          </w:p>
        </w:tc>
        <w:tc>
          <w:tcPr>
            <w:tcBorders>
              <w:top w:color="00000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Significance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808080" w:space="0" w:sz="12" w:val="single"/>
              <w:left w:color="00000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151.318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12.776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11.844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3.34E-12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Price.Eggs</w:t>
            </w:r>
          </w:p>
        </w:tc>
        <w:tc>
          <w:tcPr>
            <w:tcBorders>
              <w:top w:color="808080" w:space="0" w:sz="12" w:val="single"/>
              <w:left w:color="00000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-18.727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1.882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-9.953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1.57E-10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Price.Cookies</w:t>
            </w:r>
          </w:p>
        </w:tc>
        <w:tc>
          <w:tcPr>
            <w:tcBorders>
              <w:top w:color="808080" w:space="0" w:sz="12" w:val="single"/>
              <w:left w:color="00000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-8.786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2.369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-3.709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0.00095</w:t>
            </w:r>
          </w:p>
        </w:tc>
        <w:tc>
          <w:tcPr>
            <w:tcBorders>
              <w:top w:color="808080" w:space="0" w:sz="12" w:val="single"/>
              <w:left w:color="808080" w:space="0" w:sz="12" w:val="single"/>
              <w:bottom w:color="808080" w:space="0" w:sz="12" w:val="single"/>
              <w:right w:color="80808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Interpretation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both the variables the p value is 0  thet is less than α so we reject the null hypothesis i.e. H0 and we conclude that the ß coefficients for both variables are statistically significant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we increase the price of the egg by 1 unit, sales will decrease by 18.727 units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Similarly, if we increase the price of the cookies by 1 unit sales will decrease by 8.786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squared - Coefficient of determination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Here R squared value id 0.8157 i.e. my model will predict the variation only 81.57 percent for the dependent variable with respect to the changes in the independent variables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remaining 18.5 percent variation is due to external factors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Multicollinearity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VIF(variance inflation factor) value for all the variables is &lt;5 for all the independent variables therefore there is no multicollinearity between the variables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