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1A76" w14:textId="2A3CA274" w:rsidR="00E71893" w:rsidRPr="005857AA" w:rsidRDefault="00E71893" w:rsidP="00E71893">
      <w:pPr>
        <w:shd w:val="clear" w:color="auto" w:fill="FFFFFF"/>
        <w:suppressAutoHyphens/>
        <w:spacing w:before="2040" w:after="0" w:line="480" w:lineRule="auto"/>
        <w:contextualSpacing/>
        <w:jc w:val="center"/>
        <w:outlineLvl w:val="0"/>
        <w:rPr>
          <w:rFonts w:ascii="Times New Roman" w:eastAsia="Calibri" w:hAnsi="Times New Roman" w:cs="Times New Roman"/>
          <w:b/>
          <w:color w:val="000000"/>
          <w:kern w:val="0"/>
          <w14:ligatures w14:val="none"/>
        </w:rPr>
      </w:pPr>
      <w:r w:rsidRPr="005857AA">
        <w:rPr>
          <w:rFonts w:ascii="Times New Roman" w:eastAsia="Calibri" w:hAnsi="Times New Roman" w:cs="Times New Roman"/>
          <w:b/>
          <w:color w:val="000000"/>
          <w:kern w:val="0"/>
          <w14:ligatures w14:val="none"/>
        </w:rPr>
        <w:t xml:space="preserve">Module </w:t>
      </w:r>
      <w:r w:rsidR="00C767E9">
        <w:rPr>
          <w:rFonts w:ascii="Times New Roman" w:eastAsia="Calibri" w:hAnsi="Times New Roman" w:cs="Times New Roman"/>
          <w:b/>
          <w:color w:val="000000"/>
          <w:kern w:val="0"/>
          <w14:ligatures w14:val="none"/>
        </w:rPr>
        <w:t>Ten</w:t>
      </w:r>
      <w:r w:rsidR="003C6FDD">
        <w:rPr>
          <w:rFonts w:ascii="Times New Roman" w:eastAsia="Calibri" w:hAnsi="Times New Roman" w:cs="Times New Roman"/>
          <w:b/>
          <w:color w:val="000000"/>
          <w:kern w:val="0"/>
          <w14:ligatures w14:val="none"/>
        </w:rPr>
        <w:t xml:space="preserve"> </w:t>
      </w:r>
      <w:r w:rsidR="00C767E9">
        <w:rPr>
          <w:rFonts w:ascii="Times New Roman" w:eastAsia="Calibri" w:hAnsi="Times New Roman" w:cs="Times New Roman"/>
          <w:b/>
          <w:color w:val="000000"/>
          <w:kern w:val="0"/>
          <w14:ligatures w14:val="none"/>
        </w:rPr>
        <w:t>Journal</w:t>
      </w:r>
      <w:r w:rsidR="003C6FDD">
        <w:rPr>
          <w:rFonts w:ascii="Times New Roman" w:eastAsia="Calibri" w:hAnsi="Times New Roman" w:cs="Times New Roman"/>
          <w:b/>
          <w:color w:val="000000"/>
          <w:kern w:val="0"/>
          <w14:ligatures w14:val="none"/>
        </w:rPr>
        <w:t xml:space="preserve">: </w:t>
      </w:r>
      <w:r w:rsidR="00C767E9">
        <w:rPr>
          <w:rFonts w:ascii="Times New Roman" w:eastAsia="Calibri" w:hAnsi="Times New Roman" w:cs="Times New Roman"/>
          <w:b/>
          <w:color w:val="000000"/>
          <w:kern w:val="0"/>
          <w14:ligatures w14:val="none"/>
        </w:rPr>
        <w:t>Visualizing Your Journey</w:t>
      </w:r>
    </w:p>
    <w:p w14:paraId="03A2DF10" w14:textId="77777777" w:rsidR="00E71893" w:rsidRPr="001E09AE"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1E09AE">
        <w:rPr>
          <w:rFonts w:ascii="Times New Roman" w:eastAsia="Calibri" w:hAnsi="Times New Roman" w:cs="Times New Roman"/>
          <w:color w:val="000000"/>
          <w:kern w:val="0"/>
          <w14:ligatures w14:val="none"/>
        </w:rPr>
        <w:t>Justin D. Perez</w:t>
      </w:r>
    </w:p>
    <w:p w14:paraId="1A541326" w14:textId="0BC2FE94"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CS 5</w:t>
      </w:r>
      <w:r w:rsidR="00CC3E8B">
        <w:rPr>
          <w:rFonts w:ascii="Times New Roman" w:eastAsia="Calibri" w:hAnsi="Times New Roman" w:cs="Times New Roman"/>
          <w:color w:val="000000"/>
          <w:kern w:val="0"/>
          <w14:ligatures w14:val="none"/>
        </w:rPr>
        <w:t>40</w:t>
      </w:r>
      <w:r w:rsidRPr="00E71893">
        <w:rPr>
          <w:rFonts w:ascii="Times New Roman" w:eastAsia="Calibri" w:hAnsi="Times New Roman" w:cs="Times New Roman"/>
          <w:color w:val="000000"/>
          <w:kern w:val="0"/>
          <w14:ligatures w14:val="none"/>
        </w:rPr>
        <w:t xml:space="preserve">: </w:t>
      </w:r>
      <w:r w:rsidR="00CC3E8B">
        <w:rPr>
          <w:rFonts w:ascii="Times New Roman" w:eastAsia="Calibri" w:hAnsi="Times New Roman" w:cs="Times New Roman"/>
          <w:color w:val="000000"/>
          <w:kern w:val="0"/>
          <w14:ligatures w14:val="none"/>
        </w:rPr>
        <w:t>Data Literacy &amp; Visualization</w:t>
      </w:r>
    </w:p>
    <w:p w14:paraId="266F6456" w14:textId="77777777"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E71893">
        <w:rPr>
          <w:rFonts w:ascii="Times New Roman" w:eastAsia="Calibri" w:hAnsi="Times New Roman" w:cs="Times New Roman"/>
          <w:color w:val="000000"/>
          <w:kern w:val="0"/>
          <w14:ligatures w14:val="none"/>
        </w:rPr>
        <w:t>Southern New Hampshire University</w:t>
      </w:r>
    </w:p>
    <w:p w14:paraId="1A68EE51" w14:textId="37E75FD9" w:rsidR="00E71893" w:rsidRDefault="00C767E9"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January 14</w:t>
      </w:r>
      <w:r w:rsidR="00E71893">
        <w:rPr>
          <w:rFonts w:ascii="Times New Roman" w:eastAsia="Calibri" w:hAnsi="Times New Roman" w:cs="Times New Roman"/>
          <w:color w:val="000000"/>
          <w:kern w:val="0"/>
          <w14:ligatures w14:val="none"/>
        </w:rPr>
        <w:t>, 202</w:t>
      </w:r>
      <w:r w:rsidR="00C80017">
        <w:rPr>
          <w:rFonts w:ascii="Times New Roman" w:eastAsia="Calibri" w:hAnsi="Times New Roman" w:cs="Times New Roman"/>
          <w:color w:val="000000"/>
          <w:kern w:val="0"/>
          <w14:ligatures w14:val="none"/>
        </w:rPr>
        <w:t>6</w:t>
      </w:r>
    </w:p>
    <w:p w14:paraId="507F3709" w14:textId="4A4EB897" w:rsidR="00CC5BBE" w:rsidRDefault="00CC5BBE"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Revision January 17, 202</w:t>
      </w:r>
      <w:r w:rsidR="00C80017">
        <w:rPr>
          <w:rFonts w:ascii="Times New Roman" w:eastAsia="Calibri" w:hAnsi="Times New Roman" w:cs="Times New Roman"/>
          <w:color w:val="000000"/>
          <w:kern w:val="0"/>
          <w14:ligatures w14:val="none"/>
        </w:rPr>
        <w:t>6</w:t>
      </w:r>
    </w:p>
    <w:p w14:paraId="6BFA8A18" w14:textId="1117F4A1" w:rsidR="00E71893" w:rsidRPr="00CC3E8B" w:rsidRDefault="00CC3E8B" w:rsidP="00CC3E8B">
      <w:pPr>
        <w:shd w:val="clear" w:color="auto" w:fill="FFFFFF"/>
        <w:spacing w:after="0" w:line="480" w:lineRule="auto"/>
        <w:jc w:val="center"/>
        <w:rPr>
          <w:rFonts w:ascii="Times New Roman" w:eastAsia="Calibri" w:hAnsi="Times New Roman" w:cs="Times New Roman"/>
          <w:color w:val="000000"/>
          <w:kern w:val="0"/>
          <w14:ligatures w14:val="none"/>
        </w:rPr>
        <w:sectPr w:rsidR="00E71893" w:rsidRPr="00CC3E8B" w:rsidSect="00E71893">
          <w:headerReference w:type="default" r:id="rId7"/>
          <w:pgSz w:w="12240" w:h="15840"/>
          <w:pgMar w:top="1440" w:right="1440" w:bottom="1440" w:left="1440" w:header="720" w:footer="720" w:gutter="0"/>
          <w:cols w:space="720"/>
        </w:sectPr>
      </w:pPr>
      <w:r w:rsidRPr="00CC3E8B">
        <w:rPr>
          <w:rFonts w:ascii="Times New Roman" w:eastAsia="Calibri" w:hAnsi="Times New Roman" w:cs="Times New Roman"/>
          <w:color w:val="000000"/>
          <w:kern w:val="0"/>
          <w14:ligatures w14:val="none"/>
        </w:rPr>
        <w:t>Mahmood Al-</w:t>
      </w:r>
      <w:proofErr w:type="spellStart"/>
      <w:r w:rsidRPr="00CC3E8B">
        <w:rPr>
          <w:rFonts w:ascii="Times New Roman" w:eastAsia="Calibri" w:hAnsi="Times New Roman" w:cs="Times New Roman"/>
          <w:color w:val="000000"/>
          <w:kern w:val="0"/>
          <w14:ligatures w14:val="none"/>
        </w:rPr>
        <w:t>Khassaweneh</w:t>
      </w:r>
      <w:proofErr w:type="spellEnd"/>
      <w:r w:rsidRPr="00CC3E8B">
        <w:rPr>
          <w:rFonts w:ascii="Times New Roman" w:eastAsia="Calibri" w:hAnsi="Times New Roman" w:cs="Times New Roman"/>
          <w:color w:val="000000"/>
          <w:kern w:val="0"/>
          <w14:ligatures w14:val="none"/>
        </w:rPr>
        <w:t xml:space="preserve"> </w:t>
      </w:r>
    </w:p>
    <w:p w14:paraId="14238C02" w14:textId="581CF108" w:rsidR="00782687" w:rsidRDefault="00E71893" w:rsidP="00E71893">
      <w:pPr>
        <w:shd w:val="clear" w:color="auto" w:fill="FFFFFF"/>
        <w:spacing w:after="0" w:line="480" w:lineRule="auto"/>
        <w:ind w:firstLine="720"/>
        <w:jc w:val="center"/>
        <w:outlineLvl w:val="1"/>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 xml:space="preserve">Module </w:t>
      </w:r>
      <w:r w:rsidR="00C767E9">
        <w:rPr>
          <w:rFonts w:ascii="Times New Roman" w:eastAsia="Calibri" w:hAnsi="Times New Roman" w:cs="Times New Roman"/>
          <w:b/>
          <w:bCs/>
          <w:color w:val="000000"/>
          <w:kern w:val="0"/>
          <w14:ligatures w14:val="none"/>
        </w:rPr>
        <w:t>Ten Journal</w:t>
      </w:r>
      <w:r w:rsidRPr="00E71893">
        <w:rPr>
          <w:rFonts w:ascii="Times New Roman" w:eastAsia="Calibri" w:hAnsi="Times New Roman" w:cs="Times New Roman"/>
          <w:b/>
          <w:bCs/>
          <w:color w:val="000000"/>
          <w:kern w:val="0"/>
          <w14:ligatures w14:val="none"/>
        </w:rPr>
        <w:t xml:space="preserve">: </w:t>
      </w:r>
      <w:r w:rsidR="00C767E9">
        <w:rPr>
          <w:rFonts w:ascii="Times New Roman" w:eastAsia="Calibri" w:hAnsi="Times New Roman" w:cs="Times New Roman"/>
          <w:b/>
          <w:bCs/>
          <w:color w:val="000000"/>
          <w:kern w:val="0"/>
          <w14:ligatures w14:val="none"/>
        </w:rPr>
        <w:t>Visualizing Your Journey</w:t>
      </w:r>
    </w:p>
    <w:p w14:paraId="5F85162D" w14:textId="28830075" w:rsidR="003C6FDD" w:rsidRDefault="00C767E9" w:rsidP="003C6FDD">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C767E9">
        <w:rPr>
          <w:rFonts w:ascii="Times New Roman" w:eastAsia="Calibri" w:hAnsi="Times New Roman" w:cs="Times New Roman"/>
          <w:b/>
          <w:bCs/>
          <w:color w:val="000000"/>
          <w:kern w:val="0"/>
          <w:szCs w:val="22"/>
          <w:shd w:val="clear" w:color="auto" w:fill="FFFFFF"/>
          <w14:ligatures w14:val="none"/>
        </w:rPr>
        <w:t>Challenging Aspect</w:t>
      </w:r>
    </w:p>
    <w:p w14:paraId="04EC4CCB" w14:textId="2438D522" w:rsidR="00B07B5F" w:rsidRPr="00B07B5F" w:rsidRDefault="00B07B5F" w:rsidP="00B07B5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B07B5F">
        <w:rPr>
          <w:rFonts w:ascii="Times New Roman" w:eastAsia="Calibri" w:hAnsi="Times New Roman" w:cs="Times New Roman"/>
          <w:color w:val="000000"/>
          <w:kern w:val="0"/>
          <w:szCs w:val="22"/>
          <w:shd w:val="clear" w:color="auto" w:fill="FFFFFF"/>
          <w14:ligatures w14:val="none"/>
        </w:rPr>
        <w:t xml:space="preserve">The most challenging aspect of this course was </w:t>
      </w:r>
      <w:r w:rsidR="005016BC">
        <w:rPr>
          <w:rFonts w:ascii="Times New Roman" w:eastAsia="Calibri" w:hAnsi="Times New Roman" w:cs="Times New Roman"/>
          <w:color w:val="000000"/>
          <w:kern w:val="0"/>
          <w:szCs w:val="22"/>
          <w:shd w:val="clear" w:color="auto" w:fill="FFFFFF"/>
          <w14:ligatures w14:val="none"/>
        </w:rPr>
        <w:t>understanding how to transform datasets that appear usable into ones that are truly trustworthy and defensible, which is essential for maintaining stakeholder confidence</w:t>
      </w:r>
      <w:r w:rsidRPr="00B07B5F">
        <w:rPr>
          <w:rFonts w:ascii="Times New Roman" w:eastAsia="Calibri" w:hAnsi="Times New Roman" w:cs="Times New Roman"/>
          <w:color w:val="000000"/>
          <w:kern w:val="0"/>
          <w:szCs w:val="22"/>
          <w:shd w:val="clear" w:color="auto" w:fill="FFFFFF"/>
          <w14:ligatures w14:val="none"/>
        </w:rPr>
        <w:t>. Early in the term, I worked with a public health dataset that included missing values, an irregular update history, and a structure that required careful interpretation before any visualization could be considered reliable (National Center for Health Statistics [NCHS], 2020). That experience made it clear that “clean enough” is not just about removing blanks; it is about understanding what the data represents, where it may be incomplete, and what risks exist if stakeholders treat it as perfectly accurate.</w:t>
      </w:r>
    </w:p>
    <w:p w14:paraId="62E68E8C" w14:textId="4E649E12" w:rsidR="009C3E74" w:rsidRDefault="005016BC" w:rsidP="00B07B5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Pr>
          <w:rFonts w:ascii="Times New Roman" w:eastAsia="Calibri" w:hAnsi="Times New Roman" w:cs="Times New Roman"/>
          <w:color w:val="000000"/>
          <w:kern w:val="0"/>
          <w:szCs w:val="22"/>
          <w:shd w:val="clear" w:color="auto" w:fill="FFFFFF"/>
          <w14:ligatures w14:val="none"/>
        </w:rPr>
        <w:t>To address this challenge, I developed a repeatable workflow that I applied to subsequent</w:t>
      </w:r>
      <w:r w:rsidR="00B07B5F" w:rsidRPr="00B07B5F">
        <w:rPr>
          <w:rFonts w:ascii="Times New Roman" w:eastAsia="Calibri" w:hAnsi="Times New Roman" w:cs="Times New Roman"/>
          <w:color w:val="000000"/>
          <w:kern w:val="0"/>
          <w:szCs w:val="22"/>
          <w:shd w:val="clear" w:color="auto" w:fill="FFFFFF"/>
          <w14:ligatures w14:val="none"/>
        </w:rPr>
        <w:t xml:space="preserve"> assignments: first, profile the dataset; then document quality issues; and only then transform the data into analysis-ready form. Tools that automate profiling helped me systematically identify patterns of missingness, extreme values, skew, and other warning signs that can quietly distort conclusions if ignored (Clemente et al., 2023). Over time, this approach became more efficient and more consistent. Instead of jumping straight into charts, I learned to validate first, then preprocess, and finally visualize with more confidence that the data could support the story I was telling</w:t>
      </w:r>
      <w:r w:rsidR="009C3E74">
        <w:rPr>
          <w:rFonts w:ascii="Times New Roman" w:eastAsia="Calibri" w:hAnsi="Times New Roman" w:cs="Times New Roman"/>
          <w:color w:val="000000"/>
          <w:kern w:val="0"/>
          <w:szCs w:val="22"/>
          <w:shd w:val="clear" w:color="auto" w:fill="FFFFFF"/>
          <w14:ligatures w14:val="none"/>
        </w:rPr>
        <w:t>.</w:t>
      </w:r>
    </w:p>
    <w:p w14:paraId="493BEF94" w14:textId="12AD81AA" w:rsidR="003C6FDD" w:rsidRDefault="00C767E9" w:rsidP="009C3E74">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C767E9">
        <w:rPr>
          <w:rFonts w:ascii="Times New Roman" w:eastAsia="Calibri" w:hAnsi="Times New Roman" w:cs="Times New Roman"/>
          <w:b/>
          <w:bCs/>
          <w:color w:val="000000"/>
          <w:kern w:val="0"/>
          <w:szCs w:val="22"/>
          <w:shd w:val="clear" w:color="auto" w:fill="FFFFFF"/>
          <w14:ligatures w14:val="none"/>
        </w:rPr>
        <w:t>Data Literacy Skill</w:t>
      </w:r>
    </w:p>
    <w:p w14:paraId="7728ACFF" w14:textId="77777777" w:rsidR="00B07B5F" w:rsidRPr="00B07B5F" w:rsidRDefault="00B07B5F" w:rsidP="00B07B5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B07B5F">
        <w:rPr>
          <w:rFonts w:ascii="Times New Roman" w:eastAsia="Calibri" w:hAnsi="Times New Roman" w:cs="Times New Roman"/>
          <w:color w:val="000000"/>
          <w:kern w:val="0"/>
          <w:szCs w:val="22"/>
          <w:shd w:val="clear" w:color="auto" w:fill="FFFFFF"/>
          <w14:ligatures w14:val="none"/>
        </w:rPr>
        <w:t>A specific data literacy skill I plan to apply in future academic and professional settings is data validation and preprocessing as a standard “gate” before analysis. This approach helps ensure that conclusions and visualizations are based on reliable information and reassures the audience that the findings are defensible.</w:t>
      </w:r>
    </w:p>
    <w:p w14:paraId="2AF55FC2" w14:textId="7DB01443" w:rsidR="005D32FC" w:rsidRPr="00FB4E8E" w:rsidRDefault="00B07B5F" w:rsidP="00B07B5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B07B5F">
        <w:rPr>
          <w:rFonts w:ascii="Times New Roman" w:eastAsia="Calibri" w:hAnsi="Times New Roman" w:cs="Times New Roman"/>
          <w:color w:val="000000"/>
          <w:kern w:val="0"/>
          <w:szCs w:val="22"/>
          <w:shd w:val="clear" w:color="auto" w:fill="FFFFFF"/>
          <w14:ligatures w14:val="none"/>
        </w:rPr>
        <w:lastRenderedPageBreak/>
        <w:t xml:space="preserve">In a software development or analytics environment, I can apply this skill to operational datasets such as system logs, product telemetry, and performance metrics. </w:t>
      </w:r>
      <w:r w:rsidR="005016BC">
        <w:rPr>
          <w:rFonts w:ascii="Times New Roman" w:eastAsia="Calibri" w:hAnsi="Times New Roman" w:cs="Times New Roman"/>
          <w:color w:val="000000"/>
          <w:kern w:val="0"/>
          <w:szCs w:val="22"/>
          <w:shd w:val="clear" w:color="auto" w:fill="FFFFFF"/>
          <w14:ligatures w14:val="none"/>
        </w:rPr>
        <w:t>These data sources often contain inconsistent formatting, mixed units, duplicate records, or partial reporting. If those issues are not detected early, teams risk making decisions based on misleading “trends” that are actually artifacts of bad inputs. The main takeaway I plan to carry forward is that preprocessing is not busywork; it is a reliability step that safeguards the credibility of the final narrative and supports sound decision-making</w:t>
      </w:r>
      <w:r w:rsidR="005D32FC">
        <w:rPr>
          <w:rFonts w:ascii="Times New Roman" w:eastAsia="Calibri" w:hAnsi="Times New Roman" w:cs="Times New Roman"/>
          <w:color w:val="000000"/>
          <w:kern w:val="0"/>
          <w:szCs w:val="22"/>
          <w:shd w:val="clear" w:color="auto" w:fill="FFFFFF"/>
          <w14:ligatures w14:val="none"/>
        </w:rPr>
        <w:t>.</w:t>
      </w:r>
    </w:p>
    <w:p w14:paraId="11C51C24" w14:textId="3929DA8C" w:rsidR="00454A26" w:rsidRDefault="00C767E9"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C767E9">
        <w:rPr>
          <w:rFonts w:ascii="Times New Roman" w:eastAsia="Calibri" w:hAnsi="Times New Roman" w:cs="Times New Roman"/>
          <w:b/>
          <w:bCs/>
          <w:color w:val="000000"/>
          <w:kern w:val="0"/>
          <w:szCs w:val="22"/>
          <w:shd w:val="clear" w:color="auto" w:fill="FFFFFF"/>
          <w14:ligatures w14:val="none"/>
        </w:rPr>
        <w:t>Data-Driven Narrative</w:t>
      </w:r>
    </w:p>
    <w:p w14:paraId="09FCCF63" w14:textId="77777777" w:rsidR="00B07B5F" w:rsidRPr="00B07B5F" w:rsidRDefault="00B07B5F" w:rsidP="00B07B5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B07B5F">
        <w:rPr>
          <w:rFonts w:ascii="Times New Roman" w:eastAsia="Calibri" w:hAnsi="Times New Roman" w:cs="Times New Roman"/>
          <w:color w:val="000000"/>
          <w:kern w:val="0"/>
          <w:szCs w:val="22"/>
          <w:shd w:val="clear" w:color="auto" w:fill="FFFFFF"/>
          <w14:ligatures w14:val="none"/>
        </w:rPr>
        <w:t>My clearest example of using visualization to support a data-driven narrative was the Module Nine project, in which I integrated state-level unemployment rates with population estimates to inform stakeholder decision-making (U.S. Bureau of Labor Statistics [BLS], 2024; U.S. Census Bureau, 2023). The narrative was organized around practical questions stakeholders might ask: which areas show the highest unemployment rates, and whether unemployment patterns align with population size. That structure helped prevent the analysis from becoming a “chart dump” and instead focused it on insights that could guide prioritization or follow-up investigation.</w:t>
      </w:r>
    </w:p>
    <w:p w14:paraId="1A960F08" w14:textId="38BF128B" w:rsidR="005D32FC" w:rsidRPr="00FB4E8E" w:rsidRDefault="00B07B5F" w:rsidP="00B07B5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B07B5F">
        <w:rPr>
          <w:rFonts w:ascii="Times New Roman" w:eastAsia="Calibri" w:hAnsi="Times New Roman" w:cs="Times New Roman"/>
          <w:color w:val="000000"/>
          <w:kern w:val="0"/>
          <w:szCs w:val="22"/>
          <w:shd w:val="clear" w:color="auto" w:fill="FFFFFF"/>
          <w14:ligatures w14:val="none"/>
        </w:rPr>
        <w:t xml:space="preserve">The visualizations strengthened the narrative by making comparisons and relationships easier to interpret. Ranking unemployment rates made it simple for leadership audiences to see where joblessness was most severe, while a relationship-focused visualization (unemployment rate compared to population) supported deeper interpretation for analysts by highlighting clusters and outliers (BLS, 2024; U.S. Census Bureau, 2023). </w:t>
      </w:r>
      <w:r w:rsidR="005F79BB" w:rsidRPr="005F79BB">
        <w:rPr>
          <w:rFonts w:ascii="Times New Roman" w:eastAsia="Calibri" w:hAnsi="Times New Roman" w:cs="Times New Roman"/>
          <w:color w:val="000000"/>
          <w:kern w:val="0"/>
          <w:szCs w:val="22"/>
          <w:shd w:val="clear" w:color="auto" w:fill="FFFFFF"/>
          <w14:ligatures w14:val="none"/>
        </w:rPr>
        <w:t>This project also reinforced that visualization choices are part of a communication strategy; compelling visuals are designed around what the audience needs to understand and do next (</w:t>
      </w:r>
      <w:proofErr w:type="spellStart"/>
      <w:r w:rsidR="005F79BB" w:rsidRPr="005F79BB">
        <w:rPr>
          <w:rFonts w:ascii="Times New Roman" w:eastAsia="Calibri" w:hAnsi="Times New Roman" w:cs="Times New Roman"/>
          <w:color w:val="000000"/>
          <w:kern w:val="0"/>
          <w:szCs w:val="22"/>
          <w:shd w:val="clear" w:color="auto" w:fill="FFFFFF"/>
          <w14:ligatures w14:val="none"/>
        </w:rPr>
        <w:t>Knaflic</w:t>
      </w:r>
      <w:proofErr w:type="spellEnd"/>
      <w:r w:rsidR="005F79BB" w:rsidRPr="005F79BB">
        <w:rPr>
          <w:rFonts w:ascii="Times New Roman" w:eastAsia="Calibri" w:hAnsi="Times New Roman" w:cs="Times New Roman"/>
          <w:color w:val="000000"/>
          <w:kern w:val="0"/>
          <w:szCs w:val="22"/>
          <w:shd w:val="clear" w:color="auto" w:fill="FFFFFF"/>
          <w14:ligatures w14:val="none"/>
        </w:rPr>
        <w:t>, 2014).</w:t>
      </w:r>
    </w:p>
    <w:p w14:paraId="6A020332" w14:textId="07F5D9EA" w:rsidR="00601361" w:rsidRDefault="00C767E9" w:rsidP="00601361">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C767E9">
        <w:rPr>
          <w:rFonts w:ascii="Times New Roman" w:eastAsia="Calibri" w:hAnsi="Times New Roman" w:cs="Times New Roman"/>
          <w:b/>
          <w:bCs/>
          <w:color w:val="000000"/>
          <w:kern w:val="0"/>
          <w:szCs w:val="22"/>
          <w:shd w:val="clear" w:color="auto" w:fill="FFFFFF"/>
          <w14:ligatures w14:val="none"/>
        </w:rPr>
        <w:lastRenderedPageBreak/>
        <w:t>Perspective</w:t>
      </w:r>
    </w:p>
    <w:p w14:paraId="74605BCA" w14:textId="77777777" w:rsidR="00B07B5F" w:rsidRPr="00B07B5F" w:rsidRDefault="00B07B5F" w:rsidP="00B07B5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B07B5F">
        <w:rPr>
          <w:rFonts w:ascii="Times New Roman" w:eastAsia="Calibri" w:hAnsi="Times New Roman" w:cs="Times New Roman"/>
          <w:color w:val="000000"/>
          <w:kern w:val="0"/>
          <w:szCs w:val="22"/>
          <w:shd w:val="clear" w:color="auto" w:fill="FFFFFF"/>
          <w14:ligatures w14:val="none"/>
        </w:rPr>
        <w:t>Since the beginning of the course, my perspective on working with data has shifted from seeing visualization as the “final step” to seeing it as part of an iterative process that begins with trust and ends with clear communication. I now understand that designing compelling visualizations involves multiple cycles of validation, refinement, and feedback, which helps ensure the final product accurately supports the intended message. This iterative mindset encourages me to evaluate whether each visualization effectively communicates the story and aligns with stakeholder expectations, ultimately leading to more meaningful insights (</w:t>
      </w:r>
      <w:proofErr w:type="spellStart"/>
      <w:r w:rsidRPr="00B07B5F">
        <w:rPr>
          <w:rFonts w:ascii="Times New Roman" w:eastAsia="Calibri" w:hAnsi="Times New Roman" w:cs="Times New Roman"/>
          <w:color w:val="000000"/>
          <w:kern w:val="0"/>
          <w:szCs w:val="22"/>
          <w:shd w:val="clear" w:color="auto" w:fill="FFFFFF"/>
          <w14:ligatures w14:val="none"/>
        </w:rPr>
        <w:t>Knaflic</w:t>
      </w:r>
      <w:proofErr w:type="spellEnd"/>
      <w:r w:rsidRPr="00B07B5F">
        <w:rPr>
          <w:rFonts w:ascii="Times New Roman" w:eastAsia="Calibri" w:hAnsi="Times New Roman" w:cs="Times New Roman"/>
          <w:color w:val="000000"/>
          <w:kern w:val="0"/>
          <w:szCs w:val="22"/>
          <w:shd w:val="clear" w:color="auto" w:fill="FFFFFF"/>
          <w14:ligatures w14:val="none"/>
        </w:rPr>
        <w:t>, 2014).</w:t>
      </w:r>
    </w:p>
    <w:p w14:paraId="18A88282" w14:textId="4D84C873" w:rsidR="00601361" w:rsidRPr="00601361" w:rsidRDefault="00B07B5F" w:rsidP="00B07B5F">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B07B5F">
        <w:rPr>
          <w:rFonts w:ascii="Times New Roman" w:eastAsia="Calibri" w:hAnsi="Times New Roman" w:cs="Times New Roman"/>
          <w:color w:val="000000"/>
          <w:kern w:val="0"/>
          <w:szCs w:val="22"/>
          <w:shd w:val="clear" w:color="auto" w:fill="FFFFFF"/>
          <w14:ligatures w14:val="none"/>
        </w:rPr>
        <w:t>I also gained a clearer understanding of the separation between exploratory and explanatory work. Exploratory visuals help uncover patterns and refine questions, but explanatory visuals must guide an audience toward a focused takeaway. That distinction aligns closely with the idea that effective stakeholder communication requires intentional narrative design</w:t>
      </w:r>
      <w:r w:rsidR="005016BC">
        <w:rPr>
          <w:rFonts w:ascii="Times New Roman" w:eastAsia="Calibri" w:hAnsi="Times New Roman" w:cs="Times New Roman"/>
          <w:color w:val="000000"/>
          <w:kern w:val="0"/>
          <w:szCs w:val="22"/>
          <w:shd w:val="clear" w:color="auto" w:fill="FFFFFF"/>
          <w14:ligatures w14:val="none"/>
        </w:rPr>
        <w:t xml:space="preserve">, </w:t>
      </w:r>
      <w:r w:rsidRPr="00B07B5F">
        <w:rPr>
          <w:rFonts w:ascii="Times New Roman" w:eastAsia="Calibri" w:hAnsi="Times New Roman" w:cs="Times New Roman"/>
          <w:color w:val="000000"/>
          <w:kern w:val="0"/>
          <w:szCs w:val="22"/>
          <w:shd w:val="clear" w:color="auto" w:fill="FFFFFF"/>
          <w14:ligatures w14:val="none"/>
        </w:rPr>
        <w:t>leading with the purpose and meaning rather than assuming the audience will “find the story” on their own (</w:t>
      </w:r>
      <w:proofErr w:type="spellStart"/>
      <w:r w:rsidRPr="00B07B5F">
        <w:rPr>
          <w:rFonts w:ascii="Times New Roman" w:eastAsia="Calibri" w:hAnsi="Times New Roman" w:cs="Times New Roman"/>
          <w:color w:val="000000"/>
          <w:kern w:val="0"/>
          <w:szCs w:val="22"/>
          <w:shd w:val="clear" w:color="auto" w:fill="FFFFFF"/>
          <w14:ligatures w14:val="none"/>
        </w:rPr>
        <w:t>Knaflic</w:t>
      </w:r>
      <w:proofErr w:type="spellEnd"/>
      <w:r w:rsidRPr="00B07B5F">
        <w:rPr>
          <w:rFonts w:ascii="Times New Roman" w:eastAsia="Calibri" w:hAnsi="Times New Roman" w:cs="Times New Roman"/>
          <w:color w:val="000000"/>
          <w:kern w:val="0"/>
          <w:szCs w:val="22"/>
          <w:shd w:val="clear" w:color="auto" w:fill="FFFFFF"/>
          <w14:ligatures w14:val="none"/>
        </w:rPr>
        <w:t>, 2014). Going forward, I plan to treat stakeholder-facing deliverables as explanatory by default: fewer visuals, stronger labeling, and clearer context so the audience can interpret the evidence consistently and make decisions faster</w:t>
      </w:r>
      <w:r w:rsidR="00601361" w:rsidRPr="00601361">
        <w:rPr>
          <w:rFonts w:ascii="Times New Roman" w:eastAsia="Calibri" w:hAnsi="Times New Roman" w:cs="Times New Roman"/>
          <w:color w:val="000000"/>
          <w:kern w:val="0"/>
          <w:szCs w:val="22"/>
          <w:shd w:val="clear" w:color="auto" w:fill="FFFFFF"/>
          <w14:ligatures w14:val="none"/>
        </w:rPr>
        <w:t>.</w:t>
      </w:r>
    </w:p>
    <w:p w14:paraId="0AE7A6FC" w14:textId="77777777" w:rsidR="00DA64A9" w:rsidRDefault="005857AA" w:rsidP="00DA64A9">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Summative Reflection</w:t>
      </w:r>
    </w:p>
    <w:p w14:paraId="1657EF88" w14:textId="7FD4E529" w:rsidR="009C3E74" w:rsidRDefault="00B07B5F" w:rsidP="009C3E74">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B07B5F">
        <w:rPr>
          <w:rFonts w:ascii="Times New Roman" w:eastAsia="Calibri" w:hAnsi="Times New Roman" w:cs="Times New Roman"/>
          <w:color w:val="000000"/>
          <w:kern w:val="0"/>
          <w:szCs w:val="22"/>
          <w:shd w:val="clear" w:color="auto" w:fill="FFFFFF"/>
          <w14:ligatures w14:val="none"/>
        </w:rPr>
        <w:t xml:space="preserve">Overall, this course strengthened my ability to turn raw data into stakeholder-relevant insight. The most significant growth for me was realizing that strong visualization is not mainly about charting; it is about reliability, structure, and communication. By the end of the course, I felt more confident not only in creating visualizations, but also defending the decisions behind them: why a specific chart type was appropriate, what limitations existed in the data, and what </w:t>
      </w:r>
      <w:r w:rsidRPr="00B07B5F">
        <w:rPr>
          <w:rFonts w:ascii="Times New Roman" w:eastAsia="Calibri" w:hAnsi="Times New Roman" w:cs="Times New Roman"/>
          <w:color w:val="000000"/>
          <w:kern w:val="0"/>
          <w:szCs w:val="22"/>
          <w:shd w:val="clear" w:color="auto" w:fill="FFFFFF"/>
          <w14:ligatures w14:val="none"/>
        </w:rPr>
        <w:lastRenderedPageBreak/>
        <w:t>actions a stakeholder could reasonably take based on the evidence (BLS, 2024; U.S. Census Bureau, 2023).</w:t>
      </w:r>
    </w:p>
    <w:p w14:paraId="14F1FA86" w14:textId="77777777" w:rsidR="00500946" w:rsidRDefault="00500946" w:rsidP="009C3E74">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74BB99DA" w14:textId="77777777" w:rsidR="00500946" w:rsidRDefault="00500946" w:rsidP="009C3E74">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0D4D3DB9" w14:textId="77777777" w:rsidR="00500946" w:rsidRDefault="00500946" w:rsidP="009C3E74">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p>
    <w:p w14:paraId="67F3CB97" w14:textId="77777777" w:rsidR="00F73639" w:rsidRDefault="00F73639"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793D079D" w14:textId="77777777" w:rsidR="00C767E9" w:rsidRDefault="00C767E9"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5BB3FD52" w14:textId="77777777" w:rsidR="00C767E9" w:rsidRDefault="00C767E9"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53B2ECBD" w14:textId="77777777" w:rsidR="00C767E9" w:rsidRDefault="00C767E9"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3BEB8564" w14:textId="77777777" w:rsidR="00351BF9" w:rsidRDefault="00351BF9"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799F9E15" w14:textId="77777777" w:rsidR="00FA49C6" w:rsidRDefault="00FA49C6"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0AAFBC84" w14:textId="77777777" w:rsidR="00FA49C6" w:rsidRDefault="00FA49C6"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2DAD9BBD" w14:textId="77777777" w:rsidR="00FA49C6" w:rsidRDefault="00FA49C6"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40DC8BE2" w14:textId="77777777" w:rsidR="00FA49C6" w:rsidRDefault="00FA49C6"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5E2A1816" w14:textId="77777777" w:rsidR="00FA49C6" w:rsidRDefault="00FA49C6"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405E4546" w14:textId="77777777" w:rsidR="00FA49C6" w:rsidRDefault="00FA49C6"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096AD9FB" w14:textId="77777777" w:rsidR="00FA49C6" w:rsidRDefault="00FA49C6"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11B87D87" w14:textId="77777777" w:rsidR="000D49C5" w:rsidRDefault="000D49C5"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61A75D51" w14:textId="77777777" w:rsidR="00813C9A" w:rsidRDefault="00813C9A"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4925C0BA" w14:textId="77777777" w:rsidR="00813C9A" w:rsidRDefault="00813C9A"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11B60356" w14:textId="77777777" w:rsidR="00813C9A" w:rsidRDefault="00813C9A"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473E61D7" w14:textId="77777777" w:rsidR="00813C9A" w:rsidRDefault="00813C9A"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07AD6B97" w14:textId="77777777" w:rsidR="00813C9A" w:rsidRPr="009C3E74" w:rsidRDefault="00813C9A" w:rsidP="00D2627C">
      <w:pPr>
        <w:shd w:val="clear" w:color="auto" w:fill="FFFFFF"/>
        <w:spacing w:after="0" w:line="480" w:lineRule="auto"/>
        <w:outlineLvl w:val="1"/>
        <w:rPr>
          <w:rFonts w:ascii="Times New Roman" w:eastAsia="Calibri" w:hAnsi="Times New Roman" w:cs="Times New Roman"/>
          <w:color w:val="000000"/>
          <w:kern w:val="0"/>
          <w:szCs w:val="22"/>
          <w:shd w:val="clear" w:color="auto" w:fill="FFFFFF"/>
          <w14:ligatures w14:val="none"/>
        </w:rPr>
      </w:pPr>
    </w:p>
    <w:p w14:paraId="331D62E9" w14:textId="75BB46B4" w:rsidR="00D2627C" w:rsidRPr="00D2627C" w:rsidRDefault="00E71893" w:rsidP="00D2627C">
      <w:pPr>
        <w:shd w:val="clear" w:color="auto" w:fill="FFFFFF"/>
        <w:suppressAutoHyphens/>
        <w:spacing w:after="0" w:line="480" w:lineRule="auto"/>
        <w:jc w:val="center"/>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References</w:t>
      </w:r>
    </w:p>
    <w:p w14:paraId="7D78D77A" w14:textId="77777777" w:rsidR="005F79BB" w:rsidRPr="005F79BB" w:rsidRDefault="005F79BB" w:rsidP="005F79BB">
      <w:pPr>
        <w:spacing w:line="240" w:lineRule="auto"/>
        <w:ind w:left="720" w:hanging="720"/>
        <w:rPr>
          <w:rFonts w:ascii="Times New Roman" w:hAnsi="Times New Roman" w:cs="Times New Roman"/>
        </w:rPr>
      </w:pPr>
      <w:r w:rsidRPr="005F79BB">
        <w:rPr>
          <w:rFonts w:ascii="Times New Roman" w:hAnsi="Times New Roman" w:cs="Times New Roman"/>
        </w:rPr>
        <w:t xml:space="preserve">Clemente, F., Ribeiro, G. M., </w:t>
      </w:r>
      <w:proofErr w:type="spellStart"/>
      <w:r w:rsidRPr="005F79BB">
        <w:rPr>
          <w:rFonts w:ascii="Times New Roman" w:hAnsi="Times New Roman" w:cs="Times New Roman"/>
        </w:rPr>
        <w:t>Quemy</w:t>
      </w:r>
      <w:proofErr w:type="spellEnd"/>
      <w:r w:rsidRPr="005F79BB">
        <w:rPr>
          <w:rFonts w:ascii="Times New Roman" w:hAnsi="Times New Roman" w:cs="Times New Roman"/>
        </w:rPr>
        <w:t xml:space="preserve">, A., Santos, M. S., Pereira, R. C., &amp; Barros, A. (2023). </w:t>
      </w:r>
      <w:proofErr w:type="spellStart"/>
      <w:r w:rsidRPr="005F79BB">
        <w:rPr>
          <w:rFonts w:ascii="Times New Roman" w:hAnsi="Times New Roman" w:cs="Times New Roman"/>
        </w:rPr>
        <w:t>ydata</w:t>
      </w:r>
      <w:proofErr w:type="spellEnd"/>
      <w:r w:rsidRPr="005F79BB">
        <w:rPr>
          <w:rFonts w:ascii="Times New Roman" w:hAnsi="Times New Roman" w:cs="Times New Roman"/>
        </w:rPr>
        <w:t xml:space="preserve">-profiling: Accelerating data-centric AI with high-quality data [Software publication]. </w:t>
      </w:r>
      <w:r w:rsidRPr="005F79BB">
        <w:rPr>
          <w:rFonts w:ascii="Times New Roman" w:hAnsi="Times New Roman" w:cs="Times New Roman"/>
          <w:i/>
          <w:iCs/>
        </w:rPr>
        <w:t>Neurocomputing</w:t>
      </w:r>
      <w:r w:rsidRPr="005F79BB">
        <w:rPr>
          <w:rFonts w:ascii="Times New Roman" w:hAnsi="Times New Roman" w:cs="Times New Roman"/>
        </w:rPr>
        <w:t xml:space="preserve">. </w:t>
      </w:r>
      <w:hyperlink r:id="rId8" w:tgtFrame="_new" w:history="1">
        <w:r w:rsidRPr="005F79BB">
          <w:rPr>
            <w:rStyle w:val="Hyperlink"/>
            <w:rFonts w:ascii="Times New Roman" w:hAnsi="Times New Roman" w:cs="Times New Roman"/>
          </w:rPr>
          <w:t>https://doi.org/10.1016/j.neucom.2023.126585</w:t>
        </w:r>
      </w:hyperlink>
    </w:p>
    <w:p w14:paraId="1FEF5F07" w14:textId="77777777" w:rsidR="005F79BB" w:rsidRPr="005F79BB" w:rsidRDefault="005F79BB" w:rsidP="005F79BB">
      <w:pPr>
        <w:spacing w:line="240" w:lineRule="auto"/>
        <w:ind w:left="720" w:hanging="720"/>
        <w:rPr>
          <w:rFonts w:ascii="Times New Roman" w:hAnsi="Times New Roman" w:cs="Times New Roman"/>
        </w:rPr>
      </w:pPr>
      <w:proofErr w:type="spellStart"/>
      <w:r w:rsidRPr="005F79BB">
        <w:rPr>
          <w:rFonts w:ascii="Times New Roman" w:hAnsi="Times New Roman" w:cs="Times New Roman"/>
        </w:rPr>
        <w:t>Knaflic</w:t>
      </w:r>
      <w:proofErr w:type="spellEnd"/>
      <w:r w:rsidRPr="005F79BB">
        <w:rPr>
          <w:rFonts w:ascii="Times New Roman" w:hAnsi="Times New Roman" w:cs="Times New Roman"/>
        </w:rPr>
        <w:t xml:space="preserve">, C. N. (2014, July 14). </w:t>
      </w:r>
      <w:r w:rsidRPr="005F79BB">
        <w:rPr>
          <w:rFonts w:ascii="Times New Roman" w:hAnsi="Times New Roman" w:cs="Times New Roman"/>
          <w:i/>
          <w:iCs/>
        </w:rPr>
        <w:t>Lead with story.</w:t>
      </w:r>
      <w:r w:rsidRPr="005F79BB">
        <w:rPr>
          <w:rFonts w:ascii="Times New Roman" w:hAnsi="Times New Roman" w:cs="Times New Roman"/>
        </w:rPr>
        <w:t xml:space="preserve"> </w:t>
      </w:r>
      <w:r w:rsidRPr="005F79BB">
        <w:rPr>
          <w:rFonts w:ascii="Times New Roman" w:hAnsi="Times New Roman" w:cs="Times New Roman"/>
          <w:i/>
          <w:iCs/>
        </w:rPr>
        <w:t>Storytelling with Data</w:t>
      </w:r>
      <w:r w:rsidRPr="005F79BB">
        <w:rPr>
          <w:rFonts w:ascii="Times New Roman" w:hAnsi="Times New Roman" w:cs="Times New Roman"/>
        </w:rPr>
        <w:t xml:space="preserve">. </w:t>
      </w:r>
      <w:hyperlink r:id="rId9" w:tgtFrame="_new" w:history="1">
        <w:r w:rsidRPr="005F79BB">
          <w:rPr>
            <w:rStyle w:val="Hyperlink"/>
            <w:rFonts w:ascii="Times New Roman" w:hAnsi="Times New Roman" w:cs="Times New Roman"/>
          </w:rPr>
          <w:t>https://www.storytellingwithdata.com/</w:t>
        </w:r>
      </w:hyperlink>
    </w:p>
    <w:p w14:paraId="3D1D6530" w14:textId="77777777" w:rsidR="005F79BB" w:rsidRPr="005F79BB" w:rsidRDefault="005F79BB" w:rsidP="005F79BB">
      <w:pPr>
        <w:spacing w:line="240" w:lineRule="auto"/>
        <w:ind w:left="720" w:hanging="720"/>
        <w:rPr>
          <w:rFonts w:ascii="Times New Roman" w:hAnsi="Times New Roman" w:cs="Times New Roman"/>
        </w:rPr>
      </w:pPr>
      <w:r w:rsidRPr="005F79BB">
        <w:rPr>
          <w:rFonts w:ascii="Times New Roman" w:hAnsi="Times New Roman" w:cs="Times New Roman"/>
        </w:rPr>
        <w:t xml:space="preserve">National Center for Health Statistics. (2020). </w:t>
      </w:r>
      <w:r w:rsidRPr="005F79BB">
        <w:rPr>
          <w:rFonts w:ascii="Times New Roman" w:hAnsi="Times New Roman" w:cs="Times New Roman"/>
          <w:i/>
          <w:iCs/>
        </w:rPr>
        <w:t>Provisional COVID-19 deaths by sex and age</w:t>
      </w:r>
      <w:r w:rsidRPr="005F79BB">
        <w:rPr>
          <w:rFonts w:ascii="Times New Roman" w:hAnsi="Times New Roman" w:cs="Times New Roman"/>
        </w:rPr>
        <w:t xml:space="preserve"> [Data set]. Centers for Disease Control and Prevention. </w:t>
      </w:r>
      <w:hyperlink r:id="rId10" w:tgtFrame="_new" w:history="1">
        <w:r w:rsidRPr="005F79BB">
          <w:rPr>
            <w:rStyle w:val="Hyperlink"/>
            <w:rFonts w:ascii="Times New Roman" w:hAnsi="Times New Roman" w:cs="Times New Roman"/>
          </w:rPr>
          <w:t>https://data.cdc.gov/</w:t>
        </w:r>
      </w:hyperlink>
    </w:p>
    <w:p w14:paraId="2BBFAD84" w14:textId="77777777" w:rsidR="005F79BB" w:rsidRPr="005F79BB" w:rsidRDefault="005F79BB" w:rsidP="005F79BB">
      <w:pPr>
        <w:spacing w:line="240" w:lineRule="auto"/>
        <w:ind w:left="720" w:hanging="720"/>
        <w:rPr>
          <w:rFonts w:ascii="Times New Roman" w:hAnsi="Times New Roman" w:cs="Times New Roman"/>
        </w:rPr>
      </w:pPr>
      <w:r w:rsidRPr="005F79BB">
        <w:rPr>
          <w:rFonts w:ascii="Times New Roman" w:hAnsi="Times New Roman" w:cs="Times New Roman"/>
        </w:rPr>
        <w:t xml:space="preserve">U.S. Bureau of Labor Statistics. (2024). </w:t>
      </w:r>
      <w:r w:rsidRPr="005F79BB">
        <w:rPr>
          <w:rFonts w:ascii="Times New Roman" w:hAnsi="Times New Roman" w:cs="Times New Roman"/>
          <w:i/>
          <w:iCs/>
        </w:rPr>
        <w:t>Unemployment rates for states, 2023 annual averages</w:t>
      </w:r>
      <w:r w:rsidRPr="005F79BB">
        <w:rPr>
          <w:rFonts w:ascii="Times New Roman" w:hAnsi="Times New Roman" w:cs="Times New Roman"/>
        </w:rPr>
        <w:t xml:space="preserve"> (Local Area Unemployment Statistics) [Data set]. U.S. Department of Labor. </w:t>
      </w:r>
      <w:hyperlink r:id="rId11" w:tgtFrame="_new" w:history="1">
        <w:r w:rsidRPr="005F79BB">
          <w:rPr>
            <w:rStyle w:val="Hyperlink"/>
            <w:rFonts w:ascii="Times New Roman" w:hAnsi="Times New Roman" w:cs="Times New Roman"/>
          </w:rPr>
          <w:t>https://www.bls.gov/lau/</w:t>
        </w:r>
      </w:hyperlink>
    </w:p>
    <w:p w14:paraId="73707AF0" w14:textId="77777777" w:rsidR="005F79BB" w:rsidRPr="005F79BB" w:rsidRDefault="005F79BB" w:rsidP="005F79BB">
      <w:pPr>
        <w:spacing w:line="240" w:lineRule="auto"/>
        <w:ind w:left="720" w:hanging="720"/>
        <w:rPr>
          <w:rFonts w:ascii="Times New Roman" w:hAnsi="Times New Roman" w:cs="Times New Roman"/>
          <w:lang w:val="fr-FR"/>
        </w:rPr>
      </w:pPr>
      <w:r w:rsidRPr="005F79BB">
        <w:rPr>
          <w:rFonts w:ascii="Times New Roman" w:hAnsi="Times New Roman" w:cs="Times New Roman"/>
        </w:rPr>
        <w:t xml:space="preserve">U.S. Census Bureau. (2023). </w:t>
      </w:r>
      <w:r w:rsidRPr="005F79BB">
        <w:rPr>
          <w:rFonts w:ascii="Times New Roman" w:hAnsi="Times New Roman" w:cs="Times New Roman"/>
          <w:i/>
          <w:iCs/>
        </w:rPr>
        <w:t>NST-EST2023-ALLDATA: Annual estimates of the resident population for the United States, regions, states, District of Columbia, and Puerto Rico</w:t>
      </w:r>
      <w:r w:rsidRPr="005F79BB">
        <w:rPr>
          <w:rFonts w:ascii="Times New Roman" w:hAnsi="Times New Roman" w:cs="Times New Roman"/>
        </w:rPr>
        <w:t xml:space="preserve"> [Data set]. </w:t>
      </w:r>
      <w:r w:rsidRPr="005F79BB">
        <w:rPr>
          <w:rFonts w:ascii="Times New Roman" w:hAnsi="Times New Roman" w:cs="Times New Roman"/>
          <w:lang w:val="fr-FR"/>
        </w:rPr>
        <w:t xml:space="preserve">Population Estimates Program. </w:t>
      </w:r>
      <w:hyperlink r:id="rId12" w:tgtFrame="_new" w:history="1">
        <w:r w:rsidRPr="005F79BB">
          <w:rPr>
            <w:rStyle w:val="Hyperlink"/>
            <w:rFonts w:ascii="Times New Roman" w:hAnsi="Times New Roman" w:cs="Times New Roman"/>
            <w:lang w:val="fr-FR"/>
          </w:rPr>
          <w:t>https://www.census.gov/programs-surveys/popest.html</w:t>
        </w:r>
      </w:hyperlink>
    </w:p>
    <w:p w14:paraId="6FF00C92" w14:textId="79278DD3" w:rsidR="00FA49C6" w:rsidRPr="00B07B5F" w:rsidRDefault="00FA49C6" w:rsidP="005F79BB">
      <w:pPr>
        <w:spacing w:line="240" w:lineRule="auto"/>
        <w:ind w:left="720" w:hanging="720"/>
        <w:rPr>
          <w:rFonts w:ascii="Times New Roman" w:hAnsi="Times New Roman" w:cs="Times New Roman"/>
          <w:lang w:val="fr-FR"/>
        </w:rPr>
      </w:pPr>
    </w:p>
    <w:sectPr w:rsidR="00FA49C6" w:rsidRPr="00B07B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2A434" w14:textId="77777777" w:rsidR="000778C3" w:rsidRDefault="000778C3" w:rsidP="00B47328">
      <w:pPr>
        <w:spacing w:after="0" w:line="240" w:lineRule="auto"/>
      </w:pPr>
      <w:r>
        <w:separator/>
      </w:r>
    </w:p>
  </w:endnote>
  <w:endnote w:type="continuationSeparator" w:id="0">
    <w:p w14:paraId="77909C89" w14:textId="77777777" w:rsidR="000778C3" w:rsidRDefault="000778C3" w:rsidP="00B47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7D700" w14:textId="77777777" w:rsidR="000778C3" w:rsidRDefault="000778C3" w:rsidP="00B47328">
      <w:pPr>
        <w:spacing w:after="0" w:line="240" w:lineRule="auto"/>
      </w:pPr>
      <w:r>
        <w:separator/>
      </w:r>
    </w:p>
  </w:footnote>
  <w:footnote w:type="continuationSeparator" w:id="0">
    <w:p w14:paraId="5C66E5A5" w14:textId="77777777" w:rsidR="000778C3" w:rsidRDefault="000778C3" w:rsidP="00B47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11713"/>
      <w:docPartObj>
        <w:docPartGallery w:val="Page Numbers (Top of Page)"/>
        <w:docPartUnique/>
      </w:docPartObj>
    </w:sdtPr>
    <w:sdtEndPr>
      <w:rPr>
        <w:noProof/>
      </w:rPr>
    </w:sdtEndPr>
    <w:sdtContent>
      <w:p w14:paraId="6499A8A3" w14:textId="7EF40B62" w:rsidR="00B47328" w:rsidRDefault="00B473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20F15" w14:textId="77777777" w:rsidR="00B47328" w:rsidRDefault="00B47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2DD"/>
    <w:multiLevelType w:val="multilevel"/>
    <w:tmpl w:val="CEE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685"/>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2045D"/>
    <w:multiLevelType w:val="multilevel"/>
    <w:tmpl w:val="3F4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507FA"/>
    <w:multiLevelType w:val="multilevel"/>
    <w:tmpl w:val="84DC88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49DE0AC1"/>
    <w:multiLevelType w:val="hybridMultilevel"/>
    <w:tmpl w:val="999A2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F45292"/>
    <w:multiLevelType w:val="multilevel"/>
    <w:tmpl w:val="D40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F6E67"/>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5836308">
    <w:abstractNumId w:val="1"/>
  </w:num>
  <w:num w:numId="2" w16cid:durableId="1919366054">
    <w:abstractNumId w:val="6"/>
  </w:num>
  <w:num w:numId="3" w16cid:durableId="1531333408">
    <w:abstractNumId w:val="4"/>
  </w:num>
  <w:num w:numId="4" w16cid:durableId="1637681787">
    <w:abstractNumId w:val="3"/>
  </w:num>
  <w:num w:numId="5" w16cid:durableId="1840732874">
    <w:abstractNumId w:val="5"/>
  </w:num>
  <w:num w:numId="6" w16cid:durableId="883295738">
    <w:abstractNumId w:val="2"/>
  </w:num>
  <w:num w:numId="7" w16cid:durableId="145903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7A"/>
    <w:rsid w:val="00012FC5"/>
    <w:rsid w:val="00033423"/>
    <w:rsid w:val="00051F57"/>
    <w:rsid w:val="00067BC4"/>
    <w:rsid w:val="000778C3"/>
    <w:rsid w:val="000B48E4"/>
    <w:rsid w:val="000B51D8"/>
    <w:rsid w:val="000D49C5"/>
    <w:rsid w:val="00102EC4"/>
    <w:rsid w:val="00124F96"/>
    <w:rsid w:val="00152ED4"/>
    <w:rsid w:val="00183B8D"/>
    <w:rsid w:val="0018671C"/>
    <w:rsid w:val="001C4604"/>
    <w:rsid w:val="001C7FFC"/>
    <w:rsid w:val="001D7336"/>
    <w:rsid w:val="001E09AE"/>
    <w:rsid w:val="001E1914"/>
    <w:rsid w:val="00214196"/>
    <w:rsid w:val="002151BC"/>
    <w:rsid w:val="0022423E"/>
    <w:rsid w:val="002540DC"/>
    <w:rsid w:val="00256FDC"/>
    <w:rsid w:val="0028396C"/>
    <w:rsid w:val="00336622"/>
    <w:rsid w:val="00351BF9"/>
    <w:rsid w:val="00357491"/>
    <w:rsid w:val="0037086F"/>
    <w:rsid w:val="00385CB5"/>
    <w:rsid w:val="003B7E24"/>
    <w:rsid w:val="003C1D76"/>
    <w:rsid w:val="003C6FDD"/>
    <w:rsid w:val="003D2FDD"/>
    <w:rsid w:val="003D687E"/>
    <w:rsid w:val="003F1AB0"/>
    <w:rsid w:val="00454A26"/>
    <w:rsid w:val="004669E3"/>
    <w:rsid w:val="004859CB"/>
    <w:rsid w:val="00486D3A"/>
    <w:rsid w:val="004A3479"/>
    <w:rsid w:val="004B44ED"/>
    <w:rsid w:val="004D2CAA"/>
    <w:rsid w:val="004F6A2B"/>
    <w:rsid w:val="00500946"/>
    <w:rsid w:val="005016BC"/>
    <w:rsid w:val="005017E0"/>
    <w:rsid w:val="0051644C"/>
    <w:rsid w:val="005857AA"/>
    <w:rsid w:val="00585973"/>
    <w:rsid w:val="00586822"/>
    <w:rsid w:val="0059317B"/>
    <w:rsid w:val="005A427B"/>
    <w:rsid w:val="005B0CBD"/>
    <w:rsid w:val="005B72A9"/>
    <w:rsid w:val="005B7E5B"/>
    <w:rsid w:val="005C2B97"/>
    <w:rsid w:val="005D32FC"/>
    <w:rsid w:val="005F79BB"/>
    <w:rsid w:val="00601361"/>
    <w:rsid w:val="0060143A"/>
    <w:rsid w:val="00602F2B"/>
    <w:rsid w:val="00643C94"/>
    <w:rsid w:val="0064438F"/>
    <w:rsid w:val="00654E1F"/>
    <w:rsid w:val="006B25A7"/>
    <w:rsid w:val="006B4AC1"/>
    <w:rsid w:val="006B6614"/>
    <w:rsid w:val="006C6651"/>
    <w:rsid w:val="00707FE6"/>
    <w:rsid w:val="0071116D"/>
    <w:rsid w:val="007179BD"/>
    <w:rsid w:val="007229A3"/>
    <w:rsid w:val="007377B1"/>
    <w:rsid w:val="00743DB3"/>
    <w:rsid w:val="00745773"/>
    <w:rsid w:val="007549B0"/>
    <w:rsid w:val="007667DA"/>
    <w:rsid w:val="00782687"/>
    <w:rsid w:val="007B2E10"/>
    <w:rsid w:val="007B3128"/>
    <w:rsid w:val="007D2C7B"/>
    <w:rsid w:val="007E3E93"/>
    <w:rsid w:val="00813C9A"/>
    <w:rsid w:val="008174F8"/>
    <w:rsid w:val="0082608F"/>
    <w:rsid w:val="008279E1"/>
    <w:rsid w:val="008354C4"/>
    <w:rsid w:val="00847F1B"/>
    <w:rsid w:val="00877732"/>
    <w:rsid w:val="0088075E"/>
    <w:rsid w:val="008C409C"/>
    <w:rsid w:val="008D1B1F"/>
    <w:rsid w:val="008F5BBC"/>
    <w:rsid w:val="009240C0"/>
    <w:rsid w:val="00945093"/>
    <w:rsid w:val="0094588E"/>
    <w:rsid w:val="009963B7"/>
    <w:rsid w:val="009B4C2C"/>
    <w:rsid w:val="009C3E74"/>
    <w:rsid w:val="009C59ED"/>
    <w:rsid w:val="009C7985"/>
    <w:rsid w:val="009F04F8"/>
    <w:rsid w:val="009F4533"/>
    <w:rsid w:val="00A23B38"/>
    <w:rsid w:val="00A55A54"/>
    <w:rsid w:val="00A80464"/>
    <w:rsid w:val="00A96F8F"/>
    <w:rsid w:val="00A97698"/>
    <w:rsid w:val="00AA5833"/>
    <w:rsid w:val="00AD3AC4"/>
    <w:rsid w:val="00AD459E"/>
    <w:rsid w:val="00AD4A9A"/>
    <w:rsid w:val="00AF398F"/>
    <w:rsid w:val="00B07B5F"/>
    <w:rsid w:val="00B260A3"/>
    <w:rsid w:val="00B27F24"/>
    <w:rsid w:val="00B4116C"/>
    <w:rsid w:val="00B47328"/>
    <w:rsid w:val="00BA35EC"/>
    <w:rsid w:val="00C02CD3"/>
    <w:rsid w:val="00C20F18"/>
    <w:rsid w:val="00C767E9"/>
    <w:rsid w:val="00C80017"/>
    <w:rsid w:val="00CB272D"/>
    <w:rsid w:val="00CC3E8B"/>
    <w:rsid w:val="00CC5BBE"/>
    <w:rsid w:val="00D02E0E"/>
    <w:rsid w:val="00D2627C"/>
    <w:rsid w:val="00D66569"/>
    <w:rsid w:val="00D7149F"/>
    <w:rsid w:val="00DA41D1"/>
    <w:rsid w:val="00DA64A9"/>
    <w:rsid w:val="00DA6CF7"/>
    <w:rsid w:val="00DB489A"/>
    <w:rsid w:val="00DC3D82"/>
    <w:rsid w:val="00DE628F"/>
    <w:rsid w:val="00DF49DB"/>
    <w:rsid w:val="00E37FCC"/>
    <w:rsid w:val="00E56D75"/>
    <w:rsid w:val="00E648E8"/>
    <w:rsid w:val="00E71893"/>
    <w:rsid w:val="00E84F8A"/>
    <w:rsid w:val="00E85C2F"/>
    <w:rsid w:val="00EB0C36"/>
    <w:rsid w:val="00ED774C"/>
    <w:rsid w:val="00EE7D7A"/>
    <w:rsid w:val="00EF3D28"/>
    <w:rsid w:val="00EF57E5"/>
    <w:rsid w:val="00EF5B57"/>
    <w:rsid w:val="00F41D83"/>
    <w:rsid w:val="00F42CFC"/>
    <w:rsid w:val="00F55B4E"/>
    <w:rsid w:val="00F6472D"/>
    <w:rsid w:val="00F73639"/>
    <w:rsid w:val="00FA49C6"/>
    <w:rsid w:val="00FB01B3"/>
    <w:rsid w:val="00FB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FBCB5"/>
  <w15:chartTrackingRefBased/>
  <w15:docId w15:val="{40FE27B2-3D22-4E3F-8E35-597AB8C0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7A"/>
    <w:rPr>
      <w:rFonts w:eastAsiaTheme="majorEastAsia" w:cstheme="majorBidi"/>
      <w:color w:val="272727" w:themeColor="text1" w:themeTint="D8"/>
    </w:rPr>
  </w:style>
  <w:style w:type="paragraph" w:styleId="Title">
    <w:name w:val="Title"/>
    <w:basedOn w:val="Normal"/>
    <w:next w:val="Normal"/>
    <w:link w:val="TitleChar"/>
    <w:uiPriority w:val="10"/>
    <w:qFormat/>
    <w:rsid w:val="00EE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7A"/>
    <w:pPr>
      <w:spacing w:before="160"/>
      <w:jc w:val="center"/>
    </w:pPr>
    <w:rPr>
      <w:i/>
      <w:iCs/>
      <w:color w:val="404040" w:themeColor="text1" w:themeTint="BF"/>
    </w:rPr>
  </w:style>
  <w:style w:type="character" w:customStyle="1" w:styleId="QuoteChar">
    <w:name w:val="Quote Char"/>
    <w:basedOn w:val="DefaultParagraphFont"/>
    <w:link w:val="Quote"/>
    <w:uiPriority w:val="29"/>
    <w:rsid w:val="00EE7D7A"/>
    <w:rPr>
      <w:i/>
      <w:iCs/>
      <w:color w:val="404040" w:themeColor="text1" w:themeTint="BF"/>
    </w:rPr>
  </w:style>
  <w:style w:type="paragraph" w:styleId="ListParagraph">
    <w:name w:val="List Paragraph"/>
    <w:basedOn w:val="Normal"/>
    <w:uiPriority w:val="34"/>
    <w:qFormat/>
    <w:rsid w:val="00EE7D7A"/>
    <w:pPr>
      <w:ind w:left="720"/>
      <w:contextualSpacing/>
    </w:pPr>
  </w:style>
  <w:style w:type="character" w:styleId="IntenseEmphasis">
    <w:name w:val="Intense Emphasis"/>
    <w:basedOn w:val="DefaultParagraphFont"/>
    <w:uiPriority w:val="21"/>
    <w:qFormat/>
    <w:rsid w:val="00EE7D7A"/>
    <w:rPr>
      <w:i/>
      <w:iCs/>
      <w:color w:val="0F4761" w:themeColor="accent1" w:themeShade="BF"/>
    </w:rPr>
  </w:style>
  <w:style w:type="paragraph" w:styleId="IntenseQuote">
    <w:name w:val="Intense Quote"/>
    <w:basedOn w:val="Normal"/>
    <w:next w:val="Normal"/>
    <w:link w:val="IntenseQuoteChar"/>
    <w:uiPriority w:val="30"/>
    <w:qFormat/>
    <w:rsid w:val="00EE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7A"/>
    <w:rPr>
      <w:i/>
      <w:iCs/>
      <w:color w:val="0F4761" w:themeColor="accent1" w:themeShade="BF"/>
    </w:rPr>
  </w:style>
  <w:style w:type="character" w:styleId="IntenseReference">
    <w:name w:val="Intense Reference"/>
    <w:basedOn w:val="DefaultParagraphFont"/>
    <w:uiPriority w:val="32"/>
    <w:qFormat/>
    <w:rsid w:val="00EE7D7A"/>
    <w:rPr>
      <w:b/>
      <w:bCs/>
      <w:smallCaps/>
      <w:color w:val="0F4761" w:themeColor="accent1" w:themeShade="BF"/>
      <w:spacing w:val="5"/>
    </w:rPr>
  </w:style>
  <w:style w:type="character" w:styleId="Hyperlink">
    <w:name w:val="Hyperlink"/>
    <w:basedOn w:val="DefaultParagraphFont"/>
    <w:uiPriority w:val="99"/>
    <w:unhideWhenUsed/>
    <w:rsid w:val="00782687"/>
    <w:rPr>
      <w:color w:val="467886" w:themeColor="hyperlink"/>
      <w:u w:val="single"/>
    </w:rPr>
  </w:style>
  <w:style w:type="character" w:styleId="UnresolvedMention">
    <w:name w:val="Unresolved Mention"/>
    <w:basedOn w:val="DefaultParagraphFont"/>
    <w:uiPriority w:val="99"/>
    <w:semiHidden/>
    <w:unhideWhenUsed/>
    <w:rsid w:val="00782687"/>
    <w:rPr>
      <w:color w:val="605E5C"/>
      <w:shd w:val="clear" w:color="auto" w:fill="E1DFDD"/>
    </w:rPr>
  </w:style>
  <w:style w:type="paragraph" w:styleId="Header">
    <w:name w:val="header"/>
    <w:basedOn w:val="Normal"/>
    <w:link w:val="HeaderChar"/>
    <w:uiPriority w:val="99"/>
    <w:unhideWhenUsed/>
    <w:rsid w:val="00B47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328"/>
  </w:style>
  <w:style w:type="paragraph" w:styleId="Footer">
    <w:name w:val="footer"/>
    <w:basedOn w:val="Normal"/>
    <w:link w:val="FooterChar"/>
    <w:uiPriority w:val="99"/>
    <w:unhideWhenUsed/>
    <w:rsid w:val="00B47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328"/>
  </w:style>
  <w:style w:type="paragraph" w:styleId="NormalWeb">
    <w:name w:val="Normal (Web)"/>
    <w:basedOn w:val="Normal"/>
    <w:uiPriority w:val="99"/>
    <w:semiHidden/>
    <w:unhideWhenUsed/>
    <w:rsid w:val="00CC3E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neucom.2023.12658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census.gov/programs-surveys/popes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ls.gov/lau/?utm_source=chatgpt.com" TargetMode="External"/><Relationship Id="rId5" Type="http://schemas.openxmlformats.org/officeDocument/2006/relationships/footnotes" Target="footnotes.xml"/><Relationship Id="rId10" Type="http://schemas.openxmlformats.org/officeDocument/2006/relationships/hyperlink" Target="https://data.cdc.gov/" TargetMode="External"/><Relationship Id="rId4" Type="http://schemas.openxmlformats.org/officeDocument/2006/relationships/webSettings" Target="webSettings.xml"/><Relationship Id="rId9" Type="http://schemas.openxmlformats.org/officeDocument/2006/relationships/hyperlink" Target="https://www.storytellingwithdat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252</TotalTime>
  <Pages>6</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Perez</dc:creator>
  <cp:keywords/>
  <dc:description/>
  <cp:lastModifiedBy>Justin Perez</cp:lastModifiedBy>
  <cp:revision>91</cp:revision>
  <dcterms:created xsi:type="dcterms:W3CDTF">2025-08-28T16:26:00Z</dcterms:created>
  <dcterms:modified xsi:type="dcterms:W3CDTF">2026-01-17T17:27:00Z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7b330b84-482d-4869-a75c-6395dbf1ef36</vt:lpwstr>
  </property>
</Properties>
</file>