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646CD4FF"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601361">
        <w:rPr>
          <w:rFonts w:ascii="Times New Roman" w:eastAsia="Calibri" w:hAnsi="Times New Roman" w:cs="Times New Roman"/>
          <w:b/>
          <w:color w:val="000000"/>
          <w:kern w:val="0"/>
          <w14:ligatures w14:val="none"/>
        </w:rPr>
        <w:t>S</w:t>
      </w:r>
      <w:r w:rsidR="009C3E74">
        <w:rPr>
          <w:rFonts w:ascii="Times New Roman" w:eastAsia="Calibri" w:hAnsi="Times New Roman" w:cs="Times New Roman"/>
          <w:b/>
          <w:color w:val="000000"/>
          <w:kern w:val="0"/>
          <w14:ligatures w14:val="none"/>
        </w:rPr>
        <w:t>even</w:t>
      </w:r>
      <w:r w:rsidR="003C6FDD">
        <w:rPr>
          <w:rFonts w:ascii="Times New Roman" w:eastAsia="Calibri" w:hAnsi="Times New Roman" w:cs="Times New Roman"/>
          <w:b/>
          <w:color w:val="000000"/>
          <w:kern w:val="0"/>
          <w14:ligatures w14:val="none"/>
        </w:rPr>
        <w:t xml:space="preserve"> A</w:t>
      </w:r>
      <w:r w:rsidR="009C3E74">
        <w:rPr>
          <w:rFonts w:ascii="Times New Roman" w:eastAsia="Calibri" w:hAnsi="Times New Roman" w:cs="Times New Roman"/>
          <w:b/>
          <w:color w:val="000000"/>
          <w:kern w:val="0"/>
          <w14:ligatures w14:val="none"/>
        </w:rPr>
        <w:t>ctivity</w:t>
      </w:r>
      <w:r w:rsidR="003C6FDD">
        <w:rPr>
          <w:rFonts w:ascii="Times New Roman" w:eastAsia="Calibri" w:hAnsi="Times New Roman" w:cs="Times New Roman"/>
          <w:b/>
          <w:color w:val="000000"/>
          <w:kern w:val="0"/>
          <w14:ligatures w14:val="none"/>
        </w:rPr>
        <w:t xml:space="preserve">: </w:t>
      </w:r>
      <w:r w:rsidR="00124E88">
        <w:rPr>
          <w:rFonts w:ascii="Times New Roman" w:eastAsia="Calibri" w:hAnsi="Times New Roman" w:cs="Times New Roman"/>
          <w:b/>
          <w:color w:val="000000"/>
          <w:kern w:val="0"/>
          <w14:ligatures w14:val="none"/>
        </w:rPr>
        <w:t>Data Exploration and Visualization for Insights</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7EFC4406" w:rsidR="00E71893" w:rsidRDefault="00357491"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 xml:space="preserve">December </w:t>
      </w:r>
      <w:r w:rsidR="00601361">
        <w:rPr>
          <w:rFonts w:ascii="Times New Roman" w:eastAsia="Calibri" w:hAnsi="Times New Roman" w:cs="Times New Roman"/>
          <w:color w:val="000000"/>
          <w:kern w:val="0"/>
          <w14:ligatures w14:val="none"/>
        </w:rPr>
        <w:t>2</w:t>
      </w:r>
      <w:r w:rsidR="009C3E74">
        <w:rPr>
          <w:rFonts w:ascii="Times New Roman" w:eastAsia="Calibri" w:hAnsi="Times New Roman" w:cs="Times New Roman"/>
          <w:color w:val="000000"/>
          <w:kern w:val="0"/>
          <w14:ligatures w14:val="none"/>
        </w:rPr>
        <w:t>2</w:t>
      </w:r>
      <w:r w:rsidR="00E71893">
        <w:rPr>
          <w:rFonts w:ascii="Times New Roman" w:eastAsia="Calibri" w:hAnsi="Times New Roman" w:cs="Times New Roman"/>
          <w:color w:val="000000"/>
          <w:kern w:val="0"/>
          <w14:ligatures w14:val="none"/>
        </w:rPr>
        <w:t>, 2025</w:t>
      </w:r>
    </w:p>
    <w:p w14:paraId="2AD30559" w14:textId="126C9588" w:rsidR="00C47568" w:rsidRDefault="00C47568"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Revision December 27,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6CF31CE7"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601361">
        <w:rPr>
          <w:rFonts w:ascii="Times New Roman" w:eastAsia="Calibri" w:hAnsi="Times New Roman" w:cs="Times New Roman"/>
          <w:b/>
          <w:bCs/>
          <w:color w:val="000000"/>
          <w:kern w:val="0"/>
          <w14:ligatures w14:val="none"/>
        </w:rPr>
        <w:t>S</w:t>
      </w:r>
      <w:r w:rsidR="009C3E74">
        <w:rPr>
          <w:rFonts w:ascii="Times New Roman" w:eastAsia="Calibri" w:hAnsi="Times New Roman" w:cs="Times New Roman"/>
          <w:b/>
          <w:bCs/>
          <w:color w:val="000000"/>
          <w:kern w:val="0"/>
          <w14:ligatures w14:val="none"/>
        </w:rPr>
        <w:t>even</w:t>
      </w:r>
      <w:r w:rsidR="00601361">
        <w:rPr>
          <w:rFonts w:ascii="Times New Roman" w:eastAsia="Calibri" w:hAnsi="Times New Roman" w:cs="Times New Roman"/>
          <w:b/>
          <w:bCs/>
          <w:color w:val="000000"/>
          <w:kern w:val="0"/>
          <w14:ligatures w14:val="none"/>
        </w:rPr>
        <w:t xml:space="preserve"> </w:t>
      </w:r>
      <w:r w:rsidR="003C6FDD">
        <w:rPr>
          <w:rFonts w:ascii="Times New Roman" w:eastAsia="Calibri" w:hAnsi="Times New Roman" w:cs="Times New Roman"/>
          <w:b/>
          <w:bCs/>
          <w:color w:val="000000"/>
          <w:kern w:val="0"/>
          <w14:ligatures w14:val="none"/>
        </w:rPr>
        <w:t>A</w:t>
      </w:r>
      <w:r w:rsidR="009C3E74">
        <w:rPr>
          <w:rFonts w:ascii="Times New Roman" w:eastAsia="Calibri" w:hAnsi="Times New Roman" w:cs="Times New Roman"/>
          <w:b/>
          <w:bCs/>
          <w:color w:val="000000"/>
          <w:kern w:val="0"/>
          <w14:ligatures w14:val="none"/>
        </w:rPr>
        <w:t>ctivity</w:t>
      </w:r>
      <w:r w:rsidRPr="00E71893">
        <w:rPr>
          <w:rFonts w:ascii="Times New Roman" w:eastAsia="Calibri" w:hAnsi="Times New Roman" w:cs="Times New Roman"/>
          <w:b/>
          <w:bCs/>
          <w:color w:val="000000"/>
          <w:kern w:val="0"/>
          <w14:ligatures w14:val="none"/>
        </w:rPr>
        <w:t xml:space="preserve">: </w:t>
      </w:r>
      <w:r w:rsidR="009C3E74">
        <w:rPr>
          <w:rFonts w:ascii="Times New Roman" w:eastAsia="Calibri" w:hAnsi="Times New Roman" w:cs="Times New Roman"/>
          <w:b/>
          <w:bCs/>
          <w:color w:val="000000"/>
          <w:kern w:val="0"/>
          <w14:ligatures w14:val="none"/>
        </w:rPr>
        <w:t>Data Exploration and Visualization for Insight</w:t>
      </w:r>
    </w:p>
    <w:p w14:paraId="5F85162D" w14:textId="208B8DB7" w:rsidR="003C6FDD" w:rsidRDefault="000808F1"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Introduction</w:t>
      </w:r>
    </w:p>
    <w:p w14:paraId="62E68E8C" w14:textId="6644EA08" w:rsidR="009C3E74" w:rsidRDefault="000808F1"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For this activity, the goal was to </w:t>
      </w:r>
      <w:r>
        <w:rPr>
          <w:rFonts w:ascii="Times New Roman" w:eastAsia="Calibri" w:hAnsi="Times New Roman" w:cs="Times New Roman"/>
          <w:color w:val="000000"/>
          <w:kern w:val="0"/>
          <w:szCs w:val="22"/>
          <w:shd w:val="clear" w:color="auto" w:fill="FFFFFF"/>
          <w14:ligatures w14:val="none"/>
        </w:rPr>
        <w:t>conduct exploratory data analysis (EDA) in</w:t>
      </w:r>
      <w:r w:rsidRPr="000808F1">
        <w:rPr>
          <w:rFonts w:ascii="Times New Roman" w:eastAsia="Calibri" w:hAnsi="Times New Roman" w:cs="Times New Roman"/>
          <w:color w:val="000000"/>
          <w:kern w:val="0"/>
          <w:szCs w:val="22"/>
          <w:shd w:val="clear" w:color="auto" w:fill="FFFFFF"/>
          <w14:ligatures w14:val="none"/>
        </w:rPr>
        <w:t xml:space="preserve"> Python to identify patterns and potential disparities in public transit usage. The scenario assumes the role of a data consultant supporting a nonprofit organization focused on improving public transportation. The nonprofit is evaluating transit usage across three</w:t>
      </w:r>
      <w:r>
        <w:rPr>
          <w:rFonts w:ascii="Times New Roman" w:eastAsia="Calibri" w:hAnsi="Times New Roman" w:cs="Times New Roman"/>
          <w:color w:val="000000"/>
          <w:kern w:val="0"/>
          <w:szCs w:val="22"/>
          <w:shd w:val="clear" w:color="auto" w:fill="FFFFFF"/>
          <w14:ligatures w14:val="none"/>
        </w:rPr>
        <w:t xml:space="preserve"> </w:t>
      </w:r>
      <w:r w:rsidRPr="000808F1">
        <w:rPr>
          <w:rFonts w:ascii="Times New Roman" w:eastAsia="Calibri" w:hAnsi="Times New Roman" w:cs="Times New Roman"/>
          <w:color w:val="000000"/>
          <w:kern w:val="0"/>
          <w:szCs w:val="22"/>
          <w:shd w:val="clear" w:color="auto" w:fill="FFFFFF"/>
          <w14:ligatures w14:val="none"/>
        </w:rPr>
        <w:t>neighborhoods/agencies</w:t>
      </w:r>
      <w:r>
        <w:rPr>
          <w:rFonts w:ascii="Times New Roman" w:eastAsia="Calibri" w:hAnsi="Times New Roman" w:cs="Times New Roman"/>
          <w:color w:val="000000"/>
          <w:kern w:val="0"/>
          <w:szCs w:val="22"/>
          <w:shd w:val="clear" w:color="auto" w:fill="FFFFFF"/>
          <w14:ligatures w14:val="none"/>
        </w:rPr>
        <w:t>: King County, the City of Longview, and the Spokane Transit Authority, and seeks insights to inform decision-making</w:t>
      </w:r>
      <w:r w:rsidRPr="000808F1">
        <w:rPr>
          <w:rFonts w:ascii="Times New Roman" w:eastAsia="Calibri" w:hAnsi="Times New Roman" w:cs="Times New Roman"/>
          <w:color w:val="000000"/>
          <w:kern w:val="0"/>
          <w:szCs w:val="22"/>
          <w:shd w:val="clear" w:color="auto" w:fill="FFFFFF"/>
          <w14:ligatures w14:val="none"/>
        </w:rPr>
        <w:t xml:space="preserve"> and strategy. The analysis used multiple visualizations to compare overall transit usage, normalize usage by population (equity perspective), and examine cost versus usage (efficiency perspective)</w:t>
      </w:r>
      <w:r w:rsidR="009C3E74">
        <w:rPr>
          <w:rFonts w:ascii="Times New Roman" w:eastAsia="Calibri" w:hAnsi="Times New Roman" w:cs="Times New Roman"/>
          <w:color w:val="000000"/>
          <w:kern w:val="0"/>
          <w:szCs w:val="22"/>
          <w:shd w:val="clear" w:color="auto" w:fill="FFFFFF"/>
          <w14:ligatures w14:val="none"/>
        </w:rPr>
        <w:t>.</w:t>
      </w:r>
    </w:p>
    <w:p w14:paraId="493BEF94" w14:textId="79981B8F" w:rsidR="003C6FDD" w:rsidRDefault="000808F1" w:rsidP="009C3E7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Trends, Differences, and Outliers Observed</w:t>
      </w:r>
    </w:p>
    <w:p w14:paraId="4899C45F" w14:textId="0A300F98" w:rsidR="000808F1" w:rsidRPr="000808F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The </w:t>
      </w:r>
      <w:r>
        <w:rPr>
          <w:rFonts w:ascii="Times New Roman" w:eastAsia="Calibri" w:hAnsi="Times New Roman" w:cs="Times New Roman"/>
          <w:color w:val="000000"/>
          <w:kern w:val="0"/>
          <w:szCs w:val="22"/>
          <w:shd w:val="clear" w:color="auto" w:fill="FFFFFF"/>
          <w14:ligatures w14:val="none"/>
        </w:rPr>
        <w:t>most evident</w:t>
      </w:r>
      <w:r w:rsidRPr="000808F1">
        <w:rPr>
          <w:rFonts w:ascii="Times New Roman" w:eastAsia="Calibri" w:hAnsi="Times New Roman" w:cs="Times New Roman"/>
          <w:color w:val="000000"/>
          <w:kern w:val="0"/>
          <w:szCs w:val="22"/>
          <w:shd w:val="clear" w:color="auto" w:fill="FFFFFF"/>
          <w14:ligatures w14:val="none"/>
        </w:rPr>
        <w:t xml:space="preserve"> trend across the visualizations is the </w:t>
      </w:r>
      <w:r>
        <w:rPr>
          <w:rFonts w:ascii="Times New Roman" w:eastAsia="Calibri" w:hAnsi="Times New Roman" w:cs="Times New Roman"/>
          <w:b/>
          <w:bCs/>
          <w:color w:val="000000"/>
          <w:kern w:val="0"/>
          <w:szCs w:val="22"/>
          <w:shd w:val="clear" w:color="auto" w:fill="FFFFFF"/>
          <w14:ligatures w14:val="none"/>
        </w:rPr>
        <w:t>significant</w:t>
      </w:r>
      <w:r w:rsidRPr="000808F1">
        <w:rPr>
          <w:rFonts w:ascii="Times New Roman" w:eastAsia="Calibri" w:hAnsi="Times New Roman" w:cs="Times New Roman"/>
          <w:b/>
          <w:bCs/>
          <w:color w:val="000000"/>
          <w:kern w:val="0"/>
          <w:szCs w:val="22"/>
          <w:shd w:val="clear" w:color="auto" w:fill="FFFFFF"/>
          <w14:ligatures w14:val="none"/>
        </w:rPr>
        <w:t xml:space="preserve"> difference in overall scale</w:t>
      </w:r>
      <w:r w:rsidRPr="000808F1">
        <w:rPr>
          <w:rFonts w:ascii="Times New Roman" w:eastAsia="Calibri" w:hAnsi="Times New Roman" w:cs="Times New Roman"/>
          <w:color w:val="000000"/>
          <w:kern w:val="0"/>
          <w:szCs w:val="22"/>
          <w:shd w:val="clear" w:color="auto" w:fill="FFFFFF"/>
          <w14:ligatures w14:val="none"/>
        </w:rPr>
        <w:t xml:space="preserve"> between King County and the other two agencies. In the </w:t>
      </w:r>
      <w:r w:rsidRPr="000808F1">
        <w:rPr>
          <w:rFonts w:ascii="Times New Roman" w:eastAsia="Calibri" w:hAnsi="Times New Roman" w:cs="Times New Roman"/>
          <w:b/>
          <w:bCs/>
          <w:color w:val="000000"/>
          <w:kern w:val="0"/>
          <w:szCs w:val="22"/>
          <w:shd w:val="clear" w:color="auto" w:fill="FFFFFF"/>
          <w14:ligatures w14:val="none"/>
        </w:rPr>
        <w:t>Total Transit Usage (Passenger Miles FY)</w:t>
      </w:r>
      <w:r w:rsidRPr="000808F1">
        <w:rPr>
          <w:rFonts w:ascii="Times New Roman" w:eastAsia="Calibri" w:hAnsi="Times New Roman" w:cs="Times New Roman"/>
          <w:color w:val="000000"/>
          <w:kern w:val="0"/>
          <w:szCs w:val="22"/>
          <w:shd w:val="clear" w:color="auto" w:fill="FFFFFF"/>
          <w14:ligatures w14:val="none"/>
        </w:rPr>
        <w:t xml:space="preserve"> bar chart (displayed in millions), </w:t>
      </w:r>
      <w:r w:rsidRPr="000808F1">
        <w:rPr>
          <w:rFonts w:ascii="Times New Roman" w:eastAsia="Calibri" w:hAnsi="Times New Roman" w:cs="Times New Roman"/>
          <w:b/>
          <w:bCs/>
          <w:color w:val="000000"/>
          <w:kern w:val="0"/>
          <w:szCs w:val="22"/>
          <w:shd w:val="clear" w:color="auto" w:fill="FFFFFF"/>
          <w14:ligatures w14:val="none"/>
        </w:rPr>
        <w:t>King County</w:t>
      </w:r>
      <w:r w:rsidRPr="000808F1">
        <w:rPr>
          <w:rFonts w:ascii="Times New Roman" w:eastAsia="Calibri" w:hAnsi="Times New Roman" w:cs="Times New Roman"/>
          <w:color w:val="000000"/>
          <w:kern w:val="0"/>
          <w:szCs w:val="22"/>
          <w:shd w:val="clear" w:color="auto" w:fill="FFFFFF"/>
          <w14:ligatures w14:val="none"/>
        </w:rPr>
        <w:t xml:space="preserve"> shows substantially higher total passenger miles than either </w:t>
      </w:r>
      <w:r>
        <w:rPr>
          <w:rFonts w:ascii="Times New Roman" w:eastAsia="Calibri" w:hAnsi="Times New Roman" w:cs="Times New Roman"/>
          <w:color w:val="000000"/>
          <w:kern w:val="0"/>
          <w:szCs w:val="22"/>
          <w:shd w:val="clear" w:color="auto" w:fill="FFFFFF"/>
          <w14:ligatures w14:val="none"/>
        </w:rPr>
        <w:t xml:space="preserve">the </w:t>
      </w:r>
      <w:r w:rsidRPr="000808F1">
        <w:rPr>
          <w:rFonts w:ascii="Times New Roman" w:eastAsia="Calibri" w:hAnsi="Times New Roman" w:cs="Times New Roman"/>
          <w:color w:val="000000"/>
          <w:kern w:val="0"/>
          <w:szCs w:val="22"/>
          <w:shd w:val="clear" w:color="auto" w:fill="FFFFFF"/>
          <w14:ligatures w14:val="none"/>
        </w:rPr>
        <w:t xml:space="preserve">Spokane Transit Authority or the City of Longview. This is not a </w:t>
      </w:r>
      <w:r>
        <w:rPr>
          <w:rFonts w:ascii="Times New Roman" w:eastAsia="Calibri" w:hAnsi="Times New Roman" w:cs="Times New Roman"/>
          <w:color w:val="000000"/>
          <w:kern w:val="0"/>
          <w:szCs w:val="22"/>
          <w:shd w:val="clear" w:color="auto" w:fill="FFFFFF"/>
          <w14:ligatures w14:val="none"/>
        </w:rPr>
        <w:t>slight</w:t>
      </w:r>
      <w:r w:rsidRPr="000808F1">
        <w:rPr>
          <w:rFonts w:ascii="Times New Roman" w:eastAsia="Calibri" w:hAnsi="Times New Roman" w:cs="Times New Roman"/>
          <w:color w:val="000000"/>
          <w:kern w:val="0"/>
          <w:szCs w:val="22"/>
          <w:shd w:val="clear" w:color="auto" w:fill="FFFFFF"/>
          <w14:ligatures w14:val="none"/>
        </w:rPr>
        <w:t xml:space="preserve"> difference; it reflects a </w:t>
      </w:r>
      <w:r>
        <w:rPr>
          <w:rFonts w:ascii="Times New Roman" w:eastAsia="Calibri" w:hAnsi="Times New Roman" w:cs="Times New Roman"/>
          <w:color w:val="000000"/>
          <w:kern w:val="0"/>
          <w:szCs w:val="22"/>
          <w:shd w:val="clear" w:color="auto" w:fill="FFFFFF"/>
          <w14:ligatures w14:val="none"/>
        </w:rPr>
        <w:t>significant</w:t>
      </w:r>
      <w:r w:rsidRPr="000808F1">
        <w:rPr>
          <w:rFonts w:ascii="Times New Roman" w:eastAsia="Calibri" w:hAnsi="Times New Roman" w:cs="Times New Roman"/>
          <w:color w:val="000000"/>
          <w:kern w:val="0"/>
          <w:szCs w:val="22"/>
          <w:shd w:val="clear" w:color="auto" w:fill="FFFFFF"/>
          <w14:ligatures w14:val="none"/>
        </w:rPr>
        <w:t xml:space="preserve"> gap in total ridership activity and/or system size.</w:t>
      </w:r>
    </w:p>
    <w:p w14:paraId="4E0F4242" w14:textId="419A0F5A" w:rsidR="000808F1" w:rsidRPr="000808F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The </w:t>
      </w:r>
      <w:r w:rsidRPr="000808F1">
        <w:rPr>
          <w:rFonts w:ascii="Times New Roman" w:eastAsia="Calibri" w:hAnsi="Times New Roman" w:cs="Times New Roman"/>
          <w:b/>
          <w:bCs/>
          <w:color w:val="000000"/>
          <w:kern w:val="0"/>
          <w:szCs w:val="22"/>
          <w:shd w:val="clear" w:color="auto" w:fill="FFFFFF"/>
          <w14:ligatures w14:val="none"/>
        </w:rPr>
        <w:t>log-scale version</w:t>
      </w:r>
      <w:r w:rsidRPr="000808F1">
        <w:rPr>
          <w:rFonts w:ascii="Times New Roman" w:eastAsia="Calibri" w:hAnsi="Times New Roman" w:cs="Times New Roman"/>
          <w:color w:val="000000"/>
          <w:kern w:val="0"/>
          <w:szCs w:val="22"/>
          <w:shd w:val="clear" w:color="auto" w:fill="FFFFFF"/>
          <w14:ligatures w14:val="none"/>
        </w:rPr>
        <w:t xml:space="preserve"> of the total usage chart </w:t>
      </w:r>
      <w:r>
        <w:rPr>
          <w:rFonts w:ascii="Times New Roman" w:eastAsia="Calibri" w:hAnsi="Times New Roman" w:cs="Times New Roman"/>
          <w:color w:val="000000"/>
          <w:kern w:val="0"/>
          <w:szCs w:val="22"/>
          <w:shd w:val="clear" w:color="auto" w:fill="FFFFFF"/>
          <w14:ligatures w14:val="none"/>
        </w:rPr>
        <w:t>confirms that this disparity is not merely</w:t>
      </w:r>
      <w:r w:rsidRPr="000808F1">
        <w:rPr>
          <w:rFonts w:ascii="Times New Roman" w:eastAsia="Calibri" w:hAnsi="Times New Roman" w:cs="Times New Roman"/>
          <w:color w:val="000000"/>
          <w:kern w:val="0"/>
          <w:szCs w:val="22"/>
          <w:shd w:val="clear" w:color="auto" w:fill="FFFFFF"/>
          <w14:ligatures w14:val="none"/>
        </w:rPr>
        <w:t xml:space="preserve"> a visual artifact caused by a single </w:t>
      </w:r>
      <w:r>
        <w:rPr>
          <w:rFonts w:ascii="Times New Roman" w:eastAsia="Calibri" w:hAnsi="Times New Roman" w:cs="Times New Roman"/>
          <w:color w:val="000000"/>
          <w:kern w:val="0"/>
          <w:szCs w:val="22"/>
          <w:shd w:val="clear" w:color="auto" w:fill="FFFFFF"/>
          <w14:ligatures w14:val="none"/>
        </w:rPr>
        <w:t>considerable</w:t>
      </w:r>
      <w:r w:rsidRPr="000808F1">
        <w:rPr>
          <w:rFonts w:ascii="Times New Roman" w:eastAsia="Calibri" w:hAnsi="Times New Roman" w:cs="Times New Roman"/>
          <w:color w:val="000000"/>
          <w:kern w:val="0"/>
          <w:szCs w:val="22"/>
          <w:shd w:val="clear" w:color="auto" w:fill="FFFFFF"/>
          <w14:ligatures w14:val="none"/>
        </w:rPr>
        <w:t xml:space="preserve"> value. Even when the y-axis is scaled logarithmically, King County remains the highest usage agency by a wide margin, while Spokane and Longview cluster far below it. This indicates a real and meaningful difference in transit usage levels across the evaluated areas.</w:t>
      </w:r>
    </w:p>
    <w:p w14:paraId="2AF55FC2" w14:textId="3BE3B276" w:rsidR="005D32FC" w:rsidRPr="00FB4E8E"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In the </w:t>
      </w:r>
      <w:r w:rsidRPr="000808F1">
        <w:rPr>
          <w:rFonts w:ascii="Times New Roman" w:eastAsia="Calibri" w:hAnsi="Times New Roman" w:cs="Times New Roman"/>
          <w:b/>
          <w:bCs/>
          <w:color w:val="000000"/>
          <w:kern w:val="0"/>
          <w:szCs w:val="22"/>
          <w:shd w:val="clear" w:color="auto" w:fill="FFFFFF"/>
          <w14:ligatures w14:val="none"/>
        </w:rPr>
        <w:t>Operating Expenses vs. Transit Usage</w:t>
      </w:r>
      <w:r w:rsidRPr="000808F1">
        <w:rPr>
          <w:rFonts w:ascii="Times New Roman" w:eastAsia="Calibri" w:hAnsi="Times New Roman" w:cs="Times New Roman"/>
          <w:color w:val="000000"/>
          <w:kern w:val="0"/>
          <w:szCs w:val="22"/>
          <w:shd w:val="clear" w:color="auto" w:fill="FFFFFF"/>
          <w14:ligatures w14:val="none"/>
        </w:rPr>
        <w:t xml:space="preserve"> scatter plot, King County again stands out at the “high usage, high cost” end of the comparison. In contrast, Longview sits at the </w:t>
      </w:r>
      <w:r>
        <w:rPr>
          <w:rFonts w:ascii="Times New Roman" w:eastAsia="Calibri" w:hAnsi="Times New Roman" w:cs="Times New Roman"/>
          <w:color w:val="000000"/>
          <w:kern w:val="0"/>
          <w:szCs w:val="22"/>
          <w:shd w:val="clear" w:color="auto" w:fill="FFFFFF"/>
          <w14:ligatures w14:val="none"/>
        </w:rPr>
        <w:t>lower-</w:t>
      </w:r>
      <w:r>
        <w:rPr>
          <w:rFonts w:ascii="Times New Roman" w:eastAsia="Calibri" w:hAnsi="Times New Roman" w:cs="Times New Roman"/>
          <w:color w:val="000000"/>
          <w:kern w:val="0"/>
          <w:szCs w:val="22"/>
          <w:shd w:val="clear" w:color="auto" w:fill="FFFFFF"/>
          <w14:ligatures w14:val="none"/>
        </w:rPr>
        <w:lastRenderedPageBreak/>
        <w:t>usage and lower-cost</w:t>
      </w:r>
      <w:r w:rsidRPr="000808F1">
        <w:rPr>
          <w:rFonts w:ascii="Times New Roman" w:eastAsia="Calibri" w:hAnsi="Times New Roman" w:cs="Times New Roman"/>
          <w:color w:val="000000"/>
          <w:kern w:val="0"/>
          <w:szCs w:val="22"/>
          <w:shd w:val="clear" w:color="auto" w:fill="FFFFFF"/>
          <w14:ligatures w14:val="none"/>
        </w:rPr>
        <w:t xml:space="preserve"> end. Spokane falls between the two. This relationship is expected to some </w:t>
      </w:r>
      <w:proofErr w:type="gramStart"/>
      <w:r w:rsidRPr="000808F1">
        <w:rPr>
          <w:rFonts w:ascii="Times New Roman" w:eastAsia="Calibri" w:hAnsi="Times New Roman" w:cs="Times New Roman"/>
          <w:color w:val="000000"/>
          <w:kern w:val="0"/>
          <w:szCs w:val="22"/>
          <w:shd w:val="clear" w:color="auto" w:fill="FFFFFF"/>
          <w14:ligatures w14:val="none"/>
        </w:rPr>
        <w:t>extent</w:t>
      </w:r>
      <w:r>
        <w:rPr>
          <w:rFonts w:ascii="Times New Roman" w:eastAsia="Calibri" w:hAnsi="Times New Roman" w:cs="Times New Roman"/>
          <w:color w:val="000000"/>
          <w:kern w:val="0"/>
          <w:szCs w:val="22"/>
          <w:shd w:val="clear" w:color="auto" w:fill="FFFFFF"/>
          <w14:ligatures w14:val="none"/>
        </w:rPr>
        <w:t>,</w:t>
      </w:r>
      <w:proofErr w:type="gramEnd"/>
      <w:r>
        <w:rPr>
          <w:rFonts w:ascii="Times New Roman" w:eastAsia="Calibri" w:hAnsi="Times New Roman" w:cs="Times New Roman"/>
          <w:color w:val="000000"/>
          <w:kern w:val="0"/>
          <w:szCs w:val="22"/>
          <w:shd w:val="clear" w:color="auto" w:fill="FFFFFF"/>
          <w14:ligatures w14:val="none"/>
        </w:rPr>
        <w:t xml:space="preserve"> larger systems typically serve more riders and cost more to operate. However, the</w:t>
      </w:r>
      <w:r w:rsidRPr="000808F1">
        <w:rPr>
          <w:rFonts w:ascii="Times New Roman" w:eastAsia="Calibri" w:hAnsi="Times New Roman" w:cs="Times New Roman"/>
          <w:color w:val="000000"/>
          <w:kern w:val="0"/>
          <w:szCs w:val="22"/>
          <w:shd w:val="clear" w:color="auto" w:fill="FFFFFF"/>
          <w14:ligatures w14:val="none"/>
        </w:rPr>
        <w:t xml:space="preserve"> scatter plot </w:t>
      </w:r>
      <w:r>
        <w:rPr>
          <w:rFonts w:ascii="Times New Roman" w:eastAsia="Calibri" w:hAnsi="Times New Roman" w:cs="Times New Roman"/>
          <w:color w:val="000000"/>
          <w:kern w:val="0"/>
          <w:szCs w:val="22"/>
          <w:shd w:val="clear" w:color="auto" w:fill="FFFFFF"/>
          <w14:ligatures w14:val="none"/>
        </w:rPr>
        <w:t>remains valuable because it makes it easy to spot whether an agency appears unusually expensive (high cost with low</w:t>
      </w:r>
      <w:r w:rsidRPr="000808F1">
        <w:rPr>
          <w:rFonts w:ascii="Times New Roman" w:eastAsia="Calibri" w:hAnsi="Times New Roman" w:cs="Times New Roman"/>
          <w:color w:val="000000"/>
          <w:kern w:val="0"/>
          <w:szCs w:val="22"/>
          <w:shd w:val="clear" w:color="auto" w:fill="FFFFFF"/>
          <w14:ligatures w14:val="none"/>
        </w:rPr>
        <w:t xml:space="preserve"> usage) or unusually efficient (moderate cost with relatively high usage). With only three agencies, the chart does not prove causation, but it does provide a quick “sanity check” and supports discussion about operational efficiency and service investment</w:t>
      </w:r>
      <w:r w:rsidR="005D32FC">
        <w:rPr>
          <w:rFonts w:ascii="Times New Roman" w:eastAsia="Calibri" w:hAnsi="Times New Roman" w:cs="Times New Roman"/>
          <w:color w:val="000000"/>
          <w:kern w:val="0"/>
          <w:szCs w:val="22"/>
          <w:shd w:val="clear" w:color="auto" w:fill="FFFFFF"/>
          <w14:ligatures w14:val="none"/>
        </w:rPr>
        <w:t>.</w:t>
      </w:r>
    </w:p>
    <w:p w14:paraId="11C51C24" w14:textId="2E6C1038" w:rsidR="00454A26" w:rsidRDefault="000808F1"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Disparities or Patterns Relevant to the Nonprofit’s Goals</w:t>
      </w:r>
    </w:p>
    <w:p w14:paraId="5FF911AF" w14:textId="4159B12B" w:rsidR="000808F1" w:rsidRPr="000808F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From a nonprofit perspective, the most important disparity is the difference in total transit usage, because it often reflects differences in service availability, ridership demand, coverage, and infrastructure investment. King County’s total passenger miles suggest a far larger transit footprint and higher overall utilization than the other two areas. That could indicate stronger transit infrastructure, greater population density, or higher reliance on transit. Conversely, the smaller totals for Spokane and Longview may reflect fewer routes, lower frequency, lower density, or more limited transit access.</w:t>
      </w:r>
    </w:p>
    <w:p w14:paraId="1A960F08" w14:textId="21F81E97" w:rsidR="005D32FC" w:rsidRPr="00FB4E8E"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However, total usage alone can be misleading when comparing areas of different sizes. That is why the per-capita usage visualization matters. The per-capita chart provides a more “</w:t>
      </w:r>
      <w:r>
        <w:rPr>
          <w:rFonts w:ascii="Times New Roman" w:eastAsia="Calibri" w:hAnsi="Times New Roman" w:cs="Times New Roman"/>
          <w:color w:val="000000"/>
          <w:kern w:val="0"/>
          <w:szCs w:val="22"/>
          <w:shd w:val="clear" w:color="auto" w:fill="FFFFFF"/>
          <w14:ligatures w14:val="none"/>
        </w:rPr>
        <w:t>equity-focused</w:t>
      </w:r>
      <w:r w:rsidRPr="000808F1">
        <w:rPr>
          <w:rFonts w:ascii="Times New Roman" w:eastAsia="Calibri" w:hAnsi="Times New Roman" w:cs="Times New Roman"/>
          <w:color w:val="000000"/>
          <w:kern w:val="0"/>
          <w:szCs w:val="22"/>
          <w:shd w:val="clear" w:color="auto" w:fill="FFFFFF"/>
          <w14:ligatures w14:val="none"/>
        </w:rPr>
        <w:t xml:space="preserve">” view by asking a different question: How much transit usage exists relative to the population being served? In this analysis, Spokane’s per-capita usage appears higher than </w:t>
      </w:r>
      <w:r>
        <w:rPr>
          <w:rFonts w:ascii="Times New Roman" w:eastAsia="Calibri" w:hAnsi="Times New Roman" w:cs="Times New Roman"/>
          <w:color w:val="000000"/>
          <w:kern w:val="0"/>
          <w:szCs w:val="22"/>
          <w:shd w:val="clear" w:color="auto" w:fill="FFFFFF"/>
          <w14:ligatures w14:val="none"/>
        </w:rPr>
        <w:t>Longview's. It may</w:t>
      </w:r>
      <w:r w:rsidRPr="000808F1">
        <w:rPr>
          <w:rFonts w:ascii="Times New Roman" w:eastAsia="Calibri" w:hAnsi="Times New Roman" w:cs="Times New Roman"/>
          <w:color w:val="000000"/>
          <w:kern w:val="0"/>
          <w:szCs w:val="22"/>
          <w:shd w:val="clear" w:color="auto" w:fill="FFFFFF"/>
          <w14:ligatures w14:val="none"/>
        </w:rPr>
        <w:t xml:space="preserve"> even compete with King County depending on the population measure available in the dataset (UZA Population or Service Area Population). This pattern suggests that even if Spokane’s total usage is lower than King County’s, the residents it serves may be using transit at a comparatively strong rate relative to the size of the population. For a nonprofit </w:t>
      </w:r>
      <w:r w:rsidRPr="000808F1">
        <w:rPr>
          <w:rFonts w:ascii="Times New Roman" w:eastAsia="Calibri" w:hAnsi="Times New Roman" w:cs="Times New Roman"/>
          <w:color w:val="000000"/>
          <w:kern w:val="0"/>
          <w:szCs w:val="22"/>
          <w:shd w:val="clear" w:color="auto" w:fill="FFFFFF"/>
          <w14:ligatures w14:val="none"/>
        </w:rPr>
        <w:lastRenderedPageBreak/>
        <w:t xml:space="preserve">focused on improving public transportation, this can signal where transit is an important mobility resource and where investments could have </w:t>
      </w:r>
      <w:r>
        <w:rPr>
          <w:rFonts w:ascii="Times New Roman" w:eastAsia="Calibri" w:hAnsi="Times New Roman" w:cs="Times New Roman"/>
          <w:color w:val="000000"/>
          <w:kern w:val="0"/>
          <w:szCs w:val="22"/>
          <w:shd w:val="clear" w:color="auto" w:fill="FFFFFF"/>
          <w14:ligatures w14:val="none"/>
        </w:rPr>
        <w:t xml:space="preserve">a </w:t>
      </w:r>
      <w:r w:rsidRPr="000808F1">
        <w:rPr>
          <w:rFonts w:ascii="Times New Roman" w:eastAsia="Calibri" w:hAnsi="Times New Roman" w:cs="Times New Roman"/>
          <w:color w:val="000000"/>
          <w:kern w:val="0"/>
          <w:szCs w:val="22"/>
          <w:shd w:val="clear" w:color="auto" w:fill="FFFFFF"/>
          <w14:ligatures w14:val="none"/>
        </w:rPr>
        <w:t>meaningful impact</w:t>
      </w:r>
      <w:r w:rsidR="005D32FC">
        <w:rPr>
          <w:rFonts w:ascii="Times New Roman" w:eastAsia="Calibri" w:hAnsi="Times New Roman" w:cs="Times New Roman"/>
          <w:color w:val="000000"/>
          <w:kern w:val="0"/>
          <w:szCs w:val="22"/>
          <w:shd w:val="clear" w:color="auto" w:fill="FFFFFF"/>
          <w14:ligatures w14:val="none"/>
        </w:rPr>
        <w:t>.</w:t>
      </w:r>
    </w:p>
    <w:p w14:paraId="42A855D0" w14:textId="77777777" w:rsidR="000808F1" w:rsidRDefault="000808F1" w:rsidP="000808F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Summary of What the Data Suggests About Transit Usage</w:t>
      </w:r>
    </w:p>
    <w:p w14:paraId="4FBB512B" w14:textId="45F772CA" w:rsidR="000808F1" w:rsidRPr="000808F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Overall, the data </w:t>
      </w:r>
      <w:r>
        <w:rPr>
          <w:rFonts w:ascii="Times New Roman" w:eastAsia="Calibri" w:hAnsi="Times New Roman" w:cs="Times New Roman"/>
          <w:color w:val="000000"/>
          <w:kern w:val="0"/>
          <w:szCs w:val="22"/>
          <w:shd w:val="clear" w:color="auto" w:fill="FFFFFF"/>
          <w14:ligatures w14:val="none"/>
        </w:rPr>
        <w:t>suggest</w:t>
      </w:r>
      <w:r w:rsidRPr="000808F1">
        <w:rPr>
          <w:rFonts w:ascii="Times New Roman" w:eastAsia="Calibri" w:hAnsi="Times New Roman" w:cs="Times New Roman"/>
          <w:color w:val="000000"/>
          <w:kern w:val="0"/>
          <w:szCs w:val="22"/>
          <w:shd w:val="clear" w:color="auto" w:fill="FFFFFF"/>
          <w14:ligatures w14:val="none"/>
        </w:rPr>
        <w:t xml:space="preserve"> that transit usage is </w:t>
      </w:r>
      <w:r w:rsidRPr="000808F1">
        <w:rPr>
          <w:rFonts w:ascii="Times New Roman" w:eastAsia="Calibri" w:hAnsi="Times New Roman" w:cs="Times New Roman"/>
          <w:b/>
          <w:bCs/>
          <w:color w:val="000000"/>
          <w:kern w:val="0"/>
          <w:szCs w:val="22"/>
          <w:shd w:val="clear" w:color="auto" w:fill="FFFFFF"/>
          <w14:ligatures w14:val="none"/>
        </w:rPr>
        <w:t>not evenly distributed</w:t>
      </w:r>
      <w:r w:rsidRPr="000808F1">
        <w:rPr>
          <w:rFonts w:ascii="Times New Roman" w:eastAsia="Calibri" w:hAnsi="Times New Roman" w:cs="Times New Roman"/>
          <w:color w:val="000000"/>
          <w:kern w:val="0"/>
          <w:szCs w:val="22"/>
          <w:shd w:val="clear" w:color="auto" w:fill="FFFFFF"/>
          <w14:ligatures w14:val="none"/>
        </w:rPr>
        <w:t xml:space="preserve"> across the three evaluated areas. King County shows the highest total usage by a large margin, indicating a very high volume of transit activity compared with </w:t>
      </w:r>
      <w:r>
        <w:rPr>
          <w:rFonts w:ascii="Times New Roman" w:eastAsia="Calibri" w:hAnsi="Times New Roman" w:cs="Times New Roman"/>
          <w:color w:val="000000"/>
          <w:kern w:val="0"/>
          <w:szCs w:val="22"/>
          <w:shd w:val="clear" w:color="auto" w:fill="FFFFFF"/>
          <w14:ligatures w14:val="none"/>
        </w:rPr>
        <w:t xml:space="preserve">the </w:t>
      </w:r>
      <w:r w:rsidRPr="000808F1">
        <w:rPr>
          <w:rFonts w:ascii="Times New Roman" w:eastAsia="Calibri" w:hAnsi="Times New Roman" w:cs="Times New Roman"/>
          <w:color w:val="000000"/>
          <w:kern w:val="0"/>
          <w:szCs w:val="22"/>
          <w:shd w:val="clear" w:color="auto" w:fill="FFFFFF"/>
          <w14:ligatures w14:val="none"/>
        </w:rPr>
        <w:t xml:space="preserve">Spokane Transit Authority and the City of Longview. Spokane appears to hold a middle position in terms of total usage and cost. Longview consistently appears </w:t>
      </w:r>
      <w:r>
        <w:rPr>
          <w:rFonts w:ascii="Times New Roman" w:eastAsia="Calibri" w:hAnsi="Times New Roman" w:cs="Times New Roman"/>
          <w:color w:val="000000"/>
          <w:kern w:val="0"/>
          <w:szCs w:val="22"/>
          <w:shd w:val="clear" w:color="auto" w:fill="FFFFFF"/>
          <w14:ligatures w14:val="none"/>
        </w:rPr>
        <w:t xml:space="preserve">to be the </w:t>
      </w:r>
      <w:r w:rsidRPr="000808F1">
        <w:rPr>
          <w:rFonts w:ascii="Times New Roman" w:eastAsia="Calibri" w:hAnsi="Times New Roman" w:cs="Times New Roman"/>
          <w:color w:val="000000"/>
          <w:kern w:val="0"/>
          <w:szCs w:val="22"/>
          <w:shd w:val="clear" w:color="auto" w:fill="FFFFFF"/>
          <w14:ligatures w14:val="none"/>
        </w:rPr>
        <w:t>smallest across the usage and cost measures.</w:t>
      </w:r>
    </w:p>
    <w:p w14:paraId="18A88282" w14:textId="2F5E5CB1" w:rsidR="00601361" w:rsidRPr="0060136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When usage is normalized (per-capita), Spokane’s performance becomes more prominent, showing that system scale and population size matter when interpreting “who is doing well” in transit usage. This supports a more nuanced interpretation: </w:t>
      </w:r>
      <w:r w:rsidRPr="000808F1">
        <w:rPr>
          <w:rFonts w:ascii="Times New Roman" w:eastAsia="Calibri" w:hAnsi="Times New Roman" w:cs="Times New Roman"/>
          <w:b/>
          <w:bCs/>
          <w:color w:val="000000"/>
          <w:kern w:val="0"/>
          <w:szCs w:val="22"/>
          <w:shd w:val="clear" w:color="auto" w:fill="FFFFFF"/>
          <w14:ligatures w14:val="none"/>
        </w:rPr>
        <w:t>a smaller system can still be important and heavily used by its community</w:t>
      </w:r>
      <w:r w:rsidRPr="000808F1">
        <w:rPr>
          <w:rFonts w:ascii="Times New Roman" w:eastAsia="Calibri" w:hAnsi="Times New Roman" w:cs="Times New Roman"/>
          <w:color w:val="000000"/>
          <w:kern w:val="0"/>
          <w:szCs w:val="22"/>
          <w:shd w:val="clear" w:color="auto" w:fill="FFFFFF"/>
          <w14:ligatures w14:val="none"/>
        </w:rPr>
        <w:t>, even if its total passenger miles do not match a large metro area</w:t>
      </w:r>
      <w:r w:rsidR="00601361" w:rsidRPr="00601361">
        <w:rPr>
          <w:rFonts w:ascii="Times New Roman" w:eastAsia="Calibri" w:hAnsi="Times New Roman" w:cs="Times New Roman"/>
          <w:color w:val="000000"/>
          <w:kern w:val="0"/>
          <w:szCs w:val="22"/>
          <w:shd w:val="clear" w:color="auto" w:fill="FFFFFF"/>
          <w14:ligatures w14:val="none"/>
        </w:rPr>
        <w:t>.</w:t>
      </w:r>
    </w:p>
    <w:p w14:paraId="50D420CE" w14:textId="4FC62801" w:rsidR="00601361" w:rsidRDefault="000808F1"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How the Visualizations Support the Conclusions</w:t>
      </w:r>
    </w:p>
    <w:p w14:paraId="37ABF010" w14:textId="77777777" w:rsidR="000808F1" w:rsidRPr="000808F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Each visualization supports a different part of the story:</w:t>
      </w:r>
    </w:p>
    <w:p w14:paraId="5A2575DF" w14:textId="53353B15" w:rsidR="000808F1" w:rsidRPr="000808F1" w:rsidRDefault="000808F1" w:rsidP="000808F1">
      <w:pPr>
        <w:numPr>
          <w:ilvl w:val="0"/>
          <w:numId w:val="8"/>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Total Usage Bar Chart (Millions):</w:t>
      </w:r>
      <w:r w:rsidRPr="000808F1">
        <w:rPr>
          <w:rFonts w:ascii="Times New Roman" w:eastAsia="Calibri" w:hAnsi="Times New Roman" w:cs="Times New Roman"/>
          <w:color w:val="000000"/>
          <w:kern w:val="0"/>
          <w:szCs w:val="22"/>
          <w:shd w:val="clear" w:color="auto" w:fill="FFFFFF"/>
          <w14:ligatures w14:val="none"/>
        </w:rPr>
        <w:t xml:space="preserve"> Provides the </w:t>
      </w:r>
      <w:r>
        <w:rPr>
          <w:rFonts w:ascii="Times New Roman" w:eastAsia="Calibri" w:hAnsi="Times New Roman" w:cs="Times New Roman"/>
          <w:color w:val="000000"/>
          <w:kern w:val="0"/>
          <w:szCs w:val="22"/>
          <w:shd w:val="clear" w:color="auto" w:fill="FFFFFF"/>
          <w14:ligatures w14:val="none"/>
        </w:rPr>
        <w:t>most precise</w:t>
      </w:r>
      <w:r w:rsidRPr="000808F1">
        <w:rPr>
          <w:rFonts w:ascii="Times New Roman" w:eastAsia="Calibri" w:hAnsi="Times New Roman" w:cs="Times New Roman"/>
          <w:color w:val="000000"/>
          <w:kern w:val="0"/>
          <w:szCs w:val="22"/>
          <w:shd w:val="clear" w:color="auto" w:fill="FFFFFF"/>
          <w14:ligatures w14:val="none"/>
        </w:rPr>
        <w:t xml:space="preserve"> comparison of scale and highlights the </w:t>
      </w:r>
      <w:r>
        <w:rPr>
          <w:rFonts w:ascii="Times New Roman" w:eastAsia="Calibri" w:hAnsi="Times New Roman" w:cs="Times New Roman"/>
          <w:color w:val="000000"/>
          <w:kern w:val="0"/>
          <w:szCs w:val="22"/>
          <w:shd w:val="clear" w:color="auto" w:fill="FFFFFF"/>
          <w14:ligatures w14:val="none"/>
        </w:rPr>
        <w:t>most significant</w:t>
      </w:r>
      <w:r w:rsidRPr="000808F1">
        <w:rPr>
          <w:rFonts w:ascii="Times New Roman" w:eastAsia="Calibri" w:hAnsi="Times New Roman" w:cs="Times New Roman"/>
          <w:color w:val="000000"/>
          <w:kern w:val="0"/>
          <w:szCs w:val="22"/>
          <w:shd w:val="clear" w:color="auto" w:fill="FFFFFF"/>
          <w14:ligatures w14:val="none"/>
        </w:rPr>
        <w:t xml:space="preserve"> disparity in the dataset. It answers the question, </w:t>
      </w:r>
      <w:r w:rsidRPr="000808F1">
        <w:rPr>
          <w:rFonts w:ascii="Times New Roman" w:eastAsia="Calibri" w:hAnsi="Times New Roman" w:cs="Times New Roman"/>
          <w:i/>
          <w:iCs/>
          <w:color w:val="000000"/>
          <w:kern w:val="0"/>
          <w:szCs w:val="22"/>
          <w:shd w:val="clear" w:color="auto" w:fill="FFFFFF"/>
          <w14:ligatures w14:val="none"/>
        </w:rPr>
        <w:t>“Which neighborhood/agency has the most total transit usage?”</w:t>
      </w:r>
    </w:p>
    <w:p w14:paraId="6A27C09A" w14:textId="77777777" w:rsidR="000808F1" w:rsidRPr="000808F1" w:rsidRDefault="000808F1" w:rsidP="000808F1">
      <w:pPr>
        <w:numPr>
          <w:ilvl w:val="0"/>
          <w:numId w:val="8"/>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Total Usage Log-Scale Chart:</w:t>
      </w:r>
      <w:r w:rsidRPr="000808F1">
        <w:rPr>
          <w:rFonts w:ascii="Times New Roman" w:eastAsia="Calibri" w:hAnsi="Times New Roman" w:cs="Times New Roman"/>
          <w:color w:val="000000"/>
          <w:kern w:val="0"/>
          <w:szCs w:val="22"/>
          <w:shd w:val="clear" w:color="auto" w:fill="FFFFFF"/>
          <w14:ligatures w14:val="none"/>
        </w:rPr>
        <w:t xml:space="preserve"> Confirms the disparity without flattening smaller values. It ensures Spokane and Longview remain visible while still preserving the large gap between them and King County.</w:t>
      </w:r>
    </w:p>
    <w:p w14:paraId="1214D6EC" w14:textId="77777777" w:rsidR="000808F1" w:rsidRPr="000808F1" w:rsidRDefault="000808F1" w:rsidP="000808F1">
      <w:pPr>
        <w:numPr>
          <w:ilvl w:val="0"/>
          <w:numId w:val="8"/>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lastRenderedPageBreak/>
        <w:t>Per-Capita Usage Chart:</w:t>
      </w:r>
      <w:r w:rsidRPr="000808F1">
        <w:rPr>
          <w:rFonts w:ascii="Times New Roman" w:eastAsia="Calibri" w:hAnsi="Times New Roman" w:cs="Times New Roman"/>
          <w:color w:val="000000"/>
          <w:kern w:val="0"/>
          <w:szCs w:val="22"/>
          <w:shd w:val="clear" w:color="auto" w:fill="FFFFFF"/>
          <w14:ligatures w14:val="none"/>
        </w:rPr>
        <w:t xml:space="preserve"> Adds an equity/access lens by adjusting for population. This helps interpret whether usage levels are strong or weak relative to the number of people served.</w:t>
      </w:r>
    </w:p>
    <w:p w14:paraId="4485E2B1" w14:textId="77777777" w:rsidR="000808F1" w:rsidRPr="000808F1" w:rsidRDefault="000808F1" w:rsidP="000808F1">
      <w:pPr>
        <w:numPr>
          <w:ilvl w:val="0"/>
          <w:numId w:val="8"/>
        </w:num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Cost vs. Usage Scatter Plot:</w:t>
      </w:r>
      <w:r w:rsidRPr="000808F1">
        <w:rPr>
          <w:rFonts w:ascii="Times New Roman" w:eastAsia="Calibri" w:hAnsi="Times New Roman" w:cs="Times New Roman"/>
          <w:color w:val="000000"/>
          <w:kern w:val="0"/>
          <w:szCs w:val="22"/>
          <w:shd w:val="clear" w:color="auto" w:fill="FFFFFF"/>
          <w14:ligatures w14:val="none"/>
        </w:rPr>
        <w:t xml:space="preserve"> Provides an efficiency-oriented comparison and helps identify whether higher operating expenses appear aligned with higher usage or whether an agency might be an outlier (high cost with low usage, or relatively strong usage with lower cost).</w:t>
      </w:r>
    </w:p>
    <w:p w14:paraId="3419D697" w14:textId="40EAF861" w:rsidR="00601361" w:rsidRPr="0060136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Together, these visuals do more than “show numbers.” They allow patterns to be seen quickly and make it easier to communicate findings to stakeholders who may not be </w:t>
      </w:r>
      <w:r>
        <w:rPr>
          <w:rFonts w:ascii="Times New Roman" w:eastAsia="Calibri" w:hAnsi="Times New Roman" w:cs="Times New Roman"/>
          <w:color w:val="000000"/>
          <w:kern w:val="0"/>
          <w:szCs w:val="22"/>
          <w:shd w:val="clear" w:color="auto" w:fill="FFFFFF"/>
          <w14:ligatures w14:val="none"/>
        </w:rPr>
        <w:t>technical</w:t>
      </w:r>
      <w:r w:rsidR="00601361" w:rsidRPr="00601361">
        <w:rPr>
          <w:rFonts w:ascii="Times New Roman" w:eastAsia="Calibri" w:hAnsi="Times New Roman" w:cs="Times New Roman"/>
          <w:color w:val="000000"/>
          <w:kern w:val="0"/>
          <w:szCs w:val="22"/>
          <w:shd w:val="clear" w:color="auto" w:fill="FFFFFF"/>
          <w14:ligatures w14:val="none"/>
        </w:rPr>
        <w:t>.</w:t>
      </w:r>
    </w:p>
    <w:p w14:paraId="77A96E00" w14:textId="11C7F77E" w:rsidR="00601361" w:rsidRDefault="000808F1"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How Findings Could Inform Nonprofit Decision Making or Strategy</w:t>
      </w:r>
    </w:p>
    <w:p w14:paraId="6BA4EA04" w14:textId="44B61C91" w:rsidR="000808F1" w:rsidRPr="000808F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These findings could guide a nonprofit’s strategy in several practical ways. First, the large scale of King County’s usage suggests that policy or service changes there could affect a high number of riders. If the nonprofit’s goal is broad impact, focusing outreach, advocacy, or pilot programs in higher-usage areas could </w:t>
      </w:r>
      <w:r>
        <w:rPr>
          <w:rFonts w:ascii="Times New Roman" w:eastAsia="Calibri" w:hAnsi="Times New Roman" w:cs="Times New Roman"/>
          <w:color w:val="000000"/>
          <w:kern w:val="0"/>
          <w:szCs w:val="22"/>
          <w:shd w:val="clear" w:color="auto" w:fill="FFFFFF"/>
          <w14:ligatures w14:val="none"/>
        </w:rPr>
        <w:t>quickly reach more people</w:t>
      </w:r>
      <w:r w:rsidRPr="000808F1">
        <w:rPr>
          <w:rFonts w:ascii="Times New Roman" w:eastAsia="Calibri" w:hAnsi="Times New Roman" w:cs="Times New Roman"/>
          <w:color w:val="000000"/>
          <w:kern w:val="0"/>
          <w:szCs w:val="22"/>
          <w:shd w:val="clear" w:color="auto" w:fill="FFFFFF"/>
          <w14:ligatures w14:val="none"/>
        </w:rPr>
        <w:t>.</w:t>
      </w:r>
    </w:p>
    <w:p w14:paraId="4AE14015" w14:textId="5E4E54CD" w:rsidR="00601361"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 xml:space="preserve">Second, the per-capita findings help identify where transit may be </w:t>
      </w:r>
      <w:r>
        <w:rPr>
          <w:rFonts w:ascii="Times New Roman" w:eastAsia="Calibri" w:hAnsi="Times New Roman" w:cs="Times New Roman"/>
          <w:color w:val="000000"/>
          <w:kern w:val="0"/>
          <w:szCs w:val="22"/>
          <w:shd w:val="clear" w:color="auto" w:fill="FFFFFF"/>
          <w14:ligatures w14:val="none"/>
        </w:rPr>
        <w:t>critical</w:t>
      </w:r>
      <w:r w:rsidRPr="000808F1">
        <w:rPr>
          <w:rFonts w:ascii="Times New Roman" w:eastAsia="Calibri" w:hAnsi="Times New Roman" w:cs="Times New Roman"/>
          <w:color w:val="000000"/>
          <w:kern w:val="0"/>
          <w:szCs w:val="22"/>
          <w:shd w:val="clear" w:color="auto" w:fill="FFFFFF"/>
          <w14:ligatures w14:val="none"/>
        </w:rPr>
        <w:t xml:space="preserve"> relative to population. If Spokane’s per-capita usage is high, it could indicate that transit is a key mobility option for residents. That might justify targeted strategies such as service reliability initiatives, rider support programs, or equity-focused funding advocacy in Spokane</w:t>
      </w:r>
      <w:r w:rsidR="00601361" w:rsidRPr="00601361">
        <w:rPr>
          <w:rFonts w:ascii="Times New Roman" w:eastAsia="Calibri" w:hAnsi="Times New Roman" w:cs="Times New Roman"/>
          <w:color w:val="000000"/>
          <w:kern w:val="0"/>
          <w:szCs w:val="22"/>
          <w:shd w:val="clear" w:color="auto" w:fill="FFFFFF"/>
          <w14:ligatures w14:val="none"/>
        </w:rPr>
        <w:t>.</w:t>
      </w:r>
    </w:p>
    <w:p w14:paraId="780E24F6" w14:textId="5BEDC117" w:rsidR="00124E88" w:rsidRDefault="000808F1" w:rsidP="00124E88">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0808F1">
        <w:rPr>
          <w:rFonts w:ascii="Times New Roman" w:eastAsia="Calibri" w:hAnsi="Times New Roman" w:cs="Times New Roman"/>
          <w:b/>
          <w:bCs/>
          <w:color w:val="000000"/>
          <w:kern w:val="0"/>
          <w:szCs w:val="22"/>
          <w:shd w:val="clear" w:color="auto" w:fill="FFFFFF"/>
          <w14:ligatures w14:val="none"/>
        </w:rPr>
        <w:t>Importance of Data-Driven Insights in Real-World Challenge</w:t>
      </w:r>
      <w:r w:rsidR="00124E88" w:rsidRPr="00124E88">
        <w:rPr>
          <w:rFonts w:ascii="Times New Roman" w:eastAsia="Calibri" w:hAnsi="Times New Roman" w:cs="Times New Roman"/>
          <w:b/>
          <w:bCs/>
          <w:color w:val="000000"/>
          <w:kern w:val="0"/>
          <w:szCs w:val="22"/>
          <w:shd w:val="clear" w:color="auto" w:fill="FFFFFF"/>
          <w14:ligatures w14:val="none"/>
        </w:rPr>
        <w:t>s</w:t>
      </w:r>
    </w:p>
    <w:p w14:paraId="0894B692" w14:textId="77777777" w:rsidR="000808F1" w:rsidRPr="000808F1" w:rsidRDefault="00124E88" w:rsidP="000808F1">
      <w:pPr>
        <w:shd w:val="clear" w:color="auto" w:fill="FFFFFF"/>
        <w:spacing w:after="0" w:line="480" w:lineRule="auto"/>
        <w:outlineLvl w:val="1"/>
        <w:rPr>
          <w:rFonts w:eastAsia="Calibri"/>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ab/>
      </w:r>
      <w:r w:rsidR="000808F1" w:rsidRPr="000808F1">
        <w:rPr>
          <w:rFonts w:eastAsia="Calibri"/>
          <w:color w:val="000000"/>
          <w:kern w:val="0"/>
          <w:szCs w:val="22"/>
          <w:shd w:val="clear" w:color="auto" w:fill="FFFFFF"/>
          <w14:ligatures w14:val="none"/>
        </w:rPr>
        <w:t xml:space="preserve">Data-driven insights are essential in real-world transportation decisions because transit planning involves limited budgets, competing stakeholder needs, and measurable outcomes (ridership, cost, access, and equity). Without visual analysis, it is easy to rely on </w:t>
      </w:r>
      <w:r w:rsidR="000808F1" w:rsidRPr="000808F1">
        <w:rPr>
          <w:rFonts w:eastAsia="Calibri"/>
          <w:color w:val="000000"/>
          <w:kern w:val="0"/>
          <w:szCs w:val="22"/>
          <w:shd w:val="clear" w:color="auto" w:fill="FFFFFF"/>
          <w14:ligatures w14:val="none"/>
        </w:rPr>
        <w:lastRenderedPageBreak/>
        <w:t>assumptions or anecdotal evidence. Visualizations make disparities and patterns visible and help stakeholders align on what the data actually suggests.</w:t>
      </w:r>
    </w:p>
    <w:p w14:paraId="2451F2A9" w14:textId="07A09109" w:rsidR="00124E88" w:rsidRPr="00124E88" w:rsidRDefault="000808F1" w:rsidP="000808F1">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0808F1">
        <w:rPr>
          <w:rFonts w:ascii="Times New Roman" w:eastAsia="Calibri" w:hAnsi="Times New Roman" w:cs="Times New Roman"/>
          <w:color w:val="000000"/>
          <w:kern w:val="0"/>
          <w:szCs w:val="22"/>
          <w:shd w:val="clear" w:color="auto" w:fill="FFFFFF"/>
          <w14:ligatures w14:val="none"/>
        </w:rPr>
        <w:t>In this scenario, the visuals support clear, defensible conclusions: transit usage differs significantly across the evaluated areas, and interpretation changes depending on whether the focus is total usage, usage relative to population, or cost relative to usage. This type of evidence-based approach helps nonprofits make stronger recommendations, communicate needs more effectively, and prioritize interventions where they can produce meaningful results</w:t>
      </w:r>
      <w:r w:rsidR="00124E88" w:rsidRPr="00124E88">
        <w:rPr>
          <w:rFonts w:ascii="Times New Roman" w:eastAsia="Calibri" w:hAnsi="Times New Roman" w:cs="Times New Roman"/>
          <w:color w:val="000000"/>
          <w:kern w:val="0"/>
          <w:szCs w:val="22"/>
          <w:shd w:val="clear" w:color="auto" w:fill="FFFFFF"/>
          <w14:ligatures w14:val="none"/>
        </w:rPr>
        <w:t>.</w:t>
      </w:r>
    </w:p>
    <w:p w14:paraId="0AE7A6FC" w14:textId="77777777" w:rsidR="00DA64A9" w:rsidRDefault="005857AA" w:rsidP="00DA64A9">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42B18DF0" w14:textId="1008230B" w:rsidR="007667DA" w:rsidRDefault="0039422F" w:rsidP="0039422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39422F">
        <w:rPr>
          <w:rFonts w:ascii="Times New Roman" w:eastAsia="Calibri" w:hAnsi="Times New Roman" w:cs="Times New Roman"/>
          <w:color w:val="000000"/>
          <w:kern w:val="0"/>
          <w:szCs w:val="22"/>
          <w:shd w:val="clear" w:color="auto" w:fill="FFFFFF"/>
          <w14:ligatures w14:val="none"/>
        </w:rPr>
        <w:t xml:space="preserve">This activity reinforced how important it is to </w:t>
      </w:r>
      <w:r w:rsidR="00101971">
        <w:rPr>
          <w:rFonts w:ascii="Times New Roman" w:eastAsia="Calibri" w:hAnsi="Times New Roman" w:cs="Times New Roman"/>
          <w:color w:val="000000"/>
          <w:kern w:val="0"/>
          <w:szCs w:val="22"/>
          <w:shd w:val="clear" w:color="auto" w:fill="FFFFFF"/>
          <w14:ligatures w14:val="none"/>
        </w:rPr>
        <w:t>align visualizations with the dataset's structure</w:t>
      </w:r>
      <w:r w:rsidRPr="0039422F">
        <w:rPr>
          <w:rFonts w:ascii="Times New Roman" w:eastAsia="Calibri" w:hAnsi="Times New Roman" w:cs="Times New Roman"/>
          <w:color w:val="000000"/>
          <w:kern w:val="0"/>
          <w:szCs w:val="22"/>
          <w:shd w:val="clear" w:color="auto" w:fill="FFFFFF"/>
          <w14:ligatures w14:val="none"/>
        </w:rPr>
        <w:t xml:space="preserve">. Instead of forcing a time-series trend that the fiscal-year data could not support, the analysis focused on comparisons that are easier for stakeholders to interpret: total usage, log-scale comparison, per-capita usage, and cost versus usage. Together, these visuals make the disparities across agencies clear while also providing an equity lens and a basic efficiency check. The main takeaway is that King County operates at a much larger scale, while Spokane’s per-capita usage suggests transit may play a strong role relative to the population served. If this were a real consulting project, the next step would be </w:t>
      </w:r>
      <w:r w:rsidR="00101971">
        <w:rPr>
          <w:rFonts w:ascii="Times New Roman" w:eastAsia="Calibri" w:hAnsi="Times New Roman" w:cs="Times New Roman"/>
          <w:color w:val="000000"/>
          <w:kern w:val="0"/>
          <w:szCs w:val="22"/>
          <w:shd w:val="clear" w:color="auto" w:fill="FFFFFF"/>
          <w14:ligatures w14:val="none"/>
        </w:rPr>
        <w:t>to validate assumptions with stakeholders (service coverage, frequency, demographics) and to add</w:t>
      </w:r>
      <w:r w:rsidRPr="0039422F">
        <w:rPr>
          <w:rFonts w:ascii="Times New Roman" w:eastAsia="Calibri" w:hAnsi="Times New Roman" w:cs="Times New Roman"/>
          <w:color w:val="000000"/>
          <w:kern w:val="0"/>
          <w:szCs w:val="22"/>
          <w:shd w:val="clear" w:color="auto" w:fill="FFFFFF"/>
          <w14:ligatures w14:val="none"/>
        </w:rPr>
        <w:t xml:space="preserve"> additional months/years of ridership data to evaluate change over time more accurately. Overall, the EDA process provided actionable insights that the nonprofit could use to prioritize outreach, funding advocacy, or deeper analysis</w:t>
      </w:r>
      <w:r w:rsidR="00AA5833" w:rsidRPr="00707FE6">
        <w:rPr>
          <w:rFonts w:ascii="Times New Roman" w:eastAsia="Calibri" w:hAnsi="Times New Roman" w:cs="Times New Roman"/>
          <w:color w:val="000000"/>
          <w:kern w:val="0"/>
          <w:szCs w:val="22"/>
          <w:shd w:val="clear" w:color="auto" w:fill="FFFFFF"/>
          <w14:ligatures w14:val="none"/>
        </w:rPr>
        <w:t>.</w:t>
      </w:r>
    </w:p>
    <w:p w14:paraId="7FFAC418" w14:textId="77777777" w:rsidR="001A6D26" w:rsidRDefault="001A6D26" w:rsidP="0039422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428A3E08" w14:textId="77777777" w:rsidR="001A6D26" w:rsidRDefault="001A6D26" w:rsidP="0039422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15599B31" w14:textId="77777777" w:rsidR="001A6D26" w:rsidRDefault="001A6D26" w:rsidP="0039422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7B580120" w14:textId="1E40967B" w:rsidR="001A6D26" w:rsidRDefault="001A6D26" w:rsidP="001A6D26">
      <w:pPr>
        <w:shd w:val="clear" w:color="auto" w:fill="FFFFFF"/>
        <w:spacing w:after="0" w:line="480" w:lineRule="auto"/>
        <w:ind w:firstLine="720"/>
        <w:jc w:val="center"/>
        <w:outlineLvl w:val="1"/>
        <w:rPr>
          <w:rFonts w:ascii="Times New Roman" w:eastAsia="Calibri" w:hAnsi="Times New Roman" w:cs="Times New Roman"/>
          <w:b/>
          <w:bCs/>
          <w:color w:val="000000"/>
          <w:kern w:val="0"/>
          <w:szCs w:val="22"/>
          <w:shd w:val="clear" w:color="auto" w:fill="FFFFFF"/>
          <w14:ligatures w14:val="none"/>
        </w:rPr>
      </w:pPr>
      <w:r w:rsidRPr="001A6D26">
        <w:rPr>
          <w:rFonts w:ascii="Times New Roman" w:eastAsia="Calibri" w:hAnsi="Times New Roman" w:cs="Times New Roman"/>
          <w:b/>
          <w:bCs/>
          <w:color w:val="000000"/>
          <w:kern w:val="0"/>
          <w:szCs w:val="22"/>
          <w:shd w:val="clear" w:color="auto" w:fill="FFFFFF"/>
          <w14:ligatures w14:val="none"/>
        </w:rPr>
        <w:lastRenderedPageBreak/>
        <w:t>References</w:t>
      </w:r>
    </w:p>
    <w:p w14:paraId="75957442" w14:textId="0BFD7D96" w:rsidR="001A6D26" w:rsidRPr="001A6D26" w:rsidRDefault="001A6D26" w:rsidP="001A6D26">
      <w:pPr>
        <w:shd w:val="clear" w:color="auto" w:fill="FFFFFF"/>
        <w:spacing w:after="0" w:line="480" w:lineRule="auto"/>
        <w:ind w:left="720" w:hanging="720"/>
        <w:outlineLvl w:val="1"/>
        <w:rPr>
          <w:rFonts w:ascii="Times New Roman" w:eastAsia="Calibri" w:hAnsi="Times New Roman" w:cs="Times New Roman"/>
          <w:color w:val="000000"/>
          <w:kern w:val="0"/>
          <w:szCs w:val="22"/>
          <w:shd w:val="clear" w:color="auto" w:fill="FFFFFF"/>
          <w14:ligatures w14:val="none"/>
        </w:rPr>
      </w:pPr>
      <w:r w:rsidRPr="001A6D26">
        <w:rPr>
          <w:rFonts w:ascii="Times New Roman" w:eastAsia="Calibri" w:hAnsi="Times New Roman" w:cs="Times New Roman"/>
          <w:color w:val="000000"/>
          <w:kern w:val="0"/>
          <w:szCs w:val="22"/>
          <w:shd w:val="clear" w:color="auto" w:fill="FFFFFF"/>
          <w14:ligatures w14:val="none"/>
        </w:rPr>
        <w:t xml:space="preserve">Grammarly Inc. (n.d.). </w:t>
      </w:r>
      <w:r w:rsidRPr="001A6D26">
        <w:rPr>
          <w:rFonts w:ascii="Times New Roman" w:eastAsia="Calibri" w:hAnsi="Times New Roman" w:cs="Times New Roman"/>
          <w:i/>
          <w:iCs/>
          <w:color w:val="000000"/>
          <w:kern w:val="0"/>
          <w:szCs w:val="22"/>
          <w:shd w:val="clear" w:color="auto" w:fill="FFFFFF"/>
          <w14:ligatures w14:val="none"/>
        </w:rPr>
        <w:t>Grammarly</w:t>
      </w:r>
      <w:r w:rsidRPr="001A6D26">
        <w:rPr>
          <w:rFonts w:ascii="Times New Roman" w:eastAsia="Calibri" w:hAnsi="Times New Roman" w:cs="Times New Roman"/>
          <w:color w:val="000000"/>
          <w:kern w:val="0"/>
          <w:szCs w:val="22"/>
          <w:shd w:val="clear" w:color="auto" w:fill="FFFFFF"/>
          <w14:ligatures w14:val="none"/>
        </w:rPr>
        <w:t xml:space="preserve">. </w:t>
      </w:r>
      <w:hyperlink r:id="rId8" w:tgtFrame="_new" w:history="1">
        <w:r w:rsidRPr="001A6D26">
          <w:rPr>
            <w:rStyle w:val="Hyperlink"/>
            <w:rFonts w:ascii="Times New Roman" w:eastAsia="Calibri" w:hAnsi="Times New Roman" w:cs="Times New Roman"/>
            <w:kern w:val="0"/>
            <w:szCs w:val="22"/>
            <w:shd w:val="clear" w:color="auto" w:fill="FFFFFF"/>
            <w14:ligatures w14:val="none"/>
          </w:rPr>
          <w:t>https://www.grammarly.com/</w:t>
        </w:r>
      </w:hyperlink>
    </w:p>
    <w:sectPr w:rsidR="001A6D26" w:rsidRPr="001A6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D844B" w14:textId="77777777" w:rsidR="00803100" w:rsidRDefault="00803100" w:rsidP="00B47328">
      <w:pPr>
        <w:spacing w:after="0" w:line="240" w:lineRule="auto"/>
      </w:pPr>
      <w:r>
        <w:separator/>
      </w:r>
    </w:p>
  </w:endnote>
  <w:endnote w:type="continuationSeparator" w:id="0">
    <w:p w14:paraId="593C19BF" w14:textId="77777777" w:rsidR="00803100" w:rsidRDefault="00803100"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D4D27" w14:textId="77777777" w:rsidR="00803100" w:rsidRDefault="00803100" w:rsidP="00B47328">
      <w:pPr>
        <w:spacing w:after="0" w:line="240" w:lineRule="auto"/>
      </w:pPr>
      <w:r>
        <w:separator/>
      </w:r>
    </w:p>
  </w:footnote>
  <w:footnote w:type="continuationSeparator" w:id="0">
    <w:p w14:paraId="16B87969" w14:textId="77777777" w:rsidR="00803100" w:rsidRDefault="00803100"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2DD"/>
    <w:multiLevelType w:val="multilevel"/>
    <w:tmpl w:val="CEE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2045D"/>
    <w:multiLevelType w:val="multilevel"/>
    <w:tmpl w:val="3F4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45292"/>
    <w:multiLevelType w:val="multilevel"/>
    <w:tmpl w:val="D40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D1B4C"/>
    <w:multiLevelType w:val="multilevel"/>
    <w:tmpl w:val="BC8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1"/>
  </w:num>
  <w:num w:numId="2" w16cid:durableId="1919366054">
    <w:abstractNumId w:val="7"/>
  </w:num>
  <w:num w:numId="3" w16cid:durableId="1531333408">
    <w:abstractNumId w:val="4"/>
  </w:num>
  <w:num w:numId="4" w16cid:durableId="1637681787">
    <w:abstractNumId w:val="3"/>
  </w:num>
  <w:num w:numId="5" w16cid:durableId="1840732874">
    <w:abstractNumId w:val="5"/>
  </w:num>
  <w:num w:numId="6" w16cid:durableId="883295738">
    <w:abstractNumId w:val="2"/>
  </w:num>
  <w:num w:numId="7" w16cid:durableId="1459030400">
    <w:abstractNumId w:val="0"/>
  </w:num>
  <w:num w:numId="8" w16cid:durableId="1126506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12FC5"/>
    <w:rsid w:val="00067BC4"/>
    <w:rsid w:val="000808F1"/>
    <w:rsid w:val="000B48E4"/>
    <w:rsid w:val="000B51D8"/>
    <w:rsid w:val="00101971"/>
    <w:rsid w:val="00124E88"/>
    <w:rsid w:val="00152ED4"/>
    <w:rsid w:val="00183B8D"/>
    <w:rsid w:val="0018671C"/>
    <w:rsid w:val="001A6D26"/>
    <w:rsid w:val="001C4604"/>
    <w:rsid w:val="001C7FFC"/>
    <w:rsid w:val="001D7336"/>
    <w:rsid w:val="001E09AE"/>
    <w:rsid w:val="001E1914"/>
    <w:rsid w:val="00214196"/>
    <w:rsid w:val="002151BC"/>
    <w:rsid w:val="0022423E"/>
    <w:rsid w:val="002540DC"/>
    <w:rsid w:val="00256FDC"/>
    <w:rsid w:val="0028396C"/>
    <w:rsid w:val="00357491"/>
    <w:rsid w:val="0037086F"/>
    <w:rsid w:val="00385CB5"/>
    <w:rsid w:val="0039422F"/>
    <w:rsid w:val="003B7E24"/>
    <w:rsid w:val="003C1D76"/>
    <w:rsid w:val="003C6FDD"/>
    <w:rsid w:val="003D2FDD"/>
    <w:rsid w:val="003D687E"/>
    <w:rsid w:val="00454A26"/>
    <w:rsid w:val="00457D66"/>
    <w:rsid w:val="004669E3"/>
    <w:rsid w:val="004759C1"/>
    <w:rsid w:val="004859CB"/>
    <w:rsid w:val="00486D3A"/>
    <w:rsid w:val="004A3479"/>
    <w:rsid w:val="004B44ED"/>
    <w:rsid w:val="004D2CAA"/>
    <w:rsid w:val="004F6A2B"/>
    <w:rsid w:val="0051644C"/>
    <w:rsid w:val="005857AA"/>
    <w:rsid w:val="00585973"/>
    <w:rsid w:val="00586822"/>
    <w:rsid w:val="0059317B"/>
    <w:rsid w:val="005B0CBD"/>
    <w:rsid w:val="005B72A9"/>
    <w:rsid w:val="005B7E5B"/>
    <w:rsid w:val="005C2B97"/>
    <w:rsid w:val="005D32FC"/>
    <w:rsid w:val="00601361"/>
    <w:rsid w:val="0060143A"/>
    <w:rsid w:val="00602F2B"/>
    <w:rsid w:val="00643C94"/>
    <w:rsid w:val="0064438F"/>
    <w:rsid w:val="00654E1F"/>
    <w:rsid w:val="006B4AC1"/>
    <w:rsid w:val="006B6614"/>
    <w:rsid w:val="006C6651"/>
    <w:rsid w:val="00707FE6"/>
    <w:rsid w:val="0071116D"/>
    <w:rsid w:val="007179BD"/>
    <w:rsid w:val="007377B1"/>
    <w:rsid w:val="00745773"/>
    <w:rsid w:val="007667DA"/>
    <w:rsid w:val="00782687"/>
    <w:rsid w:val="007D2C7B"/>
    <w:rsid w:val="007E3E93"/>
    <w:rsid w:val="00803100"/>
    <w:rsid w:val="00812321"/>
    <w:rsid w:val="008174F8"/>
    <w:rsid w:val="0082608F"/>
    <w:rsid w:val="008279E1"/>
    <w:rsid w:val="008354C4"/>
    <w:rsid w:val="00847F1B"/>
    <w:rsid w:val="00877732"/>
    <w:rsid w:val="0088075E"/>
    <w:rsid w:val="008C409C"/>
    <w:rsid w:val="008F5BBC"/>
    <w:rsid w:val="00945093"/>
    <w:rsid w:val="009963B7"/>
    <w:rsid w:val="009B4C2C"/>
    <w:rsid w:val="009C3E74"/>
    <w:rsid w:val="009C59ED"/>
    <w:rsid w:val="009C7985"/>
    <w:rsid w:val="009F4533"/>
    <w:rsid w:val="00A23B38"/>
    <w:rsid w:val="00A55A54"/>
    <w:rsid w:val="00A60D3C"/>
    <w:rsid w:val="00A80464"/>
    <w:rsid w:val="00A96F8F"/>
    <w:rsid w:val="00A97698"/>
    <w:rsid w:val="00AA5833"/>
    <w:rsid w:val="00AD3AC4"/>
    <w:rsid w:val="00AD459E"/>
    <w:rsid w:val="00AD4A9A"/>
    <w:rsid w:val="00AF398F"/>
    <w:rsid w:val="00B260A3"/>
    <w:rsid w:val="00B27F24"/>
    <w:rsid w:val="00B4116C"/>
    <w:rsid w:val="00B47328"/>
    <w:rsid w:val="00C02CD3"/>
    <w:rsid w:val="00C20F18"/>
    <w:rsid w:val="00C47568"/>
    <w:rsid w:val="00CC3E8B"/>
    <w:rsid w:val="00D02E0E"/>
    <w:rsid w:val="00D66569"/>
    <w:rsid w:val="00D7149F"/>
    <w:rsid w:val="00D75810"/>
    <w:rsid w:val="00DA41D1"/>
    <w:rsid w:val="00DA64A9"/>
    <w:rsid w:val="00DA6CF7"/>
    <w:rsid w:val="00DB489A"/>
    <w:rsid w:val="00DC1B9D"/>
    <w:rsid w:val="00DC3D82"/>
    <w:rsid w:val="00DE628F"/>
    <w:rsid w:val="00DF49DB"/>
    <w:rsid w:val="00E37FCC"/>
    <w:rsid w:val="00E56D75"/>
    <w:rsid w:val="00E648E8"/>
    <w:rsid w:val="00E71893"/>
    <w:rsid w:val="00E84F8A"/>
    <w:rsid w:val="00EB0C36"/>
    <w:rsid w:val="00ED774C"/>
    <w:rsid w:val="00EE7D7A"/>
    <w:rsid w:val="00EF3D28"/>
    <w:rsid w:val="00EF57E5"/>
    <w:rsid w:val="00EF5B57"/>
    <w:rsid w:val="00F42CFC"/>
    <w:rsid w:val="00F55B4E"/>
    <w:rsid w:val="00F6472D"/>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7</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79</cp:revision>
  <dcterms:created xsi:type="dcterms:W3CDTF">2025-08-28T16:26:00Z</dcterms:created>
  <dcterms:modified xsi:type="dcterms:W3CDTF">2025-12-28T03:22:00Z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