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B1A76" w14:textId="6D5FC8FC" w:rsidR="00E71893" w:rsidRPr="005857AA" w:rsidRDefault="00E71893" w:rsidP="00E71893">
      <w:pPr>
        <w:shd w:val="clear" w:color="auto" w:fill="FFFFFF"/>
        <w:suppressAutoHyphens/>
        <w:spacing w:before="2040" w:after="0" w:line="480" w:lineRule="auto"/>
        <w:contextualSpacing/>
        <w:jc w:val="center"/>
        <w:outlineLvl w:val="0"/>
        <w:rPr>
          <w:rFonts w:ascii="Times New Roman" w:eastAsia="Calibri" w:hAnsi="Times New Roman" w:cs="Times New Roman"/>
          <w:b/>
          <w:color w:val="000000"/>
          <w:kern w:val="0"/>
          <w14:ligatures w14:val="none"/>
        </w:rPr>
      </w:pPr>
      <w:r w:rsidRPr="005857AA">
        <w:rPr>
          <w:rFonts w:ascii="Times New Roman" w:eastAsia="Calibri" w:hAnsi="Times New Roman" w:cs="Times New Roman"/>
          <w:b/>
          <w:color w:val="000000"/>
          <w:kern w:val="0"/>
          <w14:ligatures w14:val="none"/>
        </w:rPr>
        <w:t xml:space="preserve">Module </w:t>
      </w:r>
      <w:r w:rsidR="003C6FDD">
        <w:rPr>
          <w:rFonts w:ascii="Times New Roman" w:eastAsia="Calibri" w:hAnsi="Times New Roman" w:cs="Times New Roman"/>
          <w:b/>
          <w:color w:val="000000"/>
          <w:kern w:val="0"/>
          <w14:ligatures w14:val="none"/>
        </w:rPr>
        <w:t xml:space="preserve">Five Assignment: Visualize the Insight: Exploring Patterns </w:t>
      </w:r>
      <w:proofErr w:type="gramStart"/>
      <w:r w:rsidR="003C6FDD">
        <w:rPr>
          <w:rFonts w:ascii="Times New Roman" w:eastAsia="Calibri" w:hAnsi="Times New Roman" w:cs="Times New Roman"/>
          <w:b/>
          <w:color w:val="000000"/>
          <w:kern w:val="0"/>
          <w14:ligatures w14:val="none"/>
        </w:rPr>
        <w:t>With</w:t>
      </w:r>
      <w:proofErr w:type="gramEnd"/>
      <w:r w:rsidR="003C6FDD">
        <w:rPr>
          <w:rFonts w:ascii="Times New Roman" w:eastAsia="Calibri" w:hAnsi="Times New Roman" w:cs="Times New Roman"/>
          <w:b/>
          <w:color w:val="000000"/>
          <w:kern w:val="0"/>
          <w14:ligatures w14:val="none"/>
        </w:rPr>
        <w:t xml:space="preserve"> Python</w:t>
      </w:r>
    </w:p>
    <w:p w14:paraId="03A2DF10" w14:textId="77777777" w:rsidR="00E71893" w:rsidRPr="001E09AE" w:rsidRDefault="00E71893" w:rsidP="00E71893">
      <w:pPr>
        <w:shd w:val="clear" w:color="auto" w:fill="FFFFFF"/>
        <w:spacing w:after="0" w:line="480" w:lineRule="auto"/>
        <w:jc w:val="center"/>
        <w:rPr>
          <w:rFonts w:ascii="Times New Roman" w:eastAsia="Calibri" w:hAnsi="Times New Roman" w:cs="Times New Roman"/>
          <w:color w:val="000000"/>
          <w:kern w:val="0"/>
          <w14:ligatures w14:val="none"/>
        </w:rPr>
      </w:pPr>
      <w:r w:rsidRPr="001E09AE">
        <w:rPr>
          <w:rFonts w:ascii="Times New Roman" w:eastAsia="Calibri" w:hAnsi="Times New Roman" w:cs="Times New Roman"/>
          <w:color w:val="000000"/>
          <w:kern w:val="0"/>
          <w14:ligatures w14:val="none"/>
        </w:rPr>
        <w:t>Justin D. Perez</w:t>
      </w:r>
    </w:p>
    <w:p w14:paraId="1A541326" w14:textId="0BC2FE94" w:rsidR="00E71893" w:rsidRPr="00E71893" w:rsidRDefault="00E71893" w:rsidP="00E71893">
      <w:pPr>
        <w:shd w:val="clear" w:color="auto" w:fill="FFFFFF"/>
        <w:spacing w:after="0" w:line="480" w:lineRule="auto"/>
        <w:jc w:val="center"/>
        <w:rPr>
          <w:rFonts w:ascii="Times New Roman" w:eastAsia="Calibri" w:hAnsi="Times New Roman" w:cs="Times New Roman"/>
          <w:color w:val="000000"/>
          <w:kern w:val="0"/>
          <w14:ligatures w14:val="none"/>
        </w:rPr>
      </w:pPr>
      <w:r>
        <w:rPr>
          <w:rFonts w:ascii="Times New Roman" w:eastAsia="Calibri" w:hAnsi="Times New Roman" w:cs="Times New Roman"/>
          <w:color w:val="000000"/>
          <w:kern w:val="0"/>
          <w14:ligatures w14:val="none"/>
        </w:rPr>
        <w:t>CS 5</w:t>
      </w:r>
      <w:r w:rsidR="00CC3E8B">
        <w:rPr>
          <w:rFonts w:ascii="Times New Roman" w:eastAsia="Calibri" w:hAnsi="Times New Roman" w:cs="Times New Roman"/>
          <w:color w:val="000000"/>
          <w:kern w:val="0"/>
          <w14:ligatures w14:val="none"/>
        </w:rPr>
        <w:t>40</w:t>
      </w:r>
      <w:r w:rsidRPr="00E71893">
        <w:rPr>
          <w:rFonts w:ascii="Times New Roman" w:eastAsia="Calibri" w:hAnsi="Times New Roman" w:cs="Times New Roman"/>
          <w:color w:val="000000"/>
          <w:kern w:val="0"/>
          <w14:ligatures w14:val="none"/>
        </w:rPr>
        <w:t xml:space="preserve">: </w:t>
      </w:r>
      <w:r w:rsidR="00CC3E8B">
        <w:rPr>
          <w:rFonts w:ascii="Times New Roman" w:eastAsia="Calibri" w:hAnsi="Times New Roman" w:cs="Times New Roman"/>
          <w:color w:val="000000"/>
          <w:kern w:val="0"/>
          <w14:ligatures w14:val="none"/>
        </w:rPr>
        <w:t>Data Literacy &amp; Visualization</w:t>
      </w:r>
    </w:p>
    <w:p w14:paraId="266F6456" w14:textId="77777777" w:rsidR="00E71893" w:rsidRPr="00E71893" w:rsidRDefault="00E71893" w:rsidP="00E71893">
      <w:pPr>
        <w:shd w:val="clear" w:color="auto" w:fill="FFFFFF"/>
        <w:spacing w:after="0" w:line="480" w:lineRule="auto"/>
        <w:jc w:val="center"/>
        <w:rPr>
          <w:rFonts w:ascii="Times New Roman" w:eastAsia="Calibri" w:hAnsi="Times New Roman" w:cs="Times New Roman"/>
          <w:color w:val="000000"/>
          <w:kern w:val="0"/>
          <w14:ligatures w14:val="none"/>
        </w:rPr>
      </w:pPr>
      <w:r w:rsidRPr="00E71893">
        <w:rPr>
          <w:rFonts w:ascii="Times New Roman" w:eastAsia="Calibri" w:hAnsi="Times New Roman" w:cs="Times New Roman"/>
          <w:color w:val="000000"/>
          <w:kern w:val="0"/>
          <w14:ligatures w14:val="none"/>
        </w:rPr>
        <w:t>Southern New Hampshire University</w:t>
      </w:r>
    </w:p>
    <w:p w14:paraId="1A68EE51" w14:textId="340092A5" w:rsidR="00E71893" w:rsidRDefault="00357491" w:rsidP="00E71893">
      <w:pPr>
        <w:shd w:val="clear" w:color="auto" w:fill="FFFFFF"/>
        <w:spacing w:after="0" w:line="480" w:lineRule="auto"/>
        <w:jc w:val="center"/>
        <w:rPr>
          <w:rFonts w:ascii="Times New Roman" w:eastAsia="Calibri" w:hAnsi="Times New Roman" w:cs="Times New Roman"/>
          <w:color w:val="000000"/>
          <w:kern w:val="0"/>
          <w14:ligatures w14:val="none"/>
        </w:rPr>
      </w:pPr>
      <w:r>
        <w:rPr>
          <w:rFonts w:ascii="Times New Roman" w:eastAsia="Calibri" w:hAnsi="Times New Roman" w:cs="Times New Roman"/>
          <w:color w:val="000000"/>
          <w:kern w:val="0"/>
          <w14:ligatures w14:val="none"/>
        </w:rPr>
        <w:t xml:space="preserve">December </w:t>
      </w:r>
      <w:r w:rsidR="003C6FDD">
        <w:rPr>
          <w:rFonts w:ascii="Times New Roman" w:eastAsia="Calibri" w:hAnsi="Times New Roman" w:cs="Times New Roman"/>
          <w:color w:val="000000"/>
          <w:kern w:val="0"/>
          <w14:ligatures w14:val="none"/>
        </w:rPr>
        <w:t>13</w:t>
      </w:r>
      <w:r w:rsidR="00E71893">
        <w:rPr>
          <w:rFonts w:ascii="Times New Roman" w:eastAsia="Calibri" w:hAnsi="Times New Roman" w:cs="Times New Roman"/>
          <w:color w:val="000000"/>
          <w:kern w:val="0"/>
          <w14:ligatures w14:val="none"/>
        </w:rPr>
        <w:t>, 2025</w:t>
      </w:r>
    </w:p>
    <w:p w14:paraId="6BFA8A18" w14:textId="1117F4A1" w:rsidR="00E71893" w:rsidRPr="00CC3E8B" w:rsidRDefault="00CC3E8B" w:rsidP="00CC3E8B">
      <w:pPr>
        <w:shd w:val="clear" w:color="auto" w:fill="FFFFFF"/>
        <w:spacing w:after="0" w:line="480" w:lineRule="auto"/>
        <w:jc w:val="center"/>
        <w:rPr>
          <w:rFonts w:ascii="Times New Roman" w:eastAsia="Calibri" w:hAnsi="Times New Roman" w:cs="Times New Roman"/>
          <w:color w:val="000000"/>
          <w:kern w:val="0"/>
          <w14:ligatures w14:val="none"/>
        </w:rPr>
        <w:sectPr w:rsidR="00E71893" w:rsidRPr="00CC3E8B" w:rsidSect="00E71893">
          <w:headerReference w:type="default" r:id="rId7"/>
          <w:pgSz w:w="12240" w:h="15840"/>
          <w:pgMar w:top="1440" w:right="1440" w:bottom="1440" w:left="1440" w:header="720" w:footer="720" w:gutter="0"/>
          <w:cols w:space="720"/>
        </w:sectPr>
      </w:pPr>
      <w:r w:rsidRPr="00CC3E8B">
        <w:rPr>
          <w:rFonts w:ascii="Times New Roman" w:eastAsia="Calibri" w:hAnsi="Times New Roman" w:cs="Times New Roman"/>
          <w:color w:val="000000"/>
          <w:kern w:val="0"/>
          <w14:ligatures w14:val="none"/>
        </w:rPr>
        <w:t>Mahmood Al-</w:t>
      </w:r>
      <w:proofErr w:type="spellStart"/>
      <w:r w:rsidRPr="00CC3E8B">
        <w:rPr>
          <w:rFonts w:ascii="Times New Roman" w:eastAsia="Calibri" w:hAnsi="Times New Roman" w:cs="Times New Roman"/>
          <w:color w:val="000000"/>
          <w:kern w:val="0"/>
          <w14:ligatures w14:val="none"/>
        </w:rPr>
        <w:t>Khassaweneh</w:t>
      </w:r>
      <w:proofErr w:type="spellEnd"/>
      <w:r w:rsidRPr="00CC3E8B">
        <w:rPr>
          <w:rFonts w:ascii="Times New Roman" w:eastAsia="Calibri" w:hAnsi="Times New Roman" w:cs="Times New Roman"/>
          <w:color w:val="000000"/>
          <w:kern w:val="0"/>
          <w14:ligatures w14:val="none"/>
        </w:rPr>
        <w:t xml:space="preserve"> </w:t>
      </w:r>
    </w:p>
    <w:p w14:paraId="14238C02" w14:textId="0FB8845C" w:rsidR="00782687" w:rsidRDefault="00E71893" w:rsidP="00E71893">
      <w:pPr>
        <w:shd w:val="clear" w:color="auto" w:fill="FFFFFF"/>
        <w:spacing w:after="0" w:line="480" w:lineRule="auto"/>
        <w:ind w:firstLine="720"/>
        <w:jc w:val="center"/>
        <w:outlineLvl w:val="1"/>
        <w:rPr>
          <w:rFonts w:ascii="Times New Roman" w:eastAsia="Calibri" w:hAnsi="Times New Roman" w:cs="Times New Roman"/>
          <w:b/>
          <w:bCs/>
          <w:color w:val="000000"/>
          <w:kern w:val="0"/>
          <w14:ligatures w14:val="none"/>
        </w:rPr>
      </w:pPr>
      <w:r w:rsidRPr="00E71893">
        <w:rPr>
          <w:rFonts w:ascii="Times New Roman" w:eastAsia="Calibri" w:hAnsi="Times New Roman" w:cs="Times New Roman"/>
          <w:b/>
          <w:bCs/>
          <w:color w:val="000000"/>
          <w:kern w:val="0"/>
          <w14:ligatures w14:val="none"/>
        </w:rPr>
        <w:lastRenderedPageBreak/>
        <w:t xml:space="preserve">Module </w:t>
      </w:r>
      <w:r w:rsidR="003C6FDD">
        <w:rPr>
          <w:rFonts w:ascii="Times New Roman" w:eastAsia="Calibri" w:hAnsi="Times New Roman" w:cs="Times New Roman"/>
          <w:b/>
          <w:bCs/>
          <w:color w:val="000000"/>
          <w:kern w:val="0"/>
          <w14:ligatures w14:val="none"/>
        </w:rPr>
        <w:t>Five</w:t>
      </w:r>
      <w:r w:rsidR="00CC3E8B">
        <w:rPr>
          <w:rFonts w:ascii="Times New Roman" w:eastAsia="Calibri" w:hAnsi="Times New Roman" w:cs="Times New Roman"/>
          <w:b/>
          <w:bCs/>
          <w:color w:val="000000"/>
          <w:kern w:val="0"/>
          <w14:ligatures w14:val="none"/>
        </w:rPr>
        <w:t xml:space="preserve"> </w:t>
      </w:r>
      <w:r w:rsidR="003C6FDD">
        <w:rPr>
          <w:rFonts w:ascii="Times New Roman" w:eastAsia="Calibri" w:hAnsi="Times New Roman" w:cs="Times New Roman"/>
          <w:b/>
          <w:bCs/>
          <w:color w:val="000000"/>
          <w:kern w:val="0"/>
          <w14:ligatures w14:val="none"/>
        </w:rPr>
        <w:t>Assignment</w:t>
      </w:r>
      <w:r w:rsidRPr="00E71893">
        <w:rPr>
          <w:rFonts w:ascii="Times New Roman" w:eastAsia="Calibri" w:hAnsi="Times New Roman" w:cs="Times New Roman"/>
          <w:b/>
          <w:bCs/>
          <w:color w:val="000000"/>
          <w:kern w:val="0"/>
          <w14:ligatures w14:val="none"/>
        </w:rPr>
        <w:t xml:space="preserve">: </w:t>
      </w:r>
      <w:r w:rsidR="003C6FDD">
        <w:rPr>
          <w:rFonts w:ascii="Times New Roman" w:eastAsia="Calibri" w:hAnsi="Times New Roman" w:cs="Times New Roman"/>
          <w:b/>
          <w:bCs/>
          <w:color w:val="000000"/>
          <w:kern w:val="0"/>
          <w14:ligatures w14:val="none"/>
        </w:rPr>
        <w:t xml:space="preserve">Visualize the Insight: Exploring Patterns </w:t>
      </w:r>
      <w:proofErr w:type="gramStart"/>
      <w:r w:rsidR="003C6FDD">
        <w:rPr>
          <w:rFonts w:ascii="Times New Roman" w:eastAsia="Calibri" w:hAnsi="Times New Roman" w:cs="Times New Roman"/>
          <w:b/>
          <w:bCs/>
          <w:color w:val="000000"/>
          <w:kern w:val="0"/>
          <w14:ligatures w14:val="none"/>
        </w:rPr>
        <w:t>With</w:t>
      </w:r>
      <w:proofErr w:type="gramEnd"/>
      <w:r w:rsidR="003C6FDD">
        <w:rPr>
          <w:rFonts w:ascii="Times New Roman" w:eastAsia="Calibri" w:hAnsi="Times New Roman" w:cs="Times New Roman"/>
          <w:b/>
          <w:bCs/>
          <w:color w:val="000000"/>
          <w:kern w:val="0"/>
          <w14:ligatures w14:val="none"/>
        </w:rPr>
        <w:t xml:space="preserve"> Python</w:t>
      </w:r>
    </w:p>
    <w:p w14:paraId="5F85162D" w14:textId="5731F6FA" w:rsidR="003C6FDD" w:rsidRDefault="003C6FDD" w:rsidP="003C6FDD">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r w:rsidRPr="003C6FDD">
        <w:rPr>
          <w:rFonts w:ascii="Times New Roman" w:eastAsia="Calibri" w:hAnsi="Times New Roman" w:cs="Times New Roman"/>
          <w:b/>
          <w:bCs/>
          <w:color w:val="000000"/>
          <w:kern w:val="0"/>
          <w:szCs w:val="22"/>
          <w:shd w:val="clear" w:color="auto" w:fill="FFFFFF"/>
          <w14:ligatures w14:val="none"/>
        </w:rPr>
        <w:t xml:space="preserve">Identify </w:t>
      </w:r>
      <w:r>
        <w:rPr>
          <w:rFonts w:ascii="Times New Roman" w:eastAsia="Calibri" w:hAnsi="Times New Roman" w:cs="Times New Roman"/>
          <w:b/>
          <w:bCs/>
          <w:color w:val="000000"/>
          <w:kern w:val="0"/>
          <w:szCs w:val="22"/>
          <w:shd w:val="clear" w:color="auto" w:fill="FFFFFF"/>
          <w14:ligatures w14:val="none"/>
        </w:rPr>
        <w:t>P</w:t>
      </w:r>
      <w:r w:rsidRPr="003C6FDD">
        <w:rPr>
          <w:rFonts w:ascii="Times New Roman" w:eastAsia="Calibri" w:hAnsi="Times New Roman" w:cs="Times New Roman"/>
          <w:b/>
          <w:bCs/>
          <w:color w:val="000000"/>
          <w:kern w:val="0"/>
          <w:szCs w:val="22"/>
          <w:shd w:val="clear" w:color="auto" w:fill="FFFFFF"/>
          <w14:ligatures w14:val="none"/>
        </w:rPr>
        <w:t>atterns</w:t>
      </w:r>
    </w:p>
    <w:p w14:paraId="2A334955" w14:textId="51D80870" w:rsidR="007667DA" w:rsidRPr="007667DA" w:rsidRDefault="007667DA" w:rsidP="007667DA">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7667DA">
        <w:rPr>
          <w:rFonts w:ascii="Times New Roman" w:eastAsia="Calibri" w:hAnsi="Times New Roman" w:cs="Times New Roman"/>
          <w:color w:val="000000"/>
          <w:kern w:val="0"/>
          <w:szCs w:val="22"/>
          <w:shd w:val="clear" w:color="auto" w:fill="FFFFFF"/>
          <w14:ligatures w14:val="none"/>
        </w:rPr>
        <w:t xml:space="preserve">Exploratory data analysis emphasizes that patterns often emerge only after data is transformed into visual form, particularly when dealing with high-dimensional datasets (Tufte, 2001). </w:t>
      </w:r>
      <w:r w:rsidR="008F5BBC">
        <w:rPr>
          <w:rFonts w:ascii="Times New Roman" w:eastAsia="Calibri" w:hAnsi="Times New Roman" w:cs="Times New Roman"/>
          <w:color w:val="000000"/>
          <w:kern w:val="0"/>
          <w:szCs w:val="22"/>
          <w:shd w:val="clear" w:color="auto" w:fill="FFFFFF"/>
          <w14:ligatures w14:val="none"/>
        </w:rPr>
        <w:t xml:space="preserve">Recognizing these patterns can empower the audience, making them feel capable and confident in their analytical abilities. </w:t>
      </w:r>
      <w:r w:rsidRPr="007667DA">
        <w:rPr>
          <w:rFonts w:ascii="Times New Roman" w:eastAsia="Calibri" w:hAnsi="Times New Roman" w:cs="Times New Roman"/>
          <w:color w:val="000000"/>
          <w:kern w:val="0"/>
          <w:szCs w:val="22"/>
          <w:shd w:val="clear" w:color="auto" w:fill="FFFFFF"/>
          <w14:ligatures w14:val="none"/>
        </w:rPr>
        <w:t xml:space="preserve">In this analysis, clear clustering behavior became apparent across multiple visualizations, especially in the dendrogram and PCA scatter plot. The hierarchical dendrogram revealed four distinct cluster groupings, indicating that subsets of academic program data share similar numeric characteristics. These </w:t>
      </w:r>
      <w:r>
        <w:rPr>
          <w:rFonts w:ascii="Times New Roman" w:eastAsia="Calibri" w:hAnsi="Times New Roman" w:cs="Times New Roman"/>
          <w:color w:val="000000"/>
          <w:kern w:val="0"/>
          <w:szCs w:val="22"/>
          <w:shd w:val="clear" w:color="auto" w:fill="FFFFFF"/>
          <w14:ligatures w14:val="none"/>
        </w:rPr>
        <w:t>visual cues support the interpretation that the identified clusters reflect meaningful data patterns, reinforcing the analytical reasoning behind the findings</w:t>
      </w:r>
      <w:r w:rsidRPr="007667DA">
        <w:rPr>
          <w:rFonts w:ascii="Times New Roman" w:eastAsia="Calibri" w:hAnsi="Times New Roman" w:cs="Times New Roman"/>
          <w:color w:val="000000"/>
          <w:kern w:val="0"/>
          <w:szCs w:val="22"/>
          <w:shd w:val="clear" w:color="auto" w:fill="FFFFFF"/>
          <w14:ligatures w14:val="none"/>
        </w:rPr>
        <w:t>.</w:t>
      </w:r>
    </w:p>
    <w:p w14:paraId="003F0355" w14:textId="59177AE7" w:rsidR="003C6FDD" w:rsidRPr="003C6FDD" w:rsidRDefault="007667DA" w:rsidP="007667DA">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7667DA">
        <w:rPr>
          <w:rFonts w:ascii="Times New Roman" w:eastAsia="Calibri" w:hAnsi="Times New Roman" w:cs="Times New Roman"/>
          <w:color w:val="000000"/>
          <w:kern w:val="0"/>
          <w:szCs w:val="22"/>
          <w:shd w:val="clear" w:color="auto" w:fill="FFFFFF"/>
          <w14:ligatures w14:val="none"/>
        </w:rPr>
        <w:t xml:space="preserve">Additional patterns were reinforced through the PCA scatter plot and cluster size distribution. The PCA visualization showed noticeable separation between clusters in two-dimensional space, confirming that the reduced dimensions still preserved meaningful variance from the original data. The cluster size distribution further highlighted that clusters were unevenly populated, suggesting differences in </w:t>
      </w:r>
      <w:r>
        <w:rPr>
          <w:rFonts w:ascii="Times New Roman" w:eastAsia="Calibri" w:hAnsi="Times New Roman" w:cs="Times New Roman"/>
          <w:color w:val="000000"/>
          <w:kern w:val="0"/>
          <w:szCs w:val="22"/>
          <w:shd w:val="clear" w:color="auto" w:fill="FFFFFF"/>
          <w14:ligatures w14:val="none"/>
        </w:rPr>
        <w:t>the frequency with which</w:t>
      </w:r>
      <w:r w:rsidRPr="007667DA">
        <w:rPr>
          <w:rFonts w:ascii="Times New Roman" w:eastAsia="Calibri" w:hAnsi="Times New Roman" w:cs="Times New Roman"/>
          <w:color w:val="000000"/>
          <w:kern w:val="0"/>
          <w:szCs w:val="22"/>
          <w:shd w:val="clear" w:color="auto" w:fill="FFFFFF"/>
          <w14:ligatures w14:val="none"/>
        </w:rPr>
        <w:t xml:space="preserve"> </w:t>
      </w:r>
      <w:r>
        <w:rPr>
          <w:rFonts w:ascii="Times New Roman" w:eastAsia="Calibri" w:hAnsi="Times New Roman" w:cs="Times New Roman"/>
          <w:color w:val="000000"/>
          <w:kern w:val="0"/>
          <w:szCs w:val="22"/>
          <w:shd w:val="clear" w:color="auto" w:fill="FFFFFF"/>
          <w14:ligatures w14:val="none"/>
        </w:rPr>
        <w:t>specific</w:t>
      </w:r>
      <w:r w:rsidRPr="007667DA">
        <w:rPr>
          <w:rFonts w:ascii="Times New Roman" w:eastAsia="Calibri" w:hAnsi="Times New Roman" w:cs="Times New Roman"/>
          <w:color w:val="000000"/>
          <w:kern w:val="0"/>
          <w:szCs w:val="22"/>
          <w:shd w:val="clear" w:color="auto" w:fill="FFFFFF"/>
          <w14:ligatures w14:val="none"/>
        </w:rPr>
        <w:t xml:space="preserve"> academic program profiles occur. The feature importance heatmap also revealed that some numeric variables consistently exhibited higher or lower normalized values within specific clusters, reinforcing the idea that the dataset contains internally coherent groups rather than random variation</w:t>
      </w:r>
      <w:r w:rsidR="003C6FDD" w:rsidRPr="003C6FDD">
        <w:rPr>
          <w:rFonts w:ascii="Times New Roman" w:eastAsia="Calibri" w:hAnsi="Times New Roman" w:cs="Times New Roman"/>
          <w:color w:val="000000"/>
          <w:kern w:val="0"/>
          <w:szCs w:val="22"/>
          <w:shd w:val="clear" w:color="auto" w:fill="FFFFFF"/>
          <w14:ligatures w14:val="none"/>
        </w:rPr>
        <w:t>.</w:t>
      </w:r>
    </w:p>
    <w:p w14:paraId="493BEF94" w14:textId="55FD4863" w:rsidR="003C6FDD" w:rsidRDefault="003C6FDD" w:rsidP="003C6FDD">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r w:rsidRPr="003C6FDD">
        <w:rPr>
          <w:rFonts w:ascii="Times New Roman" w:eastAsia="Calibri" w:hAnsi="Times New Roman" w:cs="Times New Roman"/>
          <w:b/>
          <w:bCs/>
          <w:color w:val="000000"/>
          <w:kern w:val="0"/>
          <w:szCs w:val="22"/>
          <w:shd w:val="clear" w:color="auto" w:fill="FFFFFF"/>
          <w14:ligatures w14:val="none"/>
        </w:rPr>
        <w:t xml:space="preserve">Draw </w:t>
      </w:r>
      <w:r>
        <w:rPr>
          <w:rFonts w:ascii="Times New Roman" w:eastAsia="Calibri" w:hAnsi="Times New Roman" w:cs="Times New Roman"/>
          <w:b/>
          <w:bCs/>
          <w:color w:val="000000"/>
          <w:kern w:val="0"/>
          <w:szCs w:val="22"/>
          <w:shd w:val="clear" w:color="auto" w:fill="FFFFFF"/>
          <w14:ligatures w14:val="none"/>
        </w:rPr>
        <w:t>C</w:t>
      </w:r>
      <w:r w:rsidRPr="003C6FDD">
        <w:rPr>
          <w:rFonts w:ascii="Times New Roman" w:eastAsia="Calibri" w:hAnsi="Times New Roman" w:cs="Times New Roman"/>
          <w:b/>
          <w:bCs/>
          <w:color w:val="000000"/>
          <w:kern w:val="0"/>
          <w:szCs w:val="22"/>
          <w:shd w:val="clear" w:color="auto" w:fill="FFFFFF"/>
          <w14:ligatures w14:val="none"/>
        </w:rPr>
        <w:t>onclusions</w:t>
      </w:r>
    </w:p>
    <w:p w14:paraId="3FCD7A8D" w14:textId="70DC5CC1" w:rsidR="007667DA" w:rsidRPr="007667DA" w:rsidRDefault="007667DA" w:rsidP="007667DA">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7667DA">
        <w:rPr>
          <w:rFonts w:ascii="Times New Roman" w:eastAsia="Calibri" w:hAnsi="Times New Roman" w:cs="Times New Roman"/>
          <w:color w:val="000000"/>
          <w:kern w:val="0"/>
          <w:szCs w:val="22"/>
          <w:shd w:val="clear" w:color="auto" w:fill="FFFFFF"/>
          <w14:ligatures w14:val="none"/>
        </w:rPr>
        <w:t xml:space="preserve">The consistent clustering observed across multiple visualization techniques supports the conclusion that the dataset contains meaningful segmentation rather than noise-driven groupings. </w:t>
      </w:r>
      <w:r w:rsidRPr="007667DA">
        <w:rPr>
          <w:rFonts w:ascii="Times New Roman" w:eastAsia="Calibri" w:hAnsi="Times New Roman" w:cs="Times New Roman"/>
          <w:color w:val="000000"/>
          <w:kern w:val="0"/>
          <w:szCs w:val="22"/>
          <w:shd w:val="clear" w:color="auto" w:fill="FFFFFF"/>
          <w14:ligatures w14:val="none"/>
        </w:rPr>
        <w:lastRenderedPageBreak/>
        <w:t xml:space="preserve">Programs within the same cluster tend to share similar quantitative attributes, indicating that </w:t>
      </w:r>
      <w:r>
        <w:rPr>
          <w:rFonts w:ascii="Times New Roman" w:eastAsia="Calibri" w:hAnsi="Times New Roman" w:cs="Times New Roman"/>
          <w:color w:val="000000"/>
          <w:kern w:val="0"/>
          <w:szCs w:val="22"/>
          <w:shd w:val="clear" w:color="auto" w:fill="FFFFFF"/>
          <w14:ligatures w14:val="none"/>
        </w:rPr>
        <w:t>specific</w:t>
      </w:r>
      <w:r w:rsidRPr="007667DA">
        <w:rPr>
          <w:rFonts w:ascii="Times New Roman" w:eastAsia="Calibri" w:hAnsi="Times New Roman" w:cs="Times New Roman"/>
          <w:color w:val="000000"/>
          <w:kern w:val="0"/>
          <w:szCs w:val="22"/>
          <w:shd w:val="clear" w:color="auto" w:fill="FFFFFF"/>
          <w14:ligatures w14:val="none"/>
        </w:rPr>
        <w:t xml:space="preserve"> academic fields exhibit comparable structural outcomes across institutions. This suggests that program-level characteristics may influence broader patterns in educational or institutional data, rather than each program behaving independently.</w:t>
      </w:r>
    </w:p>
    <w:p w14:paraId="2AF55FC2" w14:textId="2E421DB0" w:rsidR="005D32FC" w:rsidRPr="00FB4E8E" w:rsidRDefault="007667DA" w:rsidP="007667DA">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7667DA">
        <w:rPr>
          <w:rFonts w:ascii="Times New Roman" w:eastAsia="Calibri" w:hAnsi="Times New Roman" w:cs="Times New Roman"/>
          <w:color w:val="000000"/>
          <w:kern w:val="0"/>
          <w:szCs w:val="22"/>
          <w:shd w:val="clear" w:color="auto" w:fill="FFFFFF"/>
          <w14:ligatures w14:val="none"/>
        </w:rPr>
        <w:t>These conclusions are supported by multiple visuals rather than a single chart</w:t>
      </w:r>
      <w:r>
        <w:rPr>
          <w:rFonts w:ascii="Times New Roman" w:eastAsia="Calibri" w:hAnsi="Times New Roman" w:cs="Times New Roman"/>
          <w:color w:val="000000"/>
          <w:kern w:val="0"/>
          <w:szCs w:val="22"/>
          <w:shd w:val="clear" w:color="auto" w:fill="FFFFFF"/>
          <w14:ligatures w14:val="none"/>
        </w:rPr>
        <w:t>, which can strengthen the audience's confidence in the findings. The repeated appearance of the same four clusters across different methods reassures the audience that these relationships are genuine and not artifacts</w:t>
      </w:r>
      <w:r w:rsidR="005D32FC">
        <w:rPr>
          <w:rFonts w:ascii="Times New Roman" w:eastAsia="Calibri" w:hAnsi="Times New Roman" w:cs="Times New Roman"/>
          <w:color w:val="000000"/>
          <w:kern w:val="0"/>
          <w:szCs w:val="22"/>
          <w:shd w:val="clear" w:color="auto" w:fill="FFFFFF"/>
          <w14:ligatures w14:val="none"/>
        </w:rPr>
        <w:t>.</w:t>
      </w:r>
    </w:p>
    <w:p w14:paraId="11C51C24" w14:textId="2A26461C" w:rsidR="00454A26" w:rsidRDefault="003C6FDD" w:rsidP="00454A26">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r>
        <w:rPr>
          <w:rFonts w:ascii="Times New Roman" w:eastAsia="Calibri" w:hAnsi="Times New Roman" w:cs="Times New Roman"/>
          <w:b/>
          <w:bCs/>
          <w:color w:val="000000"/>
          <w:kern w:val="0"/>
          <w:szCs w:val="22"/>
          <w:shd w:val="clear" w:color="auto" w:fill="FFFFFF"/>
          <w14:ligatures w14:val="none"/>
        </w:rPr>
        <w:t>V</w:t>
      </w:r>
      <w:r w:rsidRPr="003C6FDD">
        <w:rPr>
          <w:rFonts w:ascii="Times New Roman" w:eastAsia="Calibri" w:hAnsi="Times New Roman" w:cs="Times New Roman"/>
          <w:b/>
          <w:bCs/>
          <w:color w:val="000000"/>
          <w:kern w:val="0"/>
          <w:szCs w:val="22"/>
          <w:shd w:val="clear" w:color="auto" w:fill="FFFFFF"/>
          <w14:ligatures w14:val="none"/>
        </w:rPr>
        <w:t xml:space="preserve">alidate </w:t>
      </w:r>
      <w:r>
        <w:rPr>
          <w:rFonts w:ascii="Times New Roman" w:eastAsia="Calibri" w:hAnsi="Times New Roman" w:cs="Times New Roman"/>
          <w:b/>
          <w:bCs/>
          <w:color w:val="000000"/>
          <w:kern w:val="0"/>
          <w:szCs w:val="22"/>
          <w:shd w:val="clear" w:color="auto" w:fill="FFFFFF"/>
          <w14:ligatures w14:val="none"/>
        </w:rPr>
        <w:t>Findings</w:t>
      </w:r>
    </w:p>
    <w:p w14:paraId="0FB023A2" w14:textId="0EF013E9" w:rsidR="007667DA" w:rsidRPr="007667DA" w:rsidRDefault="007667DA" w:rsidP="007667DA">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7667DA">
        <w:rPr>
          <w:rFonts w:ascii="Times New Roman" w:eastAsia="Calibri" w:hAnsi="Times New Roman" w:cs="Times New Roman"/>
          <w:color w:val="000000"/>
          <w:kern w:val="0"/>
          <w:szCs w:val="22"/>
          <w:shd w:val="clear" w:color="auto" w:fill="FFFFFF"/>
          <w14:ligatures w14:val="none"/>
        </w:rPr>
        <w:t xml:space="preserve">Visual elements such as color encoding, scaling, and labeling played a critical role in validating these findings. For example, consistent cluster coloring across the PCA scatter plot and scatter plot allowed relationships to be traced visually across different chart types. </w:t>
      </w:r>
      <w:r w:rsidR="008F5BBC">
        <w:rPr>
          <w:rFonts w:ascii="Times New Roman" w:eastAsia="Calibri" w:hAnsi="Times New Roman" w:cs="Times New Roman"/>
          <w:color w:val="000000"/>
          <w:kern w:val="0"/>
          <w:szCs w:val="22"/>
          <w:shd w:val="clear" w:color="auto" w:fill="FFFFFF"/>
          <w14:ligatures w14:val="none"/>
        </w:rPr>
        <w:t xml:space="preserve">This consistency helps the audience feel reassured that the results are reliable. </w:t>
      </w:r>
      <w:r w:rsidRPr="007667DA">
        <w:rPr>
          <w:rFonts w:ascii="Times New Roman" w:eastAsia="Calibri" w:hAnsi="Times New Roman" w:cs="Times New Roman"/>
          <w:color w:val="000000"/>
          <w:kern w:val="0"/>
          <w:szCs w:val="22"/>
          <w:shd w:val="clear" w:color="auto" w:fill="FFFFFF"/>
          <w14:ligatures w14:val="none"/>
        </w:rPr>
        <w:t>Similarly, the dendrogram’s distance scale provided a clear indication of how closely related data points were within and across clusters, supporting the interpretation of cluster cohesion.</w:t>
      </w:r>
    </w:p>
    <w:p w14:paraId="1A960F08" w14:textId="25D8B547" w:rsidR="005D32FC" w:rsidRPr="00FB4E8E" w:rsidRDefault="007667DA" w:rsidP="007667DA">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7667DA">
        <w:rPr>
          <w:rFonts w:ascii="Times New Roman" w:eastAsia="Calibri" w:hAnsi="Times New Roman" w:cs="Times New Roman"/>
          <w:color w:val="000000"/>
          <w:kern w:val="0"/>
          <w:szCs w:val="22"/>
          <w:shd w:val="clear" w:color="auto" w:fill="FFFFFF"/>
          <w14:ligatures w14:val="none"/>
        </w:rPr>
        <w:t xml:space="preserve">Without these visualizations, identifying such relationships would have required extensive statistical comparison and manual inspection of numeric values. The ability to see cluster separation, feature variation, and relative density simultaneously made it possible to validate conclusions quickly and accurately. This demonstrates </w:t>
      </w:r>
      <w:r>
        <w:rPr>
          <w:rFonts w:ascii="Times New Roman" w:eastAsia="Calibri" w:hAnsi="Times New Roman" w:cs="Times New Roman"/>
          <w:color w:val="000000"/>
          <w:kern w:val="0"/>
          <w:szCs w:val="22"/>
          <w:shd w:val="clear" w:color="auto" w:fill="FFFFFF"/>
          <w14:ligatures w14:val="none"/>
        </w:rPr>
        <w:t>that visualization is not merely a presentation tool but an analytical mechanism that reveals insights not easily discovered from</w:t>
      </w:r>
      <w:r w:rsidRPr="007667DA">
        <w:rPr>
          <w:rFonts w:ascii="Times New Roman" w:eastAsia="Calibri" w:hAnsi="Times New Roman" w:cs="Times New Roman"/>
          <w:color w:val="000000"/>
          <w:kern w:val="0"/>
          <w:szCs w:val="22"/>
          <w:shd w:val="clear" w:color="auto" w:fill="FFFFFF"/>
          <w14:ligatures w14:val="none"/>
        </w:rPr>
        <w:t xml:space="preserve"> raw data alone (Few, 2012)</w:t>
      </w:r>
      <w:r w:rsidR="005D32FC">
        <w:rPr>
          <w:rFonts w:ascii="Times New Roman" w:eastAsia="Calibri" w:hAnsi="Times New Roman" w:cs="Times New Roman"/>
          <w:color w:val="000000"/>
          <w:kern w:val="0"/>
          <w:szCs w:val="22"/>
          <w:shd w:val="clear" w:color="auto" w:fill="FFFFFF"/>
          <w14:ligatures w14:val="none"/>
        </w:rPr>
        <w:t>.</w:t>
      </w:r>
    </w:p>
    <w:p w14:paraId="0C642E92" w14:textId="0A4BE794" w:rsidR="005D32FC" w:rsidRDefault="003C6FDD" w:rsidP="005D32FC">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r>
        <w:rPr>
          <w:rFonts w:ascii="Times New Roman" w:eastAsia="Calibri" w:hAnsi="Times New Roman" w:cs="Times New Roman"/>
          <w:b/>
          <w:bCs/>
          <w:color w:val="000000"/>
          <w:kern w:val="0"/>
          <w:szCs w:val="22"/>
          <w:shd w:val="clear" w:color="auto" w:fill="FFFFFF"/>
          <w14:ligatures w14:val="none"/>
        </w:rPr>
        <w:t>V</w:t>
      </w:r>
      <w:r w:rsidRPr="003C6FDD">
        <w:rPr>
          <w:rFonts w:ascii="Times New Roman" w:eastAsia="Calibri" w:hAnsi="Times New Roman" w:cs="Times New Roman"/>
          <w:b/>
          <w:bCs/>
          <w:color w:val="000000"/>
          <w:kern w:val="0"/>
          <w:szCs w:val="22"/>
          <w:shd w:val="clear" w:color="auto" w:fill="FFFFFF"/>
          <w14:ligatures w14:val="none"/>
        </w:rPr>
        <w:t xml:space="preserve">isualization </w:t>
      </w:r>
      <w:r>
        <w:rPr>
          <w:rFonts w:ascii="Times New Roman" w:eastAsia="Calibri" w:hAnsi="Times New Roman" w:cs="Times New Roman"/>
          <w:b/>
          <w:bCs/>
          <w:color w:val="000000"/>
          <w:kern w:val="0"/>
          <w:szCs w:val="22"/>
          <w:shd w:val="clear" w:color="auto" w:fill="FFFFFF"/>
          <w14:ligatures w14:val="none"/>
        </w:rPr>
        <w:t>C</w:t>
      </w:r>
      <w:r w:rsidRPr="003C6FDD">
        <w:rPr>
          <w:rFonts w:ascii="Times New Roman" w:eastAsia="Calibri" w:hAnsi="Times New Roman" w:cs="Times New Roman"/>
          <w:b/>
          <w:bCs/>
          <w:color w:val="000000"/>
          <w:kern w:val="0"/>
          <w:szCs w:val="22"/>
          <w:shd w:val="clear" w:color="auto" w:fill="FFFFFF"/>
          <w14:ligatures w14:val="none"/>
        </w:rPr>
        <w:t>hoices</w:t>
      </w:r>
    </w:p>
    <w:p w14:paraId="5B84873A" w14:textId="21E56CD8" w:rsidR="007667DA" w:rsidRPr="007667DA" w:rsidRDefault="007667DA" w:rsidP="007667DA">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7667DA">
        <w:rPr>
          <w:rFonts w:ascii="Times New Roman" w:eastAsia="Calibri" w:hAnsi="Times New Roman" w:cs="Times New Roman"/>
          <w:color w:val="000000"/>
          <w:kern w:val="0"/>
          <w:szCs w:val="22"/>
          <w:shd w:val="clear" w:color="auto" w:fill="FFFFFF"/>
          <w14:ligatures w14:val="none"/>
        </w:rPr>
        <w:lastRenderedPageBreak/>
        <w:t>Each visualization type was selected to address a specific analytical goal</w:t>
      </w:r>
      <w:r>
        <w:rPr>
          <w:rFonts w:ascii="Times New Roman" w:eastAsia="Calibri" w:hAnsi="Times New Roman" w:cs="Times New Roman"/>
          <w:color w:val="000000"/>
          <w:kern w:val="0"/>
          <w:szCs w:val="22"/>
          <w:shd w:val="clear" w:color="auto" w:fill="FFFFFF"/>
          <w14:ligatures w14:val="none"/>
        </w:rPr>
        <w:t xml:space="preserve">, such as revealing hierarchical relationships with the dendrogram or confirming cluster separation with PCA. The cluster size distribution provided insight into the relative prevalence of each group, and the feature importance heatmap allowed for comparison of normalized feature behavior across clusters. </w:t>
      </w:r>
      <w:r w:rsidR="008F5BBC">
        <w:rPr>
          <w:rFonts w:ascii="Times New Roman" w:eastAsia="Calibri" w:hAnsi="Times New Roman" w:cs="Times New Roman"/>
          <w:color w:val="000000"/>
          <w:kern w:val="0"/>
          <w:szCs w:val="22"/>
          <w:shd w:val="clear" w:color="auto" w:fill="FFFFFF"/>
          <w14:ligatures w14:val="none"/>
        </w:rPr>
        <w:t>Clarifying these visualization choices demonstrates a deliberate methodological approach, helping the audience understand how each method contributes to the overall analysis and supports the validity of the findings</w:t>
      </w:r>
      <w:r>
        <w:rPr>
          <w:rFonts w:ascii="Times New Roman" w:eastAsia="Calibri" w:hAnsi="Times New Roman" w:cs="Times New Roman"/>
          <w:color w:val="000000"/>
          <w:kern w:val="0"/>
          <w:szCs w:val="22"/>
          <w:shd w:val="clear" w:color="auto" w:fill="FFFFFF"/>
          <w14:ligatures w14:val="none"/>
        </w:rPr>
        <w:t>.</w:t>
      </w:r>
    </w:p>
    <w:p w14:paraId="46BDBC45" w14:textId="456D7489" w:rsidR="005D32FC" w:rsidRPr="00FB4E8E" w:rsidRDefault="007667DA" w:rsidP="007667DA">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7667DA">
        <w:rPr>
          <w:rFonts w:ascii="Times New Roman" w:eastAsia="Calibri" w:hAnsi="Times New Roman" w:cs="Times New Roman"/>
          <w:color w:val="000000"/>
          <w:kern w:val="0"/>
          <w:szCs w:val="22"/>
          <w:shd w:val="clear" w:color="auto" w:fill="FFFFFF"/>
          <w14:ligatures w14:val="none"/>
        </w:rPr>
        <w:t xml:space="preserve">Formatting decisions were intentionally made to support clarity and readability. Color palettes were kept consistent to reinforce cluster identity, axes were labeled clearly to avoid ambiguity, and figure sizes were adjusted to prevent overcrowding. Normalization using </w:t>
      </w:r>
      <w:proofErr w:type="spellStart"/>
      <w:r w:rsidRPr="007667DA">
        <w:rPr>
          <w:rFonts w:ascii="Times New Roman" w:eastAsia="Calibri" w:hAnsi="Times New Roman" w:cs="Times New Roman"/>
          <w:color w:val="000000"/>
          <w:kern w:val="0"/>
          <w:szCs w:val="22"/>
          <w:shd w:val="clear" w:color="auto" w:fill="FFFFFF"/>
          <w14:ligatures w14:val="none"/>
        </w:rPr>
        <w:t>MinMaxScaler</w:t>
      </w:r>
      <w:proofErr w:type="spellEnd"/>
      <w:r w:rsidRPr="007667DA">
        <w:rPr>
          <w:rFonts w:ascii="Times New Roman" w:eastAsia="Calibri" w:hAnsi="Times New Roman" w:cs="Times New Roman"/>
          <w:color w:val="000000"/>
          <w:kern w:val="0"/>
          <w:szCs w:val="22"/>
          <w:shd w:val="clear" w:color="auto" w:fill="FFFFFF"/>
          <w14:ligatures w14:val="none"/>
        </w:rPr>
        <w:t xml:space="preserve"> ensured that no single feature dominated the analysis due to scale differences. Together, these choices enhanced interpretability and ensured that each visualization </w:t>
      </w:r>
      <w:r>
        <w:rPr>
          <w:rFonts w:ascii="Times New Roman" w:eastAsia="Calibri" w:hAnsi="Times New Roman" w:cs="Times New Roman"/>
          <w:color w:val="000000"/>
          <w:kern w:val="0"/>
          <w:szCs w:val="22"/>
          <w:shd w:val="clear" w:color="auto" w:fill="FFFFFF"/>
          <w14:ligatures w14:val="none"/>
        </w:rPr>
        <w:t>effectively communicated its intended insight</w:t>
      </w:r>
      <w:r w:rsidR="005D32FC">
        <w:rPr>
          <w:rFonts w:ascii="Times New Roman" w:eastAsia="Calibri" w:hAnsi="Times New Roman" w:cs="Times New Roman"/>
          <w:color w:val="000000"/>
          <w:kern w:val="0"/>
          <w:szCs w:val="22"/>
          <w:shd w:val="clear" w:color="auto" w:fill="FFFFFF"/>
          <w14:ligatures w14:val="none"/>
        </w:rPr>
        <w:t>.</w:t>
      </w:r>
    </w:p>
    <w:p w14:paraId="0AE7A6FC" w14:textId="77777777" w:rsidR="00DA64A9" w:rsidRDefault="005857AA" w:rsidP="00DA64A9">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r w:rsidRPr="00FB4E8E">
        <w:rPr>
          <w:rFonts w:ascii="Times New Roman" w:eastAsia="Calibri" w:hAnsi="Times New Roman" w:cs="Times New Roman"/>
          <w:b/>
          <w:bCs/>
          <w:color w:val="000000"/>
          <w:kern w:val="0"/>
          <w:szCs w:val="22"/>
          <w:shd w:val="clear" w:color="auto" w:fill="FFFFFF"/>
          <w14:ligatures w14:val="none"/>
        </w:rPr>
        <w:t>Summative Reflection</w:t>
      </w:r>
    </w:p>
    <w:p w14:paraId="7924F0A7" w14:textId="77777777" w:rsidR="007667DA" w:rsidRPr="007667DA" w:rsidRDefault="007667DA" w:rsidP="007667DA">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7667DA">
        <w:rPr>
          <w:rFonts w:ascii="Times New Roman" w:eastAsia="Calibri" w:hAnsi="Times New Roman" w:cs="Times New Roman"/>
          <w:color w:val="000000"/>
          <w:kern w:val="0"/>
          <w:szCs w:val="22"/>
          <w:shd w:val="clear" w:color="auto" w:fill="FFFFFF"/>
          <w14:ligatures w14:val="none"/>
        </w:rPr>
        <w:t>This activity reinforced the importance of thoughtful visualization design as a core component of data literacy rather than a final, cosmetic step. Moving from raw educational data to structured visual insight required deliberate preparation, cleaning, and iterative refinement of both code and visual output. The process highlighted how different visualization techniques can complement one another, each revealing a distinct aspect of the same underlying data.</w:t>
      </w:r>
    </w:p>
    <w:p w14:paraId="4511DAC7" w14:textId="1F3D8C11" w:rsidR="00643C94" w:rsidRPr="007667DA" w:rsidRDefault="007667DA" w:rsidP="007667DA">
      <w:pPr>
        <w:shd w:val="clear" w:color="auto" w:fill="FFFFFF"/>
        <w:spacing w:after="0" w:line="480" w:lineRule="auto"/>
        <w:ind w:firstLine="720"/>
        <w:outlineLvl w:val="1"/>
        <w:rPr>
          <w:rFonts w:ascii="Times New Roman" w:eastAsia="Calibri" w:hAnsi="Times New Roman" w:cs="Times New Roman"/>
          <w:color w:val="000000"/>
          <w:kern w:val="0"/>
          <w:szCs w:val="22"/>
          <w:shd w:val="clear" w:color="auto" w:fill="FFFFFF"/>
          <w14:ligatures w14:val="none"/>
        </w:rPr>
      </w:pPr>
      <w:r w:rsidRPr="007667DA">
        <w:rPr>
          <w:rFonts w:ascii="Times New Roman" w:eastAsia="Calibri" w:hAnsi="Times New Roman" w:cs="Times New Roman"/>
          <w:color w:val="000000"/>
          <w:kern w:val="0"/>
          <w:szCs w:val="22"/>
          <w:shd w:val="clear" w:color="auto" w:fill="FFFFFF"/>
          <w14:ligatures w14:val="none"/>
        </w:rPr>
        <w:t xml:space="preserve">From a practical perspective, this assignment strengthened my ability to translate complex datasets into interpretable insights using Python. More importantly, it emphasized that effective data visualization is as much about analytical decision-making as it is about technical execution. The experience underscored how visualization supports evidence-based conclusions </w:t>
      </w:r>
      <w:r w:rsidRPr="007667DA">
        <w:rPr>
          <w:rFonts w:ascii="Times New Roman" w:eastAsia="Calibri" w:hAnsi="Times New Roman" w:cs="Times New Roman"/>
          <w:color w:val="000000"/>
          <w:kern w:val="0"/>
          <w:szCs w:val="22"/>
          <w:shd w:val="clear" w:color="auto" w:fill="FFFFFF"/>
          <w14:ligatures w14:val="none"/>
        </w:rPr>
        <w:lastRenderedPageBreak/>
        <w:t>and improves confidence in analytical findings, skills that are directly applicable to real-world data analysis and professional decision-making</w:t>
      </w:r>
      <w:r w:rsidR="00454A26">
        <w:rPr>
          <w:rFonts w:ascii="Times New Roman" w:eastAsia="Calibri" w:hAnsi="Times New Roman" w:cs="Times New Roman"/>
          <w:color w:val="000000"/>
          <w:kern w:val="0"/>
          <w:szCs w:val="22"/>
          <w:shd w:val="clear" w:color="auto" w:fill="FFFFFF"/>
          <w14:ligatures w14:val="none"/>
        </w:rPr>
        <w:t>.</w:t>
      </w:r>
    </w:p>
    <w:p w14:paraId="39DBE155" w14:textId="77777777" w:rsidR="003C6FDD" w:rsidRDefault="003C6FDD" w:rsidP="005857AA">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p>
    <w:p w14:paraId="35BE1441" w14:textId="77777777" w:rsidR="007667DA" w:rsidRDefault="007667DA" w:rsidP="005857AA">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p>
    <w:p w14:paraId="182DC9B1" w14:textId="77777777" w:rsidR="001E1914" w:rsidRDefault="001E1914" w:rsidP="005857AA">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p>
    <w:p w14:paraId="0E34C791" w14:textId="77777777" w:rsidR="001E1914" w:rsidRDefault="001E1914" w:rsidP="005857AA">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p>
    <w:p w14:paraId="2CA5436D" w14:textId="77777777" w:rsidR="001E1914" w:rsidRDefault="001E1914" w:rsidP="005857AA">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p>
    <w:p w14:paraId="5266BC59" w14:textId="77777777" w:rsidR="001E1914" w:rsidRDefault="001E1914" w:rsidP="005857AA">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p>
    <w:p w14:paraId="27296A47" w14:textId="77777777" w:rsidR="001E1914" w:rsidRDefault="001E1914" w:rsidP="005857AA">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p>
    <w:p w14:paraId="55559A4D" w14:textId="77777777" w:rsidR="001E1914" w:rsidRDefault="001E1914" w:rsidP="005857AA">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p>
    <w:p w14:paraId="2DD23982" w14:textId="77777777" w:rsidR="001E1914" w:rsidRDefault="001E1914" w:rsidP="005857AA">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p>
    <w:p w14:paraId="7493623F" w14:textId="77777777" w:rsidR="001E1914" w:rsidRDefault="001E1914" w:rsidP="005857AA">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p>
    <w:p w14:paraId="398B6012" w14:textId="77777777" w:rsidR="001E1914" w:rsidRDefault="001E1914" w:rsidP="005857AA">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p>
    <w:p w14:paraId="742DA784" w14:textId="77777777" w:rsidR="001E1914" w:rsidRDefault="001E1914" w:rsidP="005857AA">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p>
    <w:p w14:paraId="59FC699F" w14:textId="77777777" w:rsidR="001E1914" w:rsidRDefault="001E1914" w:rsidP="005857AA">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p>
    <w:p w14:paraId="44EBA0AC" w14:textId="77777777" w:rsidR="001E1914" w:rsidRDefault="001E1914" w:rsidP="005857AA">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p>
    <w:p w14:paraId="25F96237" w14:textId="77777777" w:rsidR="001E1914" w:rsidRDefault="001E1914" w:rsidP="005857AA">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p>
    <w:p w14:paraId="1B70E49E" w14:textId="77777777" w:rsidR="001E1914" w:rsidRDefault="001E1914" w:rsidP="005857AA">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p>
    <w:p w14:paraId="5D180CFF" w14:textId="77777777" w:rsidR="001E1914" w:rsidRDefault="001E1914" w:rsidP="005857AA">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p>
    <w:p w14:paraId="5D61DAA5" w14:textId="77777777" w:rsidR="001E1914" w:rsidRDefault="001E1914" w:rsidP="005857AA">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p>
    <w:p w14:paraId="465A226D" w14:textId="77777777" w:rsidR="001E1914" w:rsidRDefault="001E1914" w:rsidP="005857AA">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p>
    <w:p w14:paraId="6DF831B9" w14:textId="77777777" w:rsidR="001E1914" w:rsidRDefault="001E1914" w:rsidP="005857AA">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p>
    <w:p w14:paraId="54E43527" w14:textId="77777777" w:rsidR="008F5BBC" w:rsidRPr="005857AA" w:rsidRDefault="008F5BBC" w:rsidP="005857AA">
      <w:pPr>
        <w:shd w:val="clear" w:color="auto" w:fill="FFFFFF"/>
        <w:spacing w:after="0" w:line="480" w:lineRule="auto"/>
        <w:outlineLvl w:val="1"/>
        <w:rPr>
          <w:rFonts w:ascii="Times New Roman" w:eastAsia="Calibri" w:hAnsi="Times New Roman" w:cs="Times New Roman"/>
          <w:b/>
          <w:bCs/>
          <w:color w:val="000000"/>
          <w:kern w:val="0"/>
          <w:szCs w:val="22"/>
          <w:shd w:val="clear" w:color="auto" w:fill="FFFFFF"/>
          <w14:ligatures w14:val="none"/>
        </w:rPr>
      </w:pPr>
    </w:p>
    <w:p w14:paraId="553DA762" w14:textId="77777777" w:rsidR="00E71893" w:rsidRPr="00E71893" w:rsidRDefault="00E71893" w:rsidP="00E71893">
      <w:pPr>
        <w:shd w:val="clear" w:color="auto" w:fill="FFFFFF"/>
        <w:suppressAutoHyphens/>
        <w:spacing w:after="0" w:line="480" w:lineRule="auto"/>
        <w:jc w:val="center"/>
        <w:rPr>
          <w:rFonts w:ascii="Times New Roman" w:eastAsia="Calibri" w:hAnsi="Times New Roman" w:cs="Times New Roman"/>
          <w:b/>
          <w:bCs/>
          <w:color w:val="000000"/>
          <w:kern w:val="0"/>
          <w14:ligatures w14:val="none"/>
        </w:rPr>
      </w:pPr>
      <w:r w:rsidRPr="00E71893">
        <w:rPr>
          <w:rFonts w:ascii="Times New Roman" w:eastAsia="Calibri" w:hAnsi="Times New Roman" w:cs="Times New Roman"/>
          <w:b/>
          <w:bCs/>
          <w:color w:val="000000"/>
          <w:kern w:val="0"/>
          <w14:ligatures w14:val="none"/>
        </w:rPr>
        <w:lastRenderedPageBreak/>
        <w:t>References</w:t>
      </w:r>
    </w:p>
    <w:p w14:paraId="2A30E6DD" w14:textId="311577D0" w:rsidR="007667DA" w:rsidRPr="007667DA" w:rsidRDefault="007667DA" w:rsidP="007667DA">
      <w:pPr>
        <w:ind w:left="720" w:hanging="720"/>
        <w:rPr>
          <w:rFonts w:ascii="Times New Roman" w:hAnsi="Times New Roman" w:cs="Times New Roman"/>
        </w:rPr>
      </w:pPr>
      <w:r w:rsidRPr="007667DA">
        <w:rPr>
          <w:rFonts w:ascii="Times New Roman" w:hAnsi="Times New Roman" w:cs="Times New Roman"/>
        </w:rPr>
        <w:t xml:space="preserve">Few, S. (2012). </w:t>
      </w:r>
      <w:r w:rsidRPr="007667DA">
        <w:rPr>
          <w:rFonts w:ascii="Times New Roman" w:hAnsi="Times New Roman" w:cs="Times New Roman"/>
          <w:i/>
          <w:iCs/>
        </w:rPr>
        <w:t>Show me the numbers: Designing tables and graphs to enlighten</w:t>
      </w:r>
      <w:r w:rsidRPr="007667DA">
        <w:rPr>
          <w:rFonts w:ascii="Times New Roman" w:hAnsi="Times New Roman" w:cs="Times New Roman"/>
        </w:rPr>
        <w:t>. Analytics Press.</w:t>
      </w:r>
    </w:p>
    <w:p w14:paraId="41D56664" w14:textId="3994C1D8" w:rsidR="0022423E" w:rsidRPr="007667DA" w:rsidRDefault="00B27F24" w:rsidP="003C6FDD">
      <w:pPr>
        <w:ind w:left="720" w:hanging="720"/>
        <w:rPr>
          <w:rFonts w:ascii="Times New Roman" w:hAnsi="Times New Roman" w:cs="Times New Roman"/>
        </w:rPr>
      </w:pPr>
      <w:r w:rsidRPr="007667DA">
        <w:rPr>
          <w:rFonts w:ascii="Times New Roman" w:hAnsi="Times New Roman" w:cs="Times New Roman"/>
        </w:rPr>
        <w:t xml:space="preserve">Grammarly Inc. (n.d.). </w:t>
      </w:r>
      <w:r w:rsidRPr="007667DA">
        <w:rPr>
          <w:rFonts w:ascii="Times New Roman" w:hAnsi="Times New Roman" w:cs="Times New Roman"/>
          <w:i/>
          <w:iCs/>
        </w:rPr>
        <w:t>Grammarly.</w:t>
      </w:r>
      <w:r w:rsidRPr="007667DA">
        <w:rPr>
          <w:rFonts w:ascii="Times New Roman" w:hAnsi="Times New Roman" w:cs="Times New Roman"/>
        </w:rPr>
        <w:t xml:space="preserve"> </w:t>
      </w:r>
      <w:hyperlink r:id="rId8" w:tgtFrame="_new" w:history="1">
        <w:r w:rsidRPr="007667DA">
          <w:rPr>
            <w:rStyle w:val="Hyperlink"/>
            <w:rFonts w:ascii="Times New Roman" w:hAnsi="Times New Roman" w:cs="Times New Roman"/>
          </w:rPr>
          <w:t>https://www.grammarly.com/</w:t>
        </w:r>
      </w:hyperlink>
    </w:p>
    <w:p w14:paraId="42B18DF0" w14:textId="309EFE1D" w:rsidR="007667DA" w:rsidRPr="007667DA" w:rsidRDefault="007667DA" w:rsidP="007667DA">
      <w:pPr>
        <w:ind w:left="720" w:hanging="720"/>
        <w:rPr>
          <w:rFonts w:ascii="Times New Roman" w:hAnsi="Times New Roman" w:cs="Times New Roman"/>
        </w:rPr>
      </w:pPr>
      <w:r w:rsidRPr="007667DA">
        <w:rPr>
          <w:rFonts w:ascii="Times New Roman" w:hAnsi="Times New Roman" w:cs="Times New Roman"/>
        </w:rPr>
        <w:t xml:space="preserve">Tufte, E. R. (2001). </w:t>
      </w:r>
      <w:r w:rsidRPr="007667DA">
        <w:rPr>
          <w:rFonts w:ascii="Times New Roman" w:hAnsi="Times New Roman" w:cs="Times New Roman"/>
          <w:i/>
          <w:iCs/>
        </w:rPr>
        <w:t>The visual display of quantitative information</w:t>
      </w:r>
      <w:r w:rsidRPr="007667DA">
        <w:rPr>
          <w:rFonts w:ascii="Times New Roman" w:hAnsi="Times New Roman" w:cs="Times New Roman"/>
        </w:rPr>
        <w:t xml:space="preserve"> (2nd ed.). Graphics Press.</w:t>
      </w:r>
    </w:p>
    <w:sectPr w:rsidR="007667DA" w:rsidRPr="007667D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3C054" w14:textId="77777777" w:rsidR="0028396C" w:rsidRDefault="0028396C" w:rsidP="00B47328">
      <w:pPr>
        <w:spacing w:after="0" w:line="240" w:lineRule="auto"/>
      </w:pPr>
      <w:r>
        <w:separator/>
      </w:r>
    </w:p>
  </w:endnote>
  <w:endnote w:type="continuationSeparator" w:id="0">
    <w:p w14:paraId="778DF96B" w14:textId="77777777" w:rsidR="0028396C" w:rsidRDefault="0028396C" w:rsidP="00B473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2756F7" w14:textId="77777777" w:rsidR="0028396C" w:rsidRDefault="0028396C" w:rsidP="00B47328">
      <w:pPr>
        <w:spacing w:after="0" w:line="240" w:lineRule="auto"/>
      </w:pPr>
      <w:r>
        <w:separator/>
      </w:r>
    </w:p>
  </w:footnote>
  <w:footnote w:type="continuationSeparator" w:id="0">
    <w:p w14:paraId="077D6399" w14:textId="77777777" w:rsidR="0028396C" w:rsidRDefault="0028396C" w:rsidP="00B473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2911713"/>
      <w:docPartObj>
        <w:docPartGallery w:val="Page Numbers (Top of Page)"/>
        <w:docPartUnique/>
      </w:docPartObj>
    </w:sdtPr>
    <w:sdtEndPr>
      <w:rPr>
        <w:noProof/>
      </w:rPr>
    </w:sdtEndPr>
    <w:sdtContent>
      <w:p w14:paraId="6499A8A3" w14:textId="7EF40B62" w:rsidR="00B47328" w:rsidRDefault="00B47328">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A020F15" w14:textId="77777777" w:rsidR="00B47328" w:rsidRDefault="00B473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D72DD"/>
    <w:multiLevelType w:val="multilevel"/>
    <w:tmpl w:val="CEEA7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42685"/>
    <w:multiLevelType w:val="multilevel"/>
    <w:tmpl w:val="2A8ED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52045D"/>
    <w:multiLevelType w:val="multilevel"/>
    <w:tmpl w:val="3F42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8507FA"/>
    <w:multiLevelType w:val="multilevel"/>
    <w:tmpl w:val="84DC88A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 w15:restartNumberingAfterBreak="0">
    <w:nsid w:val="49DE0AC1"/>
    <w:multiLevelType w:val="hybridMultilevel"/>
    <w:tmpl w:val="999A2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1F45292"/>
    <w:multiLevelType w:val="multilevel"/>
    <w:tmpl w:val="D404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DF6E67"/>
    <w:multiLevelType w:val="multilevel"/>
    <w:tmpl w:val="2A8ED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335836308">
    <w:abstractNumId w:val="1"/>
  </w:num>
  <w:num w:numId="2" w16cid:durableId="1919366054">
    <w:abstractNumId w:val="6"/>
  </w:num>
  <w:num w:numId="3" w16cid:durableId="1531333408">
    <w:abstractNumId w:val="4"/>
  </w:num>
  <w:num w:numId="4" w16cid:durableId="1637681787">
    <w:abstractNumId w:val="3"/>
  </w:num>
  <w:num w:numId="5" w16cid:durableId="1840732874">
    <w:abstractNumId w:val="5"/>
  </w:num>
  <w:num w:numId="6" w16cid:durableId="883295738">
    <w:abstractNumId w:val="2"/>
  </w:num>
  <w:num w:numId="7" w16cid:durableId="1459030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7D7A"/>
    <w:rsid w:val="00012FC5"/>
    <w:rsid w:val="00067BC4"/>
    <w:rsid w:val="000B48E4"/>
    <w:rsid w:val="000B51D8"/>
    <w:rsid w:val="00183B8D"/>
    <w:rsid w:val="0018671C"/>
    <w:rsid w:val="001C4604"/>
    <w:rsid w:val="001C7FFC"/>
    <w:rsid w:val="001E09AE"/>
    <w:rsid w:val="001E1914"/>
    <w:rsid w:val="00214196"/>
    <w:rsid w:val="002151BC"/>
    <w:rsid w:val="0022423E"/>
    <w:rsid w:val="00256FDC"/>
    <w:rsid w:val="0028396C"/>
    <w:rsid w:val="00357491"/>
    <w:rsid w:val="0037086F"/>
    <w:rsid w:val="00385CB5"/>
    <w:rsid w:val="003B7E24"/>
    <w:rsid w:val="003C1D76"/>
    <w:rsid w:val="003C6FDD"/>
    <w:rsid w:val="003D2FDD"/>
    <w:rsid w:val="003D687E"/>
    <w:rsid w:val="00454A26"/>
    <w:rsid w:val="004669E3"/>
    <w:rsid w:val="004859CB"/>
    <w:rsid w:val="00486D3A"/>
    <w:rsid w:val="004A3479"/>
    <w:rsid w:val="004B44ED"/>
    <w:rsid w:val="004D2CAA"/>
    <w:rsid w:val="004F6A2B"/>
    <w:rsid w:val="0051644C"/>
    <w:rsid w:val="005857AA"/>
    <w:rsid w:val="00585973"/>
    <w:rsid w:val="00586822"/>
    <w:rsid w:val="0059317B"/>
    <w:rsid w:val="005B72A9"/>
    <w:rsid w:val="005B7E5B"/>
    <w:rsid w:val="005C2B97"/>
    <w:rsid w:val="005D32FC"/>
    <w:rsid w:val="0060143A"/>
    <w:rsid w:val="00602F2B"/>
    <w:rsid w:val="00643C94"/>
    <w:rsid w:val="0064438F"/>
    <w:rsid w:val="00654E1F"/>
    <w:rsid w:val="006B4AC1"/>
    <w:rsid w:val="006B6614"/>
    <w:rsid w:val="006C6651"/>
    <w:rsid w:val="0071116D"/>
    <w:rsid w:val="007377B1"/>
    <w:rsid w:val="00745773"/>
    <w:rsid w:val="007667DA"/>
    <w:rsid w:val="00782687"/>
    <w:rsid w:val="007D2C7B"/>
    <w:rsid w:val="007E3E93"/>
    <w:rsid w:val="0082608F"/>
    <w:rsid w:val="008279E1"/>
    <w:rsid w:val="008354C4"/>
    <w:rsid w:val="00847F1B"/>
    <w:rsid w:val="00877732"/>
    <w:rsid w:val="0088075E"/>
    <w:rsid w:val="008C409C"/>
    <w:rsid w:val="008F5BBC"/>
    <w:rsid w:val="00945093"/>
    <w:rsid w:val="009963B7"/>
    <w:rsid w:val="009B4C2C"/>
    <w:rsid w:val="009C59ED"/>
    <w:rsid w:val="009C7985"/>
    <w:rsid w:val="00A23B38"/>
    <w:rsid w:val="00A80464"/>
    <w:rsid w:val="00A96F8F"/>
    <w:rsid w:val="00A97698"/>
    <w:rsid w:val="00AD3AC4"/>
    <w:rsid w:val="00AD459E"/>
    <w:rsid w:val="00AD4A9A"/>
    <w:rsid w:val="00B260A3"/>
    <w:rsid w:val="00B27F24"/>
    <w:rsid w:val="00B4116C"/>
    <w:rsid w:val="00B47328"/>
    <w:rsid w:val="00C02CD3"/>
    <w:rsid w:val="00C20F18"/>
    <w:rsid w:val="00CC3E8B"/>
    <w:rsid w:val="00D02E0E"/>
    <w:rsid w:val="00D66569"/>
    <w:rsid w:val="00D7149F"/>
    <w:rsid w:val="00DA41D1"/>
    <w:rsid w:val="00DA64A9"/>
    <w:rsid w:val="00DA6CF7"/>
    <w:rsid w:val="00DB489A"/>
    <w:rsid w:val="00DE628F"/>
    <w:rsid w:val="00DF49DB"/>
    <w:rsid w:val="00E37FCC"/>
    <w:rsid w:val="00E56D75"/>
    <w:rsid w:val="00E648E8"/>
    <w:rsid w:val="00E71893"/>
    <w:rsid w:val="00ED774C"/>
    <w:rsid w:val="00EE7D7A"/>
    <w:rsid w:val="00EF3D28"/>
    <w:rsid w:val="00EF57E5"/>
    <w:rsid w:val="00EF5B57"/>
    <w:rsid w:val="00F55B4E"/>
    <w:rsid w:val="00F6472D"/>
    <w:rsid w:val="00FB01B3"/>
    <w:rsid w:val="00FB4E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6FBCB5"/>
  <w15:chartTrackingRefBased/>
  <w15:docId w15:val="{40FE27B2-3D22-4E3F-8E35-597AB8C0B5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7D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7D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7D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7D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7D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7D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7D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7D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7D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7D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7D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7D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7D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7D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7D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7D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7D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7D7A"/>
    <w:rPr>
      <w:rFonts w:eastAsiaTheme="majorEastAsia" w:cstheme="majorBidi"/>
      <w:color w:val="272727" w:themeColor="text1" w:themeTint="D8"/>
    </w:rPr>
  </w:style>
  <w:style w:type="paragraph" w:styleId="Title">
    <w:name w:val="Title"/>
    <w:basedOn w:val="Normal"/>
    <w:next w:val="Normal"/>
    <w:link w:val="TitleChar"/>
    <w:uiPriority w:val="10"/>
    <w:qFormat/>
    <w:rsid w:val="00EE7D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D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7D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7D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7D7A"/>
    <w:pPr>
      <w:spacing w:before="160"/>
      <w:jc w:val="center"/>
    </w:pPr>
    <w:rPr>
      <w:i/>
      <w:iCs/>
      <w:color w:val="404040" w:themeColor="text1" w:themeTint="BF"/>
    </w:rPr>
  </w:style>
  <w:style w:type="character" w:customStyle="1" w:styleId="QuoteChar">
    <w:name w:val="Quote Char"/>
    <w:basedOn w:val="DefaultParagraphFont"/>
    <w:link w:val="Quote"/>
    <w:uiPriority w:val="29"/>
    <w:rsid w:val="00EE7D7A"/>
    <w:rPr>
      <w:i/>
      <w:iCs/>
      <w:color w:val="404040" w:themeColor="text1" w:themeTint="BF"/>
    </w:rPr>
  </w:style>
  <w:style w:type="paragraph" w:styleId="ListParagraph">
    <w:name w:val="List Paragraph"/>
    <w:basedOn w:val="Normal"/>
    <w:uiPriority w:val="34"/>
    <w:qFormat/>
    <w:rsid w:val="00EE7D7A"/>
    <w:pPr>
      <w:ind w:left="720"/>
      <w:contextualSpacing/>
    </w:pPr>
  </w:style>
  <w:style w:type="character" w:styleId="IntenseEmphasis">
    <w:name w:val="Intense Emphasis"/>
    <w:basedOn w:val="DefaultParagraphFont"/>
    <w:uiPriority w:val="21"/>
    <w:qFormat/>
    <w:rsid w:val="00EE7D7A"/>
    <w:rPr>
      <w:i/>
      <w:iCs/>
      <w:color w:val="0F4761" w:themeColor="accent1" w:themeShade="BF"/>
    </w:rPr>
  </w:style>
  <w:style w:type="paragraph" w:styleId="IntenseQuote">
    <w:name w:val="Intense Quote"/>
    <w:basedOn w:val="Normal"/>
    <w:next w:val="Normal"/>
    <w:link w:val="IntenseQuoteChar"/>
    <w:uiPriority w:val="30"/>
    <w:qFormat/>
    <w:rsid w:val="00EE7D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7D7A"/>
    <w:rPr>
      <w:i/>
      <w:iCs/>
      <w:color w:val="0F4761" w:themeColor="accent1" w:themeShade="BF"/>
    </w:rPr>
  </w:style>
  <w:style w:type="character" w:styleId="IntenseReference">
    <w:name w:val="Intense Reference"/>
    <w:basedOn w:val="DefaultParagraphFont"/>
    <w:uiPriority w:val="32"/>
    <w:qFormat/>
    <w:rsid w:val="00EE7D7A"/>
    <w:rPr>
      <w:b/>
      <w:bCs/>
      <w:smallCaps/>
      <w:color w:val="0F4761" w:themeColor="accent1" w:themeShade="BF"/>
      <w:spacing w:val="5"/>
    </w:rPr>
  </w:style>
  <w:style w:type="character" w:styleId="Hyperlink">
    <w:name w:val="Hyperlink"/>
    <w:basedOn w:val="DefaultParagraphFont"/>
    <w:uiPriority w:val="99"/>
    <w:unhideWhenUsed/>
    <w:rsid w:val="00782687"/>
    <w:rPr>
      <w:color w:val="467886" w:themeColor="hyperlink"/>
      <w:u w:val="single"/>
    </w:rPr>
  </w:style>
  <w:style w:type="character" w:styleId="UnresolvedMention">
    <w:name w:val="Unresolved Mention"/>
    <w:basedOn w:val="DefaultParagraphFont"/>
    <w:uiPriority w:val="99"/>
    <w:semiHidden/>
    <w:unhideWhenUsed/>
    <w:rsid w:val="00782687"/>
    <w:rPr>
      <w:color w:val="605E5C"/>
      <w:shd w:val="clear" w:color="auto" w:fill="E1DFDD"/>
    </w:rPr>
  </w:style>
  <w:style w:type="paragraph" w:styleId="Header">
    <w:name w:val="header"/>
    <w:basedOn w:val="Normal"/>
    <w:link w:val="HeaderChar"/>
    <w:uiPriority w:val="99"/>
    <w:unhideWhenUsed/>
    <w:rsid w:val="00B473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7328"/>
  </w:style>
  <w:style w:type="paragraph" w:styleId="Footer">
    <w:name w:val="footer"/>
    <w:basedOn w:val="Normal"/>
    <w:link w:val="FooterChar"/>
    <w:uiPriority w:val="99"/>
    <w:unhideWhenUsed/>
    <w:rsid w:val="00B473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7328"/>
  </w:style>
  <w:style w:type="paragraph" w:styleId="NormalWeb">
    <w:name w:val="Normal (Web)"/>
    <w:basedOn w:val="Normal"/>
    <w:uiPriority w:val="99"/>
    <w:semiHidden/>
    <w:unhideWhenUsed/>
    <w:rsid w:val="00CC3E8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rammarly.com/" TargetMode="Externa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173</TotalTime>
  <Pages>6</Pages>
  <Words>920</Words>
  <Characters>5245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Perez</dc:creator>
  <cp:keywords/>
  <dc:description/>
  <cp:lastModifiedBy>Justin Perez</cp:lastModifiedBy>
  <cp:revision>63</cp:revision>
  <dcterms:created xsi:type="dcterms:W3CDTF">2025-08-28T16:26:00Z</dcterms:created>
  <dcterms:modified xsi:type="dcterms:W3CDTF">2025-12-13T23:00:00Z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7b330b84-482d-4869-a75c-6395dbf1ef36</vt:lpwstr>
  </property>
</Properties>
</file>