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984B7FD">
      <w:pPr>
        <w:pStyle w:val="3"/>
        <w:pBdr>
          <w:bottom w:val="single" w:sz="2" w:space="1" w:color="2980B9"/>
        </w:pBdr>
        <w:spacing w:before="200" w:after="100"/>
        <w:jc w:val="left"/>
        <w:rPr>
          <w:rFonts w:ascii="微软雅黑" w:hAnsi="微软雅黑" w:eastAsia="微软雅黑" w:cs="微软雅黑"/>
          <w:b/>
          <w:bCs/>
          <w:color w:val="1A5276"/>
          <w:sz w:val="28"/>
          <w:szCs w:val="28"/>
        </w:rPr>
      </w:pPr>
      <w:r>
        <w:rPr>
          <w:rFonts w:ascii="微软雅黑" w:hAnsi="微软雅黑" w:eastAsia="微软雅黑" w:cs="微软雅黑"/>
          <w:b/>
          <w:bCs/>
          <w:color w:val="1A5276"/>
          <w:sz w:val="28"/>
          <w:szCs w:val="28"/>
        </w:rPr>
        <w:t>宋正博</w:t>
      </w:r>
    </w:p>
    <w:p w14:paraId="6D9E20DF">
      <w:pPr>
        <w:spacing w:before="0" w:after="120"/>
        <w:jc w:val="left"/>
      </w:pPr>
      <w:r>
        <w:rPr>
          <w:rFonts w:ascii="微软雅黑" w:hAnsi="微软雅黑" w:eastAsia="微软雅黑" w:cs="微软雅黑"/>
          <w:color w:val="2980B9"/>
          <w:sz w:val="22"/>
          <w:szCs w:val="22"/>
        </w:rPr>
        <w:t>NLP算法工程师 / AI Agent应用架构 · 6年+经验 · 团队管理</w:t>
      </w:r>
    </w:p>
    <w:p w14:paraId="2CE17BC1">
      <w:pPr>
        <w:spacing w:before="0" w:after="200"/>
        <w:jc w:val="left"/>
      </w:pPr>
      <w:r>
        <w:rPr>
          <w:rFonts w:ascii="微软雅黑" w:hAnsi="微软雅黑" w:eastAsia="微软雅黑" w:cs="微软雅黑"/>
          <w:b/>
          <w:bCs/>
          <w:color w:val="1A5276"/>
          <w:sz w:val="20"/>
          <w:szCs w:val="20"/>
        </w:rPr>
        <w:t>电话：</w:t>
      </w:r>
      <w:r>
        <w:rPr>
          <w:rFonts w:ascii="微软雅黑" w:hAnsi="微软雅黑" w:eastAsia="微软雅黑" w:cs="微软雅黑"/>
          <w:sz w:val="20"/>
          <w:szCs w:val="20"/>
        </w:rPr>
        <w:t>1</w:t>
      </w:r>
      <w:r>
        <w:rPr>
          <w:rFonts w:ascii="微软雅黑" w:hAnsi="微软雅黑" w:eastAsia="微软雅黑" w:cs="微软雅黑"/>
          <w:sz w:val="20"/>
          <w:szCs w:val="20"/>
        </w:rPr>
        <w:t>56</w:t>
      </w:r>
      <w:r>
        <w:rPr>
          <w:rFonts w:ascii="微软雅黑" w:hAnsi="微软雅黑" w:eastAsia="微软雅黑" w:cs="微软雅黑"/>
          <w:sz w:val="20"/>
          <w:szCs w:val="20"/>
        </w:rPr>
        <w:t>-</w:t>
      </w:r>
      <w:r>
        <w:rPr>
          <w:rFonts w:ascii="微软雅黑" w:hAnsi="微软雅黑" w:eastAsia="微软雅黑" w:cs="微软雅黑"/>
          <w:sz w:val="20"/>
          <w:szCs w:val="20"/>
        </w:rPr>
        <w:t>0692</w:t>
      </w:r>
      <w:r>
        <w:rPr>
          <w:rFonts w:ascii="微软雅黑" w:hAnsi="微软雅黑" w:eastAsia="微软雅黑" w:cs="微软雅黑"/>
          <w:sz w:val="20"/>
          <w:szCs w:val="20"/>
        </w:rPr>
        <w:t>-</w:t>
      </w:r>
      <w:r>
        <w:rPr>
          <w:rFonts w:ascii="微软雅黑" w:hAnsi="微软雅黑" w:eastAsia="微软雅黑" w:cs="微软雅黑"/>
          <w:sz w:val="20"/>
          <w:szCs w:val="20"/>
        </w:rPr>
        <w:t>0235</w:t>
      </w:r>
      <w:r>
        <w:rPr>
          <w:rFonts w:ascii="微软雅黑" w:hAnsi="微软雅黑" w:eastAsia="微软雅黑" w:cs="微软雅黑"/>
          <w:sz w:val="20"/>
          <w:szCs w:val="20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1A5276"/>
          <w:sz w:val="20"/>
          <w:szCs w:val="20"/>
        </w:rPr>
        <w:t>E</w:t>
      </w:r>
      <w:r>
        <w:rPr>
          <w:rFonts w:ascii="微软雅黑" w:hAnsi="微软雅黑" w:eastAsia="微软雅黑" w:cs="微软雅黑"/>
          <w:b/>
          <w:bCs/>
          <w:color w:val="1A5276"/>
          <w:sz w:val="20"/>
          <w:szCs w:val="20"/>
        </w:rPr>
        <w:t>mail：1336437797@qq</w:t>
      </w:r>
      <w:r>
        <w:rPr>
          <w:rFonts w:ascii="微软雅黑" w:hAnsi="微软雅黑" w:eastAsia="微软雅黑" w:cs="微软雅黑"/>
          <w:sz w:val="20"/>
          <w:szCs w:val="20"/>
        </w:rPr>
        <w:t xml:space="preserve">.com  </w:t>
      </w:r>
      <w:r>
        <w:rPr>
          <w:rFonts w:ascii="微软雅黑" w:hAnsi="微软雅黑" w:eastAsia="微软雅黑" w:cs="微软雅黑"/>
          <w:b/>
          <w:bCs/>
          <w:color w:val="1A5276"/>
          <w:sz w:val="20"/>
          <w:szCs w:val="20"/>
        </w:rPr>
        <w:t>地址：</w:t>
      </w:r>
      <w:r>
        <w:rPr>
          <w:rFonts w:ascii="微软雅黑" w:hAnsi="微软雅黑" w:eastAsia="微软雅黑" w:cs="微软雅黑"/>
          <w:sz w:val="20"/>
          <w:szCs w:val="20"/>
        </w:rPr>
        <w:t>厦门</w:t>
      </w:r>
    </w:p>
    <w:p w14:paraId="5004EEE9">
      <w:pPr>
        <w:pBdr>
          <w:bottom w:val="single" w:sz="6" w:space="1" w:color="2980B9"/>
        </w:pBdr>
        <w:spacing w:before="0" w:after="200"/>
        <w:jc w:val="left"/>
      </w:pPr>
    </w:p>
    <w:p w14:paraId="42EA63D7">
      <w:pPr>
        <w:pStyle w:val="3"/>
        <w:pBdr>
          <w:bottom w:val="single" w:sz="2" w:space="1" w:color="2980B9"/>
        </w:pBdr>
        <w:spacing w:before="200" w:after="100"/>
        <w:jc w:val="left"/>
      </w:pPr>
      <w:r>
        <w:rPr>
          <w:rFonts w:ascii="微软雅黑" w:hAnsi="微软雅黑" w:eastAsia="微软雅黑" w:cs="微软雅黑"/>
          <w:b/>
          <w:bCs/>
          <w:color w:val="1A5276"/>
          <w:sz w:val="28"/>
          <w:szCs w:val="28"/>
        </w:rPr>
        <w:t>教育背景</w:t>
      </w:r>
    </w:p>
    <w:tbl>
      <w:tblPr>
        <w:tblStyle w:val="11"/>
        <w:tblW w:w="95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75"/>
        <w:gridCol w:w="3625"/>
      </w:tblGrid>
      <w:tr>
        <w:trPr>
          <w:trHeight w:val="208" w:hRule="atLeast"/>
        </w:trPr>
        <w:tc>
          <w:tcPr>
            <w:tcW w:w="5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1FCA">
            <w:pPr>
              <w:spacing w:before="60" w:after="6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24"/>
                <w:szCs w:val="24"/>
              </w:rPr>
              <w:t xml:space="preserve">华东师范大学 </w:t>
            </w:r>
            <w:r>
              <w:rPr>
                <w:rFonts w:ascii="微软雅黑" w:hAnsi="微软雅黑" w:eastAsia="微软雅黑" w:cs="微软雅黑"/>
                <w:color w:val="2980B9"/>
                <w:sz w:val="24"/>
                <w:szCs w:val="24"/>
              </w:rPr>
              <w:t xml:space="preserve">985（保研）  </w:t>
            </w:r>
            <w:r>
              <w:rPr>
                <w:rFonts w:ascii="微软雅黑" w:hAnsi="微软雅黑" w:eastAsia="微软雅黑" w:cs="微软雅黑"/>
                <w:color w:val="2C3E50"/>
                <w:sz w:val="22"/>
                <w:szCs w:val="22"/>
              </w:rPr>
              <w:t>大数据科学 · 硕士</w:t>
            </w: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7B77D">
            <w:pPr>
              <w:spacing w:before="60" w:after="60" w:line="360" w:lineRule="auto"/>
              <w:jc w:val="left"/>
            </w:pPr>
            <w:r>
              <w:rPr>
                <w:rFonts w:ascii="微软雅黑" w:hAnsi="微软雅黑" w:eastAsia="微软雅黑" w:cs="微软雅黑"/>
                <w:color w:val="2C3E50"/>
                <w:sz w:val="22"/>
                <w:szCs w:val="22"/>
              </w:rPr>
              <w:t>2017.09 - 2020.06</w:t>
            </w:r>
          </w:p>
        </w:tc>
      </w:tr>
      <w:tr>
        <w:trPr>
          <w:trHeight w:val="480" w:hRule="atLeast"/>
        </w:trPr>
        <w:tc>
          <w:tcPr>
            <w:tcW w:w="5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6E4F">
            <w:pPr>
              <w:spacing w:before="60" w:after="6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24"/>
                <w:szCs w:val="24"/>
              </w:rPr>
              <w:t xml:space="preserve">南昌大学 </w:t>
            </w:r>
            <w:r>
              <w:rPr>
                <w:rFonts w:ascii="微软雅黑" w:hAnsi="微软雅黑" w:eastAsia="微软雅黑" w:cs="微软雅黑"/>
                <w:color w:val="2980B9"/>
                <w:sz w:val="24"/>
                <w:szCs w:val="24"/>
              </w:rPr>
              <w:t xml:space="preserve">211  </w:t>
            </w:r>
            <w:r>
              <w:rPr>
                <w:rFonts w:ascii="微软雅黑" w:hAnsi="微软雅黑" w:eastAsia="微软雅黑" w:cs="微软雅黑"/>
                <w:color w:val="2C3E50"/>
                <w:sz w:val="22"/>
                <w:szCs w:val="22"/>
              </w:rPr>
              <w:t>软件工程 · 本科</w:t>
            </w:r>
          </w:p>
        </w:tc>
        <w:tc>
          <w:tcPr>
            <w:tcW w:w="3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3F8D">
            <w:pPr>
              <w:spacing w:before="60" w:after="60" w:line="360" w:lineRule="auto"/>
              <w:jc w:val="left"/>
            </w:pPr>
            <w:r>
              <w:rPr>
                <w:rFonts w:ascii="微软雅黑" w:hAnsi="微软雅黑" w:eastAsia="微软雅黑" w:cs="微软雅黑"/>
                <w:color w:val="2C3E50"/>
                <w:sz w:val="22"/>
                <w:szCs w:val="22"/>
              </w:rPr>
              <w:t>2013.09 - 2017.06</w:t>
            </w:r>
          </w:p>
        </w:tc>
      </w:tr>
    </w:tbl>
    <w:p w14:paraId="4E89C8A9">
      <w:pPr>
        <w:spacing w:before="200" w:after="0"/>
        <w:jc w:val="left"/>
      </w:pPr>
    </w:p>
    <w:p w14:paraId="24EE3DFF">
      <w:pPr>
        <w:pStyle w:val="3"/>
        <w:pBdr>
          <w:bottom w:val="single" w:sz="2" w:space="1" w:color="2980B9"/>
        </w:pBdr>
        <w:spacing w:before="200" w:after="100"/>
        <w:jc w:val="left"/>
      </w:pPr>
      <w:r>
        <w:rPr>
          <w:rFonts w:ascii="微软雅黑" w:hAnsi="微软雅黑" w:eastAsia="微软雅黑" w:cs="微软雅黑"/>
          <w:b/>
          <w:bCs/>
          <w:color w:val="1A5276"/>
          <w:sz w:val="28"/>
          <w:szCs w:val="28"/>
        </w:rPr>
        <w:t>工作经历</w:t>
      </w:r>
    </w:p>
    <w:p w14:paraId="324BB5BE">
      <w:pPr>
        <w:spacing w:before="60" w:after="60" w:line="360" w:lineRule="auto"/>
        <w:jc w:val="left"/>
      </w:pPr>
      <w:r>
        <w:rPr>
          <w:rFonts w:ascii="微软雅黑" w:hAnsi="微软雅黑" w:eastAsia="微软雅黑" w:cs="微软雅黑"/>
          <w:b/>
          <w:bCs/>
          <w:color w:val="1A5276"/>
          <w:sz w:val="24"/>
          <w:szCs w:val="24"/>
        </w:rPr>
        <w:t>厦门快商通科技股份有限公司</w:t>
      </w:r>
      <w:r>
        <w:rPr>
          <w:rFonts w:ascii="微软雅黑" w:hAnsi="微软雅黑" w:eastAsia="微软雅黑" w:cs="微软雅黑"/>
          <w:color w:val="2980B9"/>
          <w:sz w:val="24"/>
          <w:szCs w:val="24"/>
        </w:rPr>
        <w:t xml:space="preserve">    高级算法工程师</w:t>
      </w:r>
    </w:p>
    <w:p w14:paraId="4410FC96">
      <w:pPr>
        <w:spacing w:before="60" w:after="60" w:line="360" w:lineRule="auto"/>
        <w:jc w:val="left"/>
      </w:pPr>
      <w:r>
        <w:rPr>
          <w:rFonts w:ascii="微软雅黑" w:hAnsi="微软雅黑" w:eastAsia="微软雅黑" w:cs="微软雅黑"/>
          <w:color w:val="2C3E50"/>
          <w:sz w:val="22"/>
          <w:szCs w:val="22"/>
        </w:rPr>
        <w:t>2020.06 - 至今</w:t>
      </w:r>
    </w:p>
    <w:p w14:paraId="1A18FCB3">
      <w:pPr>
        <w:spacing w:before="60" w:after="60" w:line="360" w:lineRule="auto"/>
        <w:jc w:val="left"/>
      </w:pPr>
      <w:r>
        <w:rPr>
          <w:rFonts w:ascii="微软雅黑" w:hAnsi="微软雅黑" w:eastAsia="微软雅黑" w:cs="微软雅黑"/>
          <w:color w:val="2C3E50"/>
          <w:sz w:val="24"/>
          <w:szCs w:val="24"/>
        </w:rPr>
        <w:t>负责公司核心NLP算法引擎的研发与迭代，覆盖医疗实体识别、文本分类、语义表征等对话理解的内容，并主导医疗大模型后训练与Agent应用落地。管理5到10人算法与标注团队，推动技术成果服务于口腔科、皮肤科、医美、植发科、男科、儿科等</w:t>
      </w:r>
      <w:r>
        <w:rPr>
          <w:rFonts w:ascii="微软雅黑" w:hAnsi="微软雅黑" w:eastAsia="微软雅黑" w:cs="微软雅黑"/>
          <w:b/>
          <w:bCs/>
          <w:color w:val="C0392B"/>
          <w:sz w:val="24"/>
          <w:szCs w:val="24"/>
        </w:rPr>
        <w:t>30+家医疗客户</w:t>
      </w:r>
      <w:r>
        <w:rPr>
          <w:rFonts w:ascii="微软雅黑" w:hAnsi="微软雅黑" w:eastAsia="微软雅黑" w:cs="微软雅黑"/>
          <w:color w:val="2C3E50"/>
          <w:sz w:val="24"/>
          <w:szCs w:val="24"/>
        </w:rPr>
        <w:t>。</w:t>
      </w:r>
    </w:p>
    <w:p w14:paraId="3D7FE076">
      <w:pPr>
        <w:spacing w:before="120" w:after="80"/>
        <w:ind w:left="200"/>
        <w:jc w:val="left"/>
      </w:pPr>
      <w:r>
        <w:rPr>
          <w:rFonts w:ascii="微软雅黑" w:hAnsi="微软雅黑" w:eastAsia="微软雅黑" w:cs="微软雅黑"/>
          <w:color w:val="2C3E50"/>
          <w:sz w:val="24"/>
          <w:szCs w:val="24"/>
        </w:rPr>
        <w:t>▎传统NLP算法（2020-2022）</w:t>
      </w:r>
    </w:p>
    <w:p w14:paraId="79EF1F7C">
      <w:pPr>
        <w:spacing w:before="40" w:after="40" w:line="320" w:lineRule="auto"/>
        <w:ind w:left="360" w:hanging="180"/>
        <w:jc w:val="left"/>
      </w:pPr>
      <w:r>
        <w:rPr>
          <w:rFonts w:ascii="微软雅黑" w:hAnsi="微软雅黑" w:eastAsia="微软雅黑" w:cs="微软雅黑"/>
          <w:color w:val="2980B9"/>
          <w:sz w:val="22"/>
          <w:szCs w:val="22"/>
        </w:rPr>
        <w:t>▪</w:t>
      </w: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命名实体识别</w:t>
      </w:r>
      <w:r>
        <w:rPr>
          <w:rFonts w:ascii="微软雅黑" w:hAnsi="微软雅黑" w:eastAsia="微软雅黑" w:cs="微软雅黑"/>
          <w:color w:val="2C3E50"/>
          <w:sz w:val="22"/>
          <w:szCs w:val="22"/>
        </w:rPr>
        <w:t xml:space="preserve">：模型架构从BiLSTM-CRF → Pointer  → W2NER，包括大模型微调和prompt engineering，充分平衡高并发效率和识别效果，构建bad case反馈、标注、评估测试链路，支撑医疗对话中症状、药物、检查等多类型实体的高精度抽取。</w:t>
      </w:r>
    </w:p>
    <w:p w14:paraId="3991166A">
      <w:pPr>
        <w:spacing w:before="40" w:after="40" w:line="320" w:lineRule="auto"/>
        <w:ind w:left="360" w:hanging="180"/>
        <w:jc w:val="left"/>
      </w:pPr>
      <w:r>
        <w:rPr>
          <w:rFonts w:ascii="微软雅黑" w:hAnsi="微软雅黑" w:eastAsia="微软雅黑" w:cs="微软雅黑"/>
          <w:color w:val="2980B9"/>
          <w:sz w:val="22"/>
          <w:szCs w:val="22"/>
        </w:rPr>
        <w:t>▪</w:t>
      </w: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文本分类</w:t>
      </w:r>
      <w:r>
        <w:rPr>
          <w:rFonts w:ascii="微软雅黑" w:hAnsi="微软雅黑" w:eastAsia="微软雅黑" w:cs="微软雅黑"/>
          <w:color w:val="2C3E50"/>
          <w:sz w:val="22"/>
          <w:szCs w:val="22"/>
        </w:rPr>
        <w:t>：模型架构从 BiLSTM → 蒸馏 RoBERTa → Few-Shot LLM service 的技术路线升级，在低资源场景下保持90%+分类准确率，推理延迟降低60%。并构建完全由业务人员进行的对话意图/主题识别Agent应用，充分从</w:t>
      </w:r>
      <w:r>
        <w:rPr>
          <w:rFonts w:ascii="微软雅黑" w:hAnsi="Calibri" w:eastAsia="宋体" w:cs="微软雅黑" w:hAnsiTheme="minorHAnsi" w:eastAsiaTheme="minorEastAsia"/>
          <w:sz w:val="22"/>
          <w:szCs w:val="22"/>
        </w:rPr>
        <w:t xml:space="preserve">业务需求出发优化识别和评估测试 </w:t>
      </w:r>
      <w:r>
        <w:rPr>
          <w:rFonts w:ascii="微软雅黑" w:hAnsi="微软雅黑" w:eastAsia="微软雅黑" w:cs="微软雅黑"/>
          <w:color w:val="2C3E50"/>
          <w:sz w:val="22"/>
          <w:szCs w:val="22"/>
        </w:rPr>
        <w:t>。</w:t>
      </w:r>
    </w:p>
    <w:p w14:paraId="38833CA4">
      <w:pPr>
        <w:spacing w:before="40" w:after="40" w:line="320" w:lineRule="auto"/>
        <w:ind w:left="360" w:hanging="180"/>
        <w:jc w:val="left"/>
      </w:pPr>
      <w:r>
        <w:rPr>
          <w:rFonts w:ascii="微软雅黑" w:hAnsi="微软雅黑" w:eastAsia="微软雅黑" w:cs="微软雅黑"/>
          <w:color w:val="2980B9"/>
          <w:sz w:val="22"/>
          <w:szCs w:val="22"/>
        </w:rPr>
        <w:t>▪</w:t>
      </w: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对话指代消歧</w:t>
      </w:r>
      <w:r>
        <w:rPr>
          <w:rFonts w:ascii="微软雅黑" w:hAnsi="微软雅黑" w:eastAsia="微软雅黑" w:cs="微软雅黑"/>
          <w:color w:val="2C3E50"/>
          <w:sz w:val="22"/>
          <w:szCs w:val="22"/>
        </w:rPr>
        <w:t>：设计实现多轮对话中的共指消解模块，SRGA算法优化，优化</w:t>
      </w:r>
      <w:r>
        <w:rPr>
          <w:rFonts w:ascii="微软雅黑" w:cs="微软雅黑"/>
          <w:sz w:val="22"/>
          <w:szCs w:val="22"/>
        </w:rPr>
        <w:t>大模型应用之前</w:t>
      </w:r>
      <w:r>
        <w:rPr>
          <w:rFonts w:ascii="微软雅黑" w:hAnsi="微软雅黑" w:eastAsia="微软雅黑" w:cs="微软雅黑"/>
          <w:color w:val="2C3E50"/>
          <w:sz w:val="22"/>
          <w:szCs w:val="22"/>
        </w:rPr>
        <w:t>医疗对话中指代词的精准回指</w:t>
      </w:r>
    </w:p>
    <w:p w14:paraId="15C78F79">
      <w:pPr>
        <w:spacing w:before="40" w:after="40" w:line="320" w:lineRule="auto"/>
        <w:ind w:left="360" w:hanging="180"/>
        <w:jc w:val="left"/>
      </w:pPr>
      <w:r>
        <w:rPr>
          <w:rFonts w:ascii="微软雅黑" w:hAnsi="微软雅黑" w:eastAsia="微软雅黑" w:cs="微软雅黑"/>
          <w:color w:val="2980B9"/>
          <w:sz w:val="22"/>
          <w:szCs w:val="22"/>
        </w:rPr>
        <w:t>▪</w:t>
      </w: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知识图谱构建</w:t>
      </w:r>
      <w:r>
        <w:rPr>
          <w:rFonts w:ascii="微软雅黑" w:hAnsi="微软雅黑" w:eastAsia="微软雅黑" w:cs="微软雅黑"/>
          <w:color w:val="2C3E50"/>
          <w:sz w:val="22"/>
          <w:szCs w:val="22"/>
        </w:rPr>
        <w:t>：负责医疗领域知识图谱的关系识别与关系抽取模块，构建覆盖症状-疾病-病因，症状-疾病-治疗方式的图谱网络</w:t>
      </w:r>
    </w:p>
    <w:p w14:paraId="54237700">
      <w:pPr>
        <w:spacing w:before="40" w:after="40" w:line="320" w:lineRule="auto"/>
        <w:ind w:left="360" w:hanging="180"/>
        <w:jc w:val="left"/>
      </w:pPr>
      <w:r>
        <w:rPr>
          <w:rFonts w:ascii="微软雅黑" w:hAnsi="微软雅黑" w:eastAsia="微软雅黑" w:cs="微软雅黑"/>
          <w:color w:val="2980B9"/>
          <w:sz w:val="22"/>
          <w:szCs w:val="22"/>
        </w:rPr>
        <w:t>▪</w:t>
      </w: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模型蒸馏与部署优化</w:t>
      </w:r>
      <w:r>
        <w:rPr>
          <w:rFonts w:ascii="微软雅黑" w:hAnsi="微软雅黑" w:eastAsia="微软雅黑" w:cs="微软雅黑"/>
          <w:color w:val="2C3E50"/>
          <w:sz w:val="22"/>
          <w:szCs w:val="22"/>
        </w:rPr>
        <w:t>：完成 BERT 系列模型到轻量化 BiLSTM 的知识蒸馏，模型体积压缩 90%，部署推理速度提升8-12倍</w:t>
      </w:r>
    </w:p>
    <w:p w14:paraId="38D72FFE">
      <w:pPr>
        <w:spacing w:before="160" w:after="80"/>
        <w:ind w:left="200"/>
        <w:jc w:val="left"/>
      </w:pPr>
      <w:r>
        <w:rPr>
          <w:rFonts w:ascii="微软雅黑" w:hAnsi="微软雅黑" w:eastAsia="微软雅黑" w:cs="微软雅黑"/>
          <w:color w:val="2C3E50"/>
          <w:sz w:val="24"/>
          <w:szCs w:val="24"/>
        </w:rPr>
        <w:t>▎医疗大模型后训练与对齐（2023-</w:t>
      </w:r>
      <w:r>
        <w:rPr>
          <w:rFonts w:ascii="微软雅黑" w:cs="微软雅黑"/>
          <w:sz w:val="24"/>
          <w:szCs w:val="24"/>
        </w:rPr>
        <w:t>至今</w:t>
      </w:r>
      <w:r>
        <w:rPr>
          <w:rFonts w:ascii="微软雅黑" w:hAnsi="微软雅黑" w:eastAsia="微软雅黑" w:cs="微软雅黑"/>
          <w:color w:val="2C3E50"/>
          <w:sz w:val="24"/>
          <w:szCs w:val="24"/>
        </w:rPr>
        <w:t>）</w:t>
      </w:r>
    </w:p>
    <w:p w14:paraId="6C672CD2">
      <w:pPr>
        <w:spacing w:before="40" w:after="40" w:line="320" w:lineRule="auto"/>
        <w:ind w:left="360" w:hanging="180"/>
        <w:jc w:val="left"/>
      </w:pPr>
      <w:r>
        <w:rPr>
          <w:rFonts w:ascii="微软雅黑" w:hAnsi="微软雅黑" w:eastAsia="微软雅黑" w:cs="微软雅黑"/>
          <w:color w:val="2980B9"/>
          <w:sz w:val="22"/>
          <w:szCs w:val="22"/>
        </w:rPr>
        <w:t>▪</w:t>
      </w: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强化学习对齐</w:t>
      </w:r>
      <w:r>
        <w:rPr>
          <w:rFonts w:ascii="微软雅黑" w:hAnsi="微软雅黑" w:eastAsia="微软雅黑" w:cs="微软雅黑"/>
          <w:color w:val="2C3E50"/>
          <w:sz w:val="22"/>
          <w:szCs w:val="22"/>
        </w:rPr>
        <w:t>：充分实验优化Qwen系列模型的后训练，数据筛选、构造、thinking注入和筛选，RL对齐数据构造和人工标注+改写，优化训练</w:t>
      </w:r>
      <w:r>
        <w:rPr>
          <w:rFonts w:ascii="微软雅黑" w:cs="微软雅黑"/>
          <w:sz w:val="22"/>
          <w:szCs w:val="22"/>
        </w:rPr>
        <w:t>多阶段sft+DPO/GRPO/GSPO算法，自主构建的eval bench datasets上进行测试，</w:t>
      </w:r>
      <w:r>
        <w:rPr>
          <w:rFonts w:ascii="微软雅黑" w:hAnsi="微软雅黑" w:eastAsia="微软雅黑" w:cs="微软雅黑"/>
          <w:color w:val="2C3E50"/>
          <w:sz w:val="22"/>
          <w:szCs w:val="22"/>
        </w:rPr>
        <w:t>对齐后模型上线在医疗对话场景留联率不同科室提升5%-8%，</w:t>
      </w:r>
    </w:p>
    <w:p w14:paraId="19666E86">
      <w:pPr>
        <w:spacing w:before="40" w:after="40" w:line="320" w:lineRule="auto"/>
        <w:ind w:left="360" w:hanging="180"/>
        <w:jc w:val="left"/>
      </w:pPr>
      <w:r>
        <w:rPr>
          <w:rFonts w:ascii="微软雅黑" w:hAnsi="微软雅黑" w:eastAsia="微软雅黑" w:cs="微软雅黑"/>
          <w:color w:val="2980B9"/>
          <w:sz w:val="22"/>
          <w:szCs w:val="22"/>
        </w:rPr>
        <w:t>▪</w:t>
      </w: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大模型蒸馏</w:t>
      </w:r>
      <w:r>
        <w:rPr>
          <w:rFonts w:ascii="微软雅黑" w:hAnsi="微软雅黑" w:eastAsia="微软雅黑" w:cs="微软雅黑"/>
          <w:color w:val="2C3E50"/>
          <w:sz w:val="22"/>
          <w:szCs w:val="22"/>
        </w:rPr>
        <w:t>：实验优化训练OPD、OPSD、SDFT等蒸馏方案，将72B到7B（Qwen2.5）、32B到4B（Qwen3）、</w:t>
      </w:r>
      <w:r>
        <w:rPr>
          <w:rFonts w:ascii="微软雅黑" w:cs="微软雅黑"/>
          <w:sz w:val="22"/>
          <w:szCs w:val="22"/>
        </w:rPr>
        <w:t>32B到9B（Qwen3.5）等</w:t>
      </w:r>
      <w:r>
        <w:rPr>
          <w:rFonts w:ascii="微软雅黑" w:hAnsi="微软雅黑" w:eastAsia="微软雅黑" w:cs="微软雅黑"/>
          <w:color w:val="2C3E50"/>
          <w:sz w:val="22"/>
          <w:szCs w:val="22"/>
        </w:rPr>
        <w:t>，推理成本降低 80% 同时保留 90%+医疗对话理解和遵循指令的能力，实验OPSD+GSPO的二阶段训练组合得到充分保留模型理解能力的基础上做multi lora的多科室组合构建。</w:t>
      </w:r>
    </w:p>
    <w:p w14:paraId="01CD898D">
      <w:pPr>
        <w:spacing w:before="40" w:after="40" w:line="320" w:lineRule="auto"/>
        <w:ind w:left="360" w:hanging="180"/>
        <w:jc w:val="left"/>
      </w:pPr>
      <w:r>
        <w:rPr>
          <w:rFonts w:ascii="微软雅黑" w:hAnsi="微软雅黑" w:eastAsia="微软雅黑" w:cs="微软雅黑"/>
          <w:color w:val="2980B9"/>
          <w:sz w:val="22"/>
          <w:szCs w:val="22"/>
        </w:rPr>
        <w:t>▪</w:t>
      </w: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RAG 系统构建</w:t>
      </w:r>
      <w:r>
        <w:rPr>
          <w:rFonts w:ascii="微软雅黑" w:hAnsi="微软雅黑" w:eastAsia="微软雅黑" w:cs="微软雅黑"/>
          <w:color w:val="2C3E50"/>
          <w:sz w:val="22"/>
          <w:szCs w:val="22"/>
        </w:rPr>
        <w:t>：搭建基于向量检索的医疗知识增强生成系统，融合科室知识库与对话上下文，有效缓解大模型幻觉问题，医疗建议准确率提升至 95%+</w:t>
      </w:r>
    </w:p>
    <w:p w14:paraId="431EE5B4">
      <w:pPr>
        <w:spacing w:before="40" w:after="40" w:line="320" w:lineRule="auto"/>
        <w:ind w:left="360" w:hanging="180"/>
        <w:jc w:val="left"/>
      </w:pPr>
      <w:r>
        <w:rPr>
          <w:rFonts w:ascii="微软雅黑" w:hAnsi="微软雅黑" w:eastAsia="微软雅黑" w:cs="微软雅黑"/>
          <w:color w:val="2980B9"/>
          <w:sz w:val="22"/>
          <w:szCs w:val="22"/>
        </w:rPr>
        <w:t>▪</w:t>
      </w: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数据工程</w:t>
      </w:r>
      <w:r>
        <w:rPr>
          <w:rFonts w:ascii="微软雅黑" w:hAnsi="微软雅黑" w:eastAsia="微软雅黑" w:cs="微软雅黑"/>
          <w:color w:val="2C3E50"/>
          <w:sz w:val="22"/>
          <w:szCs w:val="22"/>
        </w:rPr>
        <w:t>：构建并维护 80K+ 对话语料、33K+ DPO 偏好数据的高质量数据管线</w:t>
      </w:r>
    </w:p>
    <w:p w14:paraId="75A1E564">
      <w:pPr>
        <w:spacing w:before="160" w:after="80"/>
        <w:ind w:left="200"/>
        <w:jc w:val="left"/>
      </w:pPr>
      <w:r>
        <w:rPr>
          <w:rFonts w:ascii="微软雅黑" w:hAnsi="微软雅黑" w:eastAsia="微软雅黑" w:cs="微软雅黑"/>
          <w:color w:val="2C3E50"/>
          <w:sz w:val="24"/>
          <w:szCs w:val="24"/>
        </w:rPr>
        <w:t>▎AI Agent 应用与产品化（2025-至今）</w:t>
      </w:r>
    </w:p>
    <w:p w14:paraId="08909ED2">
      <w:pPr>
        <w:spacing w:before="40" w:after="40" w:line="320" w:lineRule="auto"/>
        <w:ind w:left="360" w:hanging="180"/>
        <w:jc w:val="left"/>
      </w:pPr>
      <w:r>
        <w:rPr>
          <w:rFonts w:ascii="微软雅黑" w:hAnsi="微软雅黑" w:eastAsia="微软雅黑" w:cs="微软雅黑"/>
          <w:color w:val="2980B9"/>
          <w:sz w:val="22"/>
          <w:szCs w:val="22"/>
        </w:rPr>
        <w:t>▪</w:t>
      </w: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对话理解 Agent</w:t>
      </w:r>
      <w:r>
        <w:rPr>
          <w:rFonts w:ascii="微软雅黑" w:hAnsi="微软雅黑" w:eastAsia="微软雅黑" w:cs="微软雅黑"/>
          <w:color w:val="2C3E50"/>
          <w:sz w:val="22"/>
          <w:szCs w:val="22"/>
        </w:rPr>
        <w:t>：设计并实现</w:t>
      </w:r>
      <w:r>
        <w:rPr>
          <w:rFonts w:ascii="微软雅黑" w:cs="微软雅黑"/>
          <w:sz w:val="22"/>
          <w:szCs w:val="22"/>
        </w:rPr>
        <w:t>医疗场景的</w:t>
      </w:r>
      <w:r>
        <w:rPr>
          <w:rFonts w:ascii="微软雅黑" w:hAnsi="微软雅黑" w:eastAsia="微软雅黑" w:cs="微软雅黑"/>
          <w:color w:val="2C3E50"/>
          <w:sz w:val="22"/>
          <w:szCs w:val="22"/>
        </w:rPr>
        <w:t>对话理解Agent，集成意图识别、实体抽取等能力</w:t>
      </w:r>
    </w:p>
    <w:p w14:paraId="68292A8B">
      <w:pPr>
        <w:spacing w:before="40" w:after="40" w:line="320" w:lineRule="auto"/>
        <w:ind w:left="360" w:hanging="180"/>
        <w:jc w:val="left"/>
      </w:pPr>
      <w:r>
        <w:rPr>
          <w:rFonts w:ascii="微软雅黑" w:hAnsi="微软雅黑" w:eastAsia="微软雅黑" w:cs="微软雅黑"/>
          <w:color w:val="2980B9"/>
          <w:sz w:val="22"/>
          <w:szCs w:val="22"/>
        </w:rPr>
        <w:t>▪</w:t>
      </w: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智能问答 Agent</w:t>
      </w:r>
      <w:r>
        <w:rPr>
          <w:rFonts w:ascii="微软雅黑" w:hAnsi="微软雅黑" w:eastAsia="微软雅黑" w:cs="微软雅黑"/>
          <w:color w:val="2C3E50"/>
          <w:sz w:val="22"/>
          <w:szCs w:val="22"/>
        </w:rPr>
        <w:t>：构建科室专属问答智能体，结合 RAG 检索增强与知识图谱推理</w:t>
      </w:r>
    </w:p>
    <w:p w14:paraId="5EC146FC">
      <w:pPr>
        <w:spacing w:before="40" w:after="40" w:line="320" w:lineRule="auto"/>
        <w:ind w:left="360" w:hanging="180"/>
        <w:jc w:val="left"/>
      </w:pPr>
      <w:r>
        <w:rPr>
          <w:rFonts w:ascii="微软雅黑" w:hAnsi="微软雅黑" w:eastAsia="微软雅黑" w:cs="微软雅黑"/>
          <w:color w:val="2980B9"/>
          <w:sz w:val="22"/>
          <w:szCs w:val="22"/>
        </w:rPr>
        <w:t>▪</w:t>
      </w: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对话质检 Agent</w:t>
      </w:r>
      <w:r>
        <w:rPr>
          <w:rFonts w:ascii="微软雅黑" w:hAnsi="微软雅黑" w:eastAsia="微软雅黑" w:cs="微软雅黑"/>
          <w:color w:val="2C3E50"/>
          <w:sz w:val="22"/>
          <w:szCs w:val="22"/>
        </w:rPr>
        <w:t>：实现基于 LLM 的对话质量自动审查智能体，替代 70% 人工抽检工作量</w:t>
      </w:r>
    </w:p>
    <w:p w14:paraId="7A24A789">
      <w:pPr>
        <w:spacing w:before="40" w:after="40" w:line="320" w:lineRule="auto"/>
        <w:ind w:left="360" w:hanging="180"/>
        <w:jc w:val="left"/>
      </w:pPr>
      <w:r>
        <w:rPr>
          <w:rFonts w:ascii="微软雅黑" w:hAnsi="微软雅黑" w:eastAsia="微软雅黑" w:cs="微软雅黑"/>
          <w:color w:val="2980B9"/>
          <w:sz w:val="22"/>
          <w:szCs w:val="22"/>
        </w:rPr>
        <w:t>▪</w:t>
      </w: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地址解析与补全 Agent</w:t>
      </w:r>
      <w:r>
        <w:rPr>
          <w:rFonts w:ascii="微软雅黑" w:hAnsi="微软雅黑" w:eastAsia="微软雅黑" w:cs="微软雅黑"/>
          <w:color w:val="2C3E50"/>
          <w:sz w:val="22"/>
          <w:szCs w:val="22"/>
        </w:rPr>
        <w:t>：研发地址 NER 智能体，地址解析准确率达 96%+</w:t>
      </w:r>
    </w:p>
    <w:p w14:paraId="3B38210D">
      <w:pPr>
        <w:spacing w:before="40" w:after="40" w:line="320" w:lineRule="auto"/>
        <w:ind w:left="360" w:hanging="180"/>
        <w:jc w:val="left"/>
      </w:pPr>
      <w:r>
        <w:rPr>
          <w:rFonts w:ascii="微软雅黑" w:hAnsi="微软雅黑" w:eastAsia="微软雅黑" w:cs="微软雅黑"/>
          <w:color w:val="2980B9"/>
          <w:sz w:val="22"/>
          <w:szCs w:val="22"/>
        </w:rPr>
        <w:t>▪</w:t>
      </w: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非医疗领域扩展</w:t>
      </w:r>
      <w:r>
        <w:rPr>
          <w:rFonts w:ascii="微软雅黑" w:hAnsi="微软雅黑" w:eastAsia="微软雅黑" w:cs="微软雅黑"/>
          <w:color w:val="2C3E50"/>
          <w:sz w:val="22"/>
          <w:szCs w:val="22"/>
        </w:rPr>
        <w:t>：为摄影、教育、家装等行业客户配置对话工作流</w:t>
      </w:r>
    </w:p>
    <w:p w14:paraId="262700B6">
      <w:pPr>
        <w:spacing w:before="40" w:after="40" w:line="320" w:lineRule="auto"/>
        <w:ind w:left="360" w:hanging="180"/>
        <w:jc w:val="left"/>
      </w:pPr>
      <w:r>
        <w:rPr>
          <w:rFonts w:ascii="微软雅黑" w:hAnsi="微软雅黑" w:eastAsia="微软雅黑" w:cs="微软雅黑"/>
          <w:color w:val="2980B9"/>
          <w:sz w:val="22"/>
          <w:szCs w:val="22"/>
        </w:rPr>
        <w:t>▪</w:t>
      </w:r>
      <w:r>
        <w:rPr>
          <w:rFonts w:ascii="微软雅黑" w:hAnsi="微软雅黑" w:eastAsia="微软雅黑" w:cs="微软雅黑"/>
          <w:b/>
          <w:bCs/>
          <w:color w:val="2C3E50"/>
          <w:sz w:val="22"/>
          <w:szCs w:val="22"/>
        </w:rPr>
        <w:t>产品组件开发</w:t>
      </w:r>
      <w:r>
        <w:rPr>
          <w:rFonts w:ascii="微软雅黑" w:hAnsi="微软雅黑" w:eastAsia="微软雅黑" w:cs="微软雅黑"/>
          <w:color w:val="2C3E50"/>
          <w:sz w:val="22"/>
          <w:szCs w:val="22"/>
        </w:rPr>
        <w:t>：持续维护并迭代 NER 服务、提示词模板管理、批量测试看板等产品组件</w:t>
      </w:r>
    </w:p>
    <w:p w14:paraId="3CBF6004">
      <w:pPr>
        <w:spacing w:before="200" w:after="0"/>
        <w:jc w:val="left"/>
      </w:pPr>
    </w:p>
    <w:p w14:paraId="09E7533A">
      <w:pPr>
        <w:pStyle w:val="3"/>
        <w:pBdr>
          <w:bottom w:val="single" w:sz="2" w:space="1" w:color="2980B9"/>
        </w:pBdr>
        <w:spacing w:before="200" w:after="100"/>
        <w:jc w:val="left"/>
      </w:pPr>
      <w:r>
        <w:rPr>
          <w:rFonts w:ascii="微软雅黑" w:hAnsi="微软雅黑" w:eastAsia="微软雅黑" w:cs="微软雅黑"/>
          <w:b/>
          <w:bCs/>
          <w:color w:val="1A5276"/>
          <w:sz w:val="28"/>
          <w:szCs w:val="28"/>
        </w:rPr>
        <w:t>实习经历</w:t>
      </w:r>
    </w:p>
    <w:tbl>
      <w:tblPr>
        <w:tblStyle w:val="11"/>
        <w:tblW w:w="95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50"/>
        <w:gridCol w:w="4750"/>
      </w:tblGrid>
      <w:tr>
        <w:trPr>
          <w:trHeight w:val="435" w:hRule="atLeast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E7C6">
            <w:pPr>
              <w:spacing w:before="60" w:after="6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22"/>
                <w:szCs w:val="22"/>
              </w:rPr>
              <w:t>众安科技</w:t>
            </w: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22"/>
                <w:szCs w:val="22"/>
              </w:rPr>
              <w:t>（</w:t>
            </w: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22"/>
                <w:szCs w:val="22"/>
              </w:rPr>
              <w:t>上海</w:t>
            </w:r>
            <w:r>
              <w:rPr>
                <w:rFonts w:ascii="微软雅黑" w:hAnsi="微软雅黑" w:eastAsia="微软雅黑" w:cs="微软雅黑"/>
                <w:b/>
                <w:bCs/>
                <w:color w:val="2C3E50"/>
                <w:sz w:val="22"/>
                <w:szCs w:val="22"/>
              </w:rPr>
              <w:t>）</w:t>
            </w:r>
            <w:r>
              <w:rPr>
                <w:rFonts w:ascii="微软雅黑" w:hAnsi="微软雅黑" w:eastAsia="微软雅黑" w:cs="微软雅黑"/>
                <w:color w:val="555555"/>
                <w:sz w:val="22"/>
                <w:szCs w:val="22"/>
              </w:rPr>
              <w:t xml:space="preserve">  数据挖掘算法工程师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655A">
            <w:pPr>
              <w:spacing w:before="60" w:after="60" w:line="360" w:lineRule="auto"/>
              <w:jc w:val="left"/>
            </w:pPr>
            <w:r>
              <w:rPr>
                <w:rFonts w:ascii="微软雅黑" w:hAnsi="微软雅黑" w:eastAsia="微软雅黑" w:cs="微软雅黑"/>
                <w:color w:val="2C3E50"/>
                <w:sz w:val="22"/>
                <w:szCs w:val="22"/>
              </w:rPr>
              <w:t>2018.11 - 2019.05</w:t>
            </w:r>
          </w:p>
        </w:tc>
      </w:tr>
    </w:tbl>
    <w:p w14:paraId="73281B15">
      <w:pPr>
        <w:spacing w:before="200" w:after="0"/>
        <w:jc w:val="left"/>
      </w:pPr>
    </w:p>
    <w:p w14:paraId="49655118">
      <w:pPr>
        <w:pStyle w:val="3"/>
        <w:pBdr>
          <w:bottom w:val="single" w:sz="2" w:space="1" w:color="2980B9"/>
        </w:pBdr>
        <w:spacing w:before="200" w:after="100"/>
        <w:jc w:val="left"/>
      </w:pPr>
      <w:r>
        <w:rPr>
          <w:rFonts w:ascii="微软雅黑" w:hAnsi="微软雅黑" w:eastAsia="微软雅黑" w:cs="微软雅黑"/>
          <w:b/>
          <w:bCs/>
          <w:color w:val="1A5276"/>
          <w:sz w:val="28"/>
          <w:szCs w:val="28"/>
        </w:rPr>
        <w:t>技术能力</w:t>
      </w:r>
    </w:p>
    <w:p w14:paraId="69B2E4AB">
      <w:pPr>
        <w:spacing w:before="120" w:after="80"/>
        <w:jc w:val="left"/>
      </w:pPr>
      <w:r>
        <w:rPr>
          <w:rFonts w:ascii="微软雅黑" w:hAnsi="微软雅黑" w:eastAsia="微软雅黑" w:cs="微软雅黑"/>
          <w:color w:val="2C3E50"/>
          <w:sz w:val="24"/>
          <w:szCs w:val="24"/>
        </w:rPr>
        <w:t>算法与模型</w:t>
      </w:r>
    </w:p>
    <w:p w14:paraId="3085E7F7">
      <w:pPr>
        <w:spacing w:before="60" w:after="60" w:line="360" w:lineRule="auto"/>
        <w:jc w:val="left"/>
      </w:pPr>
      <w:r>
        <w:rPr>
          <w:rFonts w:ascii="微软雅黑" w:hAnsi="微软雅黑" w:eastAsia="微软雅黑" w:cs="微软雅黑"/>
          <w:color w:val="2C3E50"/>
          <w:sz w:val="20"/>
          <w:szCs w:val="20"/>
        </w:rPr>
        <w:t>NLP、</w:t>
      </w:r>
      <w:r>
        <w:rPr>
          <w:rFonts w:ascii="微软雅黑" w:hAnsi="微软雅黑" w:eastAsia="微软雅黑" w:cs="微软雅黑"/>
          <w:b/>
          <w:bCs/>
          <w:color w:val="2C3E50"/>
          <w:sz w:val="20"/>
          <w:szCs w:val="20"/>
        </w:rPr>
        <w:t>LLM后训练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、RLHF/DPO/GRPO 、</w:t>
      </w:r>
      <w:r>
        <w:rPr>
          <w:rFonts w:ascii="微软雅黑" w:hAnsi="微软雅黑" w:eastAsia="微软雅黑" w:cs="微软雅黑"/>
          <w:b/>
          <w:bCs/>
          <w:color w:val="2C3E50"/>
          <w:sz w:val="20"/>
          <w:szCs w:val="20"/>
        </w:rPr>
        <w:t>蒸馏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、实体识别、文本分类、RAG、Prompt Engineering</w:t>
      </w:r>
    </w:p>
    <w:p w14:paraId="7AC01C0E">
      <w:pPr>
        <w:spacing w:before="160" w:after="80"/>
        <w:jc w:val="left"/>
      </w:pPr>
      <w:r>
        <w:rPr>
          <w:rFonts w:ascii="微软雅黑" w:hAnsi="微软雅黑" w:eastAsia="微软雅黑" w:cs="微软雅黑"/>
          <w:color w:val="2C3E50"/>
          <w:sz w:val="24"/>
          <w:szCs w:val="24"/>
        </w:rPr>
        <w:t>框架与工具</w:t>
      </w:r>
    </w:p>
    <w:p w14:paraId="4018EF3C">
      <w:pPr>
        <w:spacing w:before="60" w:after="60" w:line="360" w:lineRule="auto"/>
        <w:jc w:val="left"/>
      </w:pPr>
      <w:r>
        <w:rPr>
          <w:rFonts w:ascii="微软雅黑" w:hAnsi="微软雅黑" w:eastAsia="微软雅黑" w:cs="微软雅黑"/>
          <w:b/>
          <w:bCs/>
          <w:color w:val="2C3E50"/>
          <w:sz w:val="20"/>
          <w:szCs w:val="20"/>
        </w:rPr>
        <w:t>PyTorch、VLLM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、</w:t>
      </w:r>
      <w:r>
        <w:rPr>
          <w:rFonts w:ascii="微软雅黑" w:hAnsi="微软雅黑" w:eastAsia="微软雅黑" w:cs="微软雅黑"/>
          <w:b/>
          <w:bCs/>
          <w:color w:val="2C3E50"/>
          <w:sz w:val="20"/>
          <w:szCs w:val="20"/>
        </w:rPr>
        <w:t>TRL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、Transformers、Ray/FSDP、LangChain</w:t>
      </w:r>
    </w:p>
    <w:p w14:paraId="13FF7A2C">
      <w:pPr>
        <w:spacing w:before="160" w:after="80"/>
        <w:jc w:val="left"/>
      </w:pPr>
      <w:r>
        <w:rPr>
          <w:rFonts w:ascii="微软雅黑" w:hAnsi="微软雅黑" w:eastAsia="微软雅黑" w:cs="微软雅黑"/>
          <w:color w:val="2C3E50"/>
          <w:sz w:val="24"/>
          <w:szCs w:val="24"/>
        </w:rPr>
        <w:t>工程与部署</w:t>
      </w:r>
    </w:p>
    <w:p w14:paraId="6C1BE0B3">
      <w:pPr>
        <w:spacing w:before="60" w:after="60" w:line="360" w:lineRule="auto"/>
        <w:jc w:val="left"/>
      </w:pPr>
      <w:r>
        <w:rPr>
          <w:rFonts w:ascii="微软雅黑" w:hAnsi="微软雅黑" w:eastAsia="微软雅黑" w:cs="微软雅黑"/>
          <w:b/>
          <w:bCs/>
          <w:color w:val="2C3E50"/>
          <w:sz w:val="20"/>
          <w:szCs w:val="20"/>
        </w:rPr>
        <w:t>模型部署优化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、</w:t>
      </w:r>
      <w:r>
        <w:rPr>
          <w:rFonts w:ascii="微软雅黑" w:hAnsi="微软雅黑" w:eastAsia="微软雅黑" w:cs="微软雅黑"/>
          <w:b/>
          <w:bCs/>
          <w:color w:val="2C3E50"/>
          <w:sz w:val="20"/>
          <w:szCs w:val="20"/>
        </w:rPr>
        <w:t>Agent 开发</w:t>
      </w:r>
      <w:r>
        <w:rPr>
          <w:rFonts w:ascii="微软雅黑" w:hAnsi="微软雅黑" w:eastAsia="微软雅黑" w:cs="微软雅黑"/>
          <w:color w:val="2C3E50"/>
          <w:sz w:val="20"/>
          <w:szCs w:val="20"/>
        </w:rPr>
        <w:t>、数据管线、Docker、SQLite/Supabase、微信小程序</w:t>
      </w:r>
    </w:p>
    <w:p w14:paraId="6E399FA0">
      <w:pPr>
        <w:spacing w:before="200" w:after="0"/>
        <w:jc w:val="left"/>
      </w:pPr>
      <w:r>
        <w:rPr>
          <w:rFonts w:ascii="微软雅黑" w:cs="微软雅黑"/>
          <w:sz w:val="24"/>
          <w:szCs w:val="24"/>
        </w:rPr>
        <w:t>证书&amp;专利</w:t>
      </w:r>
    </w:p>
    <w:p w14:paraId="6D087819">
      <w:pPr>
        <w:spacing w:before="200"/>
      </w:pPr>
      <w:r>
        <w:t>中级算法工程师（厦门市）、5+篇授权专利（文本分类算法、大模型后训练、Agent等方面）</w:t>
      </w:r>
    </w:p>
    <w:p w14:paraId="7A9A49A5">
      <w:pPr>
        <w:spacing w:before="200"/>
      </w:pPr>
    </w:p>
    <w:p w14:paraId="78BB3DA3">
      <w:pPr>
        <w:pStyle w:val="3"/>
        <w:pBdr>
          <w:bottom w:val="single" w:sz="2" w:space="1" w:color="2980B9"/>
        </w:pBdr>
        <w:spacing w:before="200" w:after="100"/>
        <w:jc w:val="left"/>
      </w:pPr>
      <w:r>
        <w:rPr>
          <w:rFonts w:ascii="微软雅黑" w:hAnsi="微软雅黑" w:eastAsia="微软雅黑" w:cs="微软雅黑"/>
          <w:b/>
          <w:bCs/>
          <w:color w:val="1A5276"/>
          <w:sz w:val="28"/>
          <w:szCs w:val="28"/>
        </w:rPr>
        <w:t>核心成果</w:t>
      </w:r>
    </w:p>
    <w:tbl>
      <w:tblPr>
        <w:tblStyle w:val="11"/>
        <w:tblW w:w="95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5"/>
        <w:gridCol w:w="4975"/>
      </w:tblGrid>
      <w:tr>
        <w:trPr>
          <w:trHeight w:val="1230" w:hRule="atLeast"/>
        </w:trPr>
        <w:tc>
          <w:tcPr>
            <w:tcW w:w="4525" w:type="dxa"/>
            <w:tcBorders>
              <w:top w:val="single" w:sz="0" w:space="0" w:color="EEF0F2"/>
              <w:left w:val="single" w:sz="0" w:space="0" w:color="EEF0F2"/>
              <w:bottom w:val="single" w:sz="0" w:space="0" w:color="EEF0F2"/>
              <w:right w:val="single" w:sz="0" w:space="0" w:color="EEF0F2"/>
            </w:tcBorders>
            <w:shd w:val="clear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AC77">
            <w:pPr>
              <w:spacing w:before="100" w:after="60"/>
              <w:jc w:val="left"/>
            </w:pPr>
            <w:r>
              <w:rPr>
                <w:rFonts w:ascii="微软雅黑" w:hAnsi="微软雅黑" w:eastAsia="微软雅黑" w:cs="微软雅黑"/>
                <w:color w:val="2C3E50"/>
                <w:sz w:val="22"/>
                <w:szCs w:val="22"/>
              </w:rPr>
              <w:t>医疗 NLP 全链路</w:t>
            </w:r>
          </w:p>
          <w:p w14:paraId="2A410224">
            <w:pPr>
              <w:spacing w:before="0" w:after="100"/>
              <w:jc w:val="left"/>
            </w:pPr>
            <w:r>
              <w:rPr>
                <w:rFonts w:ascii="微软雅黑" w:hAnsi="微软雅黑" w:eastAsia="微软雅黑" w:cs="微软雅黑"/>
                <w:color w:val="2C3E50"/>
                <w:sz w:val="20"/>
                <w:szCs w:val="20"/>
              </w:rPr>
              <w:t>从实体识别、意图分类到指代消歧，构建完整的医疗对话理解技术栈，服务 30+ 家医疗客户</w:t>
            </w:r>
          </w:p>
        </w:tc>
        <w:tc>
          <w:tcPr>
            <w:tcW w:w="4975" w:type="dxa"/>
            <w:tcBorders>
              <w:top w:val="single" w:sz="0" w:space="0" w:color="EEF0F2"/>
              <w:left w:val="single" w:sz="0" w:space="0" w:color="EEF0F2"/>
              <w:bottom w:val="single" w:sz="0" w:space="0" w:color="EEF0F2"/>
              <w:right w:val="single" w:sz="0" w:space="0" w:color="EEF0F2"/>
            </w:tcBorders>
            <w:shd w:val="clear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C117">
            <w:pPr>
              <w:spacing w:before="100" w:after="60"/>
              <w:jc w:val="left"/>
            </w:pPr>
            <w:r>
              <w:rPr>
                <w:rFonts w:ascii="微软雅黑" w:hAnsi="微软雅黑" w:eastAsia="微软雅黑" w:cs="微软雅黑"/>
                <w:color w:val="2C3E50"/>
                <w:sz w:val="22"/>
                <w:szCs w:val="22"/>
              </w:rPr>
              <w:t>大模型后训练</w:t>
            </w:r>
          </w:p>
          <w:p w14:paraId="2B78EC20">
            <w:pPr>
              <w:spacing w:before="0" w:after="100"/>
              <w:jc w:val="left"/>
            </w:pPr>
            <w:r>
              <w:rPr>
                <w:rFonts w:ascii="微软雅黑" w:hAnsi="微软雅黑" w:eastAsia="微软雅黑" w:cs="微软雅黑"/>
                <w:color w:val="2C3E50"/>
                <w:sz w:val="20"/>
                <w:szCs w:val="20"/>
              </w:rPr>
              <w:t>落地 DPO/GRPO/GSPO 等多种对齐方案，结合 OPD/SDFT 蒸馏，降低 80% 推理成本同时保留 90%+ 能力</w:t>
            </w:r>
          </w:p>
        </w:tc>
      </w:tr>
      <w:tr>
        <w:tc>
          <w:tcPr>
            <w:tcW w:w="4525" w:type="dxa"/>
            <w:tcBorders>
              <w:top w:val="single" w:sz="0" w:space="0" w:color="EEF0F2"/>
              <w:left w:val="single" w:sz="0" w:space="0" w:color="EEF0F2"/>
              <w:bottom w:val="single" w:sz="0" w:space="0" w:color="EEF0F2"/>
              <w:right w:val="single" w:sz="0" w:space="0" w:color="EEF0F2"/>
            </w:tcBorders>
            <w:shd w:val="clear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8490">
            <w:pPr>
              <w:spacing w:before="100" w:after="60"/>
              <w:jc w:val="left"/>
            </w:pPr>
            <w:r>
              <w:rPr>
                <w:rFonts w:ascii="微软雅黑" w:hAnsi="微软雅黑" w:eastAsia="微软雅黑" w:cs="微软雅黑"/>
                <w:color w:val="2C3E50"/>
                <w:sz w:val="22"/>
                <w:szCs w:val="22"/>
              </w:rPr>
              <w:t>Agent 产品化</w:t>
            </w:r>
          </w:p>
          <w:p w14:paraId="2244BF50">
            <w:pPr>
              <w:spacing w:before="0" w:after="100"/>
              <w:jc w:val="left"/>
            </w:pPr>
            <w:r>
              <w:rPr>
                <w:rFonts w:ascii="微软雅黑" w:hAnsi="微软雅黑" w:eastAsia="微软雅黑" w:cs="微软雅黑"/>
                <w:color w:val="2C3E50"/>
                <w:sz w:val="20"/>
                <w:szCs w:val="20"/>
              </w:rPr>
              <w:t>主导对话理解、信息采集、质检、地址解析等 5+ Agent 落地，推动算法能力产品化交付</w:t>
            </w:r>
          </w:p>
        </w:tc>
        <w:tc>
          <w:tcPr>
            <w:tcW w:w="4975" w:type="dxa"/>
            <w:tcBorders>
              <w:top w:val="single" w:sz="0" w:space="0" w:color="EEF0F2"/>
              <w:left w:val="single" w:sz="0" w:space="0" w:color="EEF0F2"/>
              <w:bottom w:val="single" w:sz="0" w:space="0" w:color="EEF0F2"/>
              <w:right w:val="single" w:sz="0" w:space="0" w:color="EEF0F2"/>
            </w:tcBorders>
            <w:shd w:val="clear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42D9">
            <w:pPr>
              <w:spacing w:before="100" w:after="60"/>
              <w:jc w:val="left"/>
            </w:pPr>
            <w:r>
              <w:rPr>
                <w:rFonts w:ascii="微软雅黑" w:hAnsi="微软雅黑" w:eastAsia="微软雅黑" w:cs="微软雅黑"/>
                <w:color w:val="2C3E50"/>
                <w:sz w:val="22"/>
                <w:szCs w:val="22"/>
              </w:rPr>
              <w:t>团队管理</w:t>
            </w:r>
          </w:p>
          <w:p w14:paraId="2711B104">
            <w:pPr>
              <w:spacing w:before="0" w:after="100"/>
              <w:jc w:val="left"/>
            </w:pPr>
            <w:r>
              <w:rPr>
                <w:rFonts w:ascii="微软雅黑" w:hAnsi="微软雅黑" w:eastAsia="微软雅黑" w:cs="微软雅黑"/>
                <w:color w:val="2C3E50"/>
                <w:sz w:val="20"/>
                <w:szCs w:val="20"/>
              </w:rPr>
              <w:t>管理 5-10 人算法与标注团队，推动数据标注规范化与交付效率提升，保障多项目并行推进</w:t>
            </w:r>
          </w:p>
        </w:tc>
      </w:tr>
    </w:tbl>
    <w:p w14:paraId="41443DBD">
      <w:pPr>
        <w:spacing w:before="300" w:after="0"/>
        <w:jc w:val="left"/>
      </w:pPr>
    </w:p>
    <w:sectPr>
      <w:pgSz w:w="11906" w:h="16838"/>
      <w:pgMar w:top="1000" w:right="1200" w:bottom="1000" w:left="120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0F53C9B"/>
    <w:rsid w:val="550451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1262</Words>
  <Characters>1714</Characters>
  <TotalTime>2</TotalTime>
  <ScaleCrop>false</ScaleCrop>
  <LinksUpToDate>false</LinksUpToDate>
  <CharactersWithSpaces>1921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2026-06-06T15:51:00Z</dcterms:created>
  <dc:creator>Un-named</dc:creator>
  <cp:lastModifiedBy>songzb</cp:lastModifiedBy>
  <dcterms:modified xsi:type="dcterms:W3CDTF">2026-07-14T15:01:38.328Z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eyJoZGlkIjoiMTlhNmE0YjdmZGQ4ZTVkODRhMmI5ZDQxNzhjN2UwYTcifQ==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A0853036D67648D98D89A73B443A5004_12</vt:lpwstr>
  </property>
</Properties>
</file>