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5C68" w14:textId="77777777" w:rsidR="00F26FC1" w:rsidRPr="00D51847" w:rsidRDefault="00F26FC1" w:rsidP="00D51847">
      <w:pPr>
        <w:spacing w:before="160" w:after="320" w:line="360" w:lineRule="auto"/>
        <w:jc w:val="center"/>
        <w:rPr>
          <w:rFonts w:ascii="Times New Roman" w:hAnsi="Times New Roman" w:cs="Times New Roman"/>
          <w:b/>
          <w:bCs/>
          <w:color w:val="1F3864" w:themeColor="accent1" w:themeShade="80"/>
          <w:sz w:val="36"/>
          <w:szCs w:val="36"/>
        </w:rPr>
      </w:pPr>
      <w:r w:rsidRPr="00D51847">
        <w:rPr>
          <w:rFonts w:ascii="Times New Roman" w:hAnsi="Times New Roman" w:cs="Times New Roman"/>
          <w:b/>
          <w:bCs/>
          <w:caps/>
          <w:color w:val="1F3864" w:themeColor="accent1" w:themeShade="80"/>
          <w:sz w:val="36"/>
          <w:szCs w:val="36"/>
        </w:rPr>
        <w:t>WINTER INTERNSHIP REPORT</w:t>
      </w:r>
    </w:p>
    <w:p w14:paraId="2A9D5FB3" w14:textId="3723E64F" w:rsidR="00F26FC1" w:rsidRPr="00D51847" w:rsidRDefault="00F26FC1" w:rsidP="00D51847">
      <w:pPr>
        <w:spacing w:after="480" w:line="360" w:lineRule="auto"/>
        <w:jc w:val="center"/>
        <w:rPr>
          <w:rFonts w:ascii="Times New Roman" w:hAnsi="Times New Roman" w:cs="Times New Roman"/>
        </w:rPr>
      </w:pPr>
      <w:r w:rsidRPr="00D51847">
        <w:rPr>
          <w:rFonts w:ascii="Times New Roman" w:hAnsi="Times New Roman" w:cs="Times New Roman"/>
          <w:b/>
          <w:bCs/>
          <w:color w:val="1A1A2E"/>
          <w:sz w:val="32"/>
          <w:szCs w:val="32"/>
        </w:rPr>
        <w:t>Horizontal Subsurface Flow Constructed Wetlands for Domestic Wastewater Treatment: A Performance-Based Review</w:t>
      </w:r>
    </w:p>
    <w:p w14:paraId="726D11E4" w14:textId="77777777" w:rsidR="00F26FC1" w:rsidRPr="00D51847" w:rsidRDefault="00F26FC1" w:rsidP="00D51847">
      <w:pPr>
        <w:spacing w:after="120" w:line="360" w:lineRule="auto"/>
        <w:jc w:val="center"/>
        <w:rPr>
          <w:rFonts w:ascii="Times New Roman" w:hAnsi="Times New Roman" w:cs="Times New Roman"/>
          <w:sz w:val="28"/>
          <w:szCs w:val="28"/>
        </w:rPr>
      </w:pPr>
      <w:r w:rsidRPr="00D51847">
        <w:rPr>
          <w:rFonts w:ascii="Times New Roman" w:hAnsi="Times New Roman" w:cs="Times New Roman"/>
          <w:i/>
          <w:iCs/>
          <w:color w:val="444444"/>
          <w:sz w:val="28"/>
          <w:szCs w:val="28"/>
        </w:rPr>
        <w:t>Submitted by</w:t>
      </w:r>
    </w:p>
    <w:p w14:paraId="5D545D0D" w14:textId="77777777" w:rsidR="00F26FC1" w:rsidRPr="00D51847" w:rsidRDefault="00F26FC1" w:rsidP="00D51847">
      <w:pPr>
        <w:spacing w:after="80" w:line="360" w:lineRule="auto"/>
        <w:jc w:val="center"/>
        <w:rPr>
          <w:rFonts w:ascii="Times New Roman" w:hAnsi="Times New Roman" w:cs="Times New Roman"/>
          <w:sz w:val="36"/>
          <w:szCs w:val="36"/>
        </w:rPr>
      </w:pPr>
      <w:r w:rsidRPr="00D51847">
        <w:rPr>
          <w:rFonts w:ascii="Times New Roman" w:hAnsi="Times New Roman" w:cs="Times New Roman"/>
          <w:b/>
          <w:bCs/>
          <w:color w:val="1A1A2E"/>
          <w:sz w:val="36"/>
          <w:szCs w:val="36"/>
        </w:rPr>
        <w:t>Mrityunjay Kumar</w:t>
      </w:r>
    </w:p>
    <w:p w14:paraId="08829411" w14:textId="71097160" w:rsidR="00F26FC1" w:rsidRPr="00D51847" w:rsidRDefault="00F26FC1" w:rsidP="00D51847">
      <w:pPr>
        <w:spacing w:after="480" w:line="360" w:lineRule="auto"/>
        <w:jc w:val="center"/>
        <w:rPr>
          <w:rFonts w:ascii="Times New Roman" w:hAnsi="Times New Roman" w:cs="Times New Roman"/>
          <w:sz w:val="28"/>
          <w:szCs w:val="28"/>
        </w:rPr>
      </w:pPr>
      <w:r w:rsidRPr="00D51847">
        <w:rPr>
          <w:rFonts w:ascii="Times New Roman" w:hAnsi="Times New Roman" w:cs="Times New Roman"/>
          <w:b/>
          <w:bCs/>
          <w:sz w:val="28"/>
          <w:szCs w:val="28"/>
        </w:rPr>
        <w:t>Department of Civil Engineering</w:t>
      </w:r>
      <w:r w:rsidRPr="00D51847">
        <w:rPr>
          <w:rFonts w:ascii="Times New Roman" w:hAnsi="Times New Roman" w:cs="Times New Roman"/>
          <w:b/>
          <w:bCs/>
          <w:sz w:val="28"/>
          <w:szCs w:val="28"/>
        </w:rPr>
        <w:br/>
        <w:t>National Institute of Technology Durgapur</w:t>
      </w:r>
    </w:p>
    <w:p w14:paraId="14770993" w14:textId="1FEA49B4" w:rsidR="00F26FC1" w:rsidRPr="00D51847" w:rsidRDefault="00E8515E" w:rsidP="00D51847">
      <w:pPr>
        <w:spacing w:after="480" w:line="360" w:lineRule="auto"/>
        <w:rPr>
          <w:rFonts w:ascii="Times New Roman" w:hAnsi="Times New Roman" w:cs="Times New Roman"/>
          <w:sz w:val="22"/>
          <w:szCs w:val="22"/>
        </w:rPr>
      </w:pPr>
      <w:r w:rsidRPr="00D51847">
        <w:rPr>
          <w:rFonts w:ascii="Times New Roman" w:hAnsi="Times New Roman" w:cs="Times New Roman"/>
          <w:noProof/>
          <w:sz w:val="22"/>
          <w:szCs w:val="22"/>
        </w:rPr>
        <w:drawing>
          <wp:anchor distT="0" distB="0" distL="114300" distR="114300" simplePos="0" relativeHeight="251675648" behindDoc="0" locked="0" layoutInCell="1" allowOverlap="1" wp14:anchorId="5A06E373" wp14:editId="188730C5">
            <wp:simplePos x="0" y="0"/>
            <wp:positionH relativeFrom="margin">
              <wp:posOffset>1957070</wp:posOffset>
            </wp:positionH>
            <wp:positionV relativeFrom="paragraph">
              <wp:posOffset>75565</wp:posOffset>
            </wp:positionV>
            <wp:extent cx="1070837" cy="1163782"/>
            <wp:effectExtent l="0" t="0" r="0" b="0"/>
            <wp:wrapNone/>
            <wp:docPr id="4" name="Picture 3">
              <a:extLst xmlns:a="http://schemas.openxmlformats.org/drawingml/2006/main">
                <a:ext uri="{FF2B5EF4-FFF2-40B4-BE49-F238E27FC236}">
                  <a16:creationId xmlns:a16="http://schemas.microsoft.com/office/drawing/2014/main" id="{0EB16312-644C-D0A3-93B2-B7CEA8AD1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EB16312-644C-D0A3-93B2-B7CEA8AD1EE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0837" cy="1163782"/>
                    </a:xfrm>
                    <a:prstGeom prst="rect">
                      <a:avLst/>
                    </a:prstGeom>
                  </pic:spPr>
                </pic:pic>
              </a:graphicData>
            </a:graphic>
            <wp14:sizeRelH relativeFrom="margin">
              <wp14:pctWidth>0</wp14:pctWidth>
            </wp14:sizeRelH>
            <wp14:sizeRelV relativeFrom="margin">
              <wp14:pctHeight>0</wp14:pctHeight>
            </wp14:sizeRelV>
          </wp:anchor>
        </w:drawing>
      </w:r>
      <w:r w:rsidR="009201B3" w:rsidRPr="00D51847">
        <w:rPr>
          <w:rFonts w:ascii="Times New Roman" w:hAnsi="Times New Roman" w:cs="Times New Roman"/>
          <w:noProof/>
          <w:sz w:val="22"/>
          <w:szCs w:val="22"/>
        </w:rPr>
        <w:drawing>
          <wp:anchor distT="0" distB="0" distL="114300" distR="114300" simplePos="0" relativeHeight="251674624" behindDoc="0" locked="0" layoutInCell="1" allowOverlap="1" wp14:anchorId="0CC10271" wp14:editId="58498BDB">
            <wp:simplePos x="0" y="0"/>
            <wp:positionH relativeFrom="column">
              <wp:posOffset>3861435</wp:posOffset>
            </wp:positionH>
            <wp:positionV relativeFrom="paragraph">
              <wp:posOffset>74295</wp:posOffset>
            </wp:positionV>
            <wp:extent cx="1032510" cy="1170305"/>
            <wp:effectExtent l="0" t="0" r="0" b="0"/>
            <wp:wrapThrough wrapText="bothSides">
              <wp:wrapPolygon edited="0">
                <wp:start x="0" y="0"/>
                <wp:lineTo x="0" y="21096"/>
                <wp:lineTo x="21122" y="21096"/>
                <wp:lineTo x="21122" y="0"/>
                <wp:lineTo x="0" y="0"/>
              </wp:wrapPolygon>
            </wp:wrapThrough>
            <wp:docPr id="12" name="Google Shape;113;p1" descr="A logo with a symbol and text&#10;&#10;Description automatically generated with medium confidence">
              <a:extLst xmlns:a="http://schemas.openxmlformats.org/drawingml/2006/main">
                <a:ext uri="{FF2B5EF4-FFF2-40B4-BE49-F238E27FC236}">
                  <a16:creationId xmlns:a16="http://schemas.microsoft.com/office/drawing/2014/main" id="{D51C0885-4DC0-955E-51CD-3C0D2986EFF0}"/>
                </a:ext>
              </a:extLst>
            </wp:docPr>
            <wp:cNvGraphicFramePr/>
            <a:graphic xmlns:a="http://schemas.openxmlformats.org/drawingml/2006/main">
              <a:graphicData uri="http://schemas.openxmlformats.org/drawingml/2006/picture">
                <pic:pic xmlns:pic="http://schemas.openxmlformats.org/drawingml/2006/picture">
                  <pic:nvPicPr>
                    <pic:cNvPr id="12" name="Google Shape;113;p1" descr="A logo with a symbol and text&#10;&#10;Description automatically generated with medium confidence">
                      <a:extLst>
                        <a:ext uri="{FF2B5EF4-FFF2-40B4-BE49-F238E27FC236}">
                          <a16:creationId xmlns:a16="http://schemas.microsoft.com/office/drawing/2014/main" id="{D51C0885-4DC0-955E-51CD-3C0D2986EFF0}"/>
                        </a:ext>
                      </a:extLst>
                    </pic:cNvPr>
                    <pic:cNvPicPr preferRelativeResize="0"/>
                  </pic:nvPicPr>
                  <pic:blipFill rotWithShape="1">
                    <a:blip r:embed="rId9" cstate="print">
                      <a:alphaModFix/>
                      <a:extLst>
                        <a:ext uri="{28A0092B-C50C-407E-A947-70E740481C1C}">
                          <a14:useLocalDpi xmlns:a14="http://schemas.microsoft.com/office/drawing/2010/main" val="0"/>
                        </a:ext>
                      </a:extLst>
                    </a:blip>
                    <a:srcRect l="29503" t="9434" r="29245" b="3521"/>
                    <a:stretch/>
                  </pic:blipFill>
                  <pic:spPr>
                    <a:xfrm>
                      <a:off x="0" y="0"/>
                      <a:ext cx="1032510"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70520" w14:textId="77777777" w:rsidR="00F26FC1" w:rsidRPr="00D51847" w:rsidRDefault="00F26FC1" w:rsidP="00D51847">
      <w:pPr>
        <w:spacing w:after="480" w:line="360" w:lineRule="auto"/>
        <w:jc w:val="center"/>
        <w:rPr>
          <w:rFonts w:ascii="Times New Roman" w:hAnsi="Times New Roman" w:cs="Times New Roman"/>
          <w:sz w:val="22"/>
          <w:szCs w:val="22"/>
        </w:rPr>
      </w:pPr>
    </w:p>
    <w:p w14:paraId="494C635B" w14:textId="77777777" w:rsidR="00F26FC1" w:rsidRPr="00D51847" w:rsidRDefault="00F26FC1" w:rsidP="00D51847">
      <w:pPr>
        <w:spacing w:after="480" w:line="360" w:lineRule="auto"/>
        <w:jc w:val="center"/>
        <w:rPr>
          <w:rFonts w:ascii="Times New Roman" w:hAnsi="Times New Roman" w:cs="Times New Roman"/>
          <w:sz w:val="22"/>
          <w:szCs w:val="22"/>
        </w:rPr>
      </w:pPr>
    </w:p>
    <w:p w14:paraId="33F8F130" w14:textId="77777777" w:rsidR="00F26FC1" w:rsidRPr="00D51847" w:rsidRDefault="00F26FC1" w:rsidP="00D51847">
      <w:pPr>
        <w:spacing w:after="480" w:line="360" w:lineRule="auto"/>
        <w:rPr>
          <w:rFonts w:ascii="Times New Roman" w:hAnsi="Times New Roman" w:cs="Times New Roman"/>
        </w:rPr>
      </w:pPr>
    </w:p>
    <w:p w14:paraId="7049A037" w14:textId="77777777" w:rsidR="00F26FC1" w:rsidRPr="00D51847" w:rsidRDefault="00F26FC1" w:rsidP="00D51847">
      <w:pPr>
        <w:spacing w:after="120" w:line="360" w:lineRule="auto"/>
        <w:jc w:val="center"/>
        <w:rPr>
          <w:rFonts w:ascii="Times New Roman" w:hAnsi="Times New Roman" w:cs="Times New Roman"/>
          <w:sz w:val="28"/>
          <w:szCs w:val="28"/>
        </w:rPr>
      </w:pPr>
      <w:r w:rsidRPr="00D51847">
        <w:rPr>
          <w:rFonts w:ascii="Times New Roman" w:hAnsi="Times New Roman" w:cs="Times New Roman"/>
          <w:i/>
          <w:iCs/>
          <w:color w:val="555555"/>
          <w:sz w:val="28"/>
          <w:szCs w:val="28"/>
        </w:rPr>
        <w:t>Under the Guidance of</w:t>
      </w:r>
    </w:p>
    <w:p w14:paraId="53945FC1" w14:textId="77777777" w:rsidR="00F26FC1" w:rsidRPr="00D51847" w:rsidRDefault="00F26FC1" w:rsidP="00D51847">
      <w:pPr>
        <w:spacing w:after="80" w:line="360" w:lineRule="auto"/>
        <w:jc w:val="center"/>
        <w:rPr>
          <w:rFonts w:ascii="Times New Roman" w:hAnsi="Times New Roman" w:cs="Times New Roman"/>
          <w:color w:val="1F3864" w:themeColor="accent1" w:themeShade="80"/>
          <w:sz w:val="44"/>
          <w:szCs w:val="44"/>
        </w:rPr>
      </w:pPr>
      <w:r w:rsidRPr="00D51847">
        <w:rPr>
          <w:rFonts w:ascii="Times New Roman" w:hAnsi="Times New Roman" w:cs="Times New Roman"/>
          <w:b/>
          <w:bCs/>
          <w:color w:val="1F3864" w:themeColor="accent1" w:themeShade="80"/>
          <w:sz w:val="44"/>
          <w:szCs w:val="44"/>
        </w:rPr>
        <w:t>Dr. Mayur Shirish Jain</w:t>
      </w:r>
    </w:p>
    <w:p w14:paraId="7E2A6007" w14:textId="77777777" w:rsidR="00F26FC1" w:rsidRPr="00D51847" w:rsidRDefault="00F26FC1" w:rsidP="00D51847">
      <w:pPr>
        <w:spacing w:after="60" w:line="360" w:lineRule="auto"/>
        <w:jc w:val="center"/>
        <w:rPr>
          <w:rFonts w:ascii="Times New Roman" w:hAnsi="Times New Roman" w:cs="Times New Roman"/>
          <w:sz w:val="32"/>
          <w:szCs w:val="32"/>
        </w:rPr>
      </w:pPr>
      <w:r w:rsidRPr="00D51847">
        <w:rPr>
          <w:rFonts w:ascii="Times New Roman" w:hAnsi="Times New Roman" w:cs="Times New Roman"/>
          <w:sz w:val="32"/>
          <w:szCs w:val="32"/>
        </w:rPr>
        <w:t>Assistant Professor</w:t>
      </w:r>
    </w:p>
    <w:p w14:paraId="3AB2E27B" w14:textId="77777777" w:rsidR="00F26FC1" w:rsidRPr="00D51847" w:rsidRDefault="00F26FC1" w:rsidP="00D51847">
      <w:pPr>
        <w:spacing w:after="60" w:line="360" w:lineRule="auto"/>
        <w:jc w:val="center"/>
        <w:rPr>
          <w:rFonts w:ascii="Times New Roman" w:hAnsi="Times New Roman" w:cs="Times New Roman"/>
          <w:color w:val="1F3864" w:themeColor="accent1" w:themeShade="80"/>
          <w:sz w:val="40"/>
          <w:szCs w:val="40"/>
        </w:rPr>
      </w:pPr>
      <w:r w:rsidRPr="00D51847">
        <w:rPr>
          <w:rFonts w:ascii="Times New Roman" w:hAnsi="Times New Roman" w:cs="Times New Roman"/>
          <w:b/>
          <w:bCs/>
          <w:color w:val="1F3864" w:themeColor="accent1" w:themeShade="80"/>
          <w:sz w:val="40"/>
          <w:szCs w:val="40"/>
        </w:rPr>
        <w:t>STWUTEE Research Group</w:t>
      </w:r>
    </w:p>
    <w:p w14:paraId="7BA75EEC" w14:textId="77777777" w:rsidR="00F26FC1" w:rsidRPr="00D51847" w:rsidRDefault="00F26FC1" w:rsidP="00D51847">
      <w:pPr>
        <w:spacing w:after="60" w:line="360" w:lineRule="auto"/>
        <w:jc w:val="center"/>
        <w:rPr>
          <w:rFonts w:ascii="Times New Roman" w:hAnsi="Times New Roman" w:cs="Times New Roman"/>
          <w:sz w:val="40"/>
          <w:szCs w:val="40"/>
        </w:rPr>
      </w:pPr>
      <w:r w:rsidRPr="00D51847">
        <w:rPr>
          <w:rFonts w:ascii="Times New Roman" w:hAnsi="Times New Roman" w:cs="Times New Roman"/>
          <w:b/>
          <w:bCs/>
          <w:sz w:val="40"/>
          <w:szCs w:val="40"/>
        </w:rPr>
        <w:t>Department of Civil Engineering</w:t>
      </w:r>
    </w:p>
    <w:p w14:paraId="5EF1868F" w14:textId="77777777" w:rsidR="00F26FC1" w:rsidRPr="00D51847" w:rsidRDefault="00F26FC1" w:rsidP="00D51847">
      <w:pPr>
        <w:spacing w:after="60" w:line="360" w:lineRule="auto"/>
        <w:jc w:val="center"/>
        <w:rPr>
          <w:rFonts w:ascii="Times New Roman" w:hAnsi="Times New Roman" w:cs="Times New Roman"/>
          <w:sz w:val="40"/>
          <w:szCs w:val="40"/>
        </w:rPr>
      </w:pPr>
      <w:r w:rsidRPr="00D51847">
        <w:rPr>
          <w:rFonts w:ascii="Times New Roman" w:hAnsi="Times New Roman" w:cs="Times New Roman"/>
          <w:b/>
          <w:bCs/>
          <w:sz w:val="40"/>
          <w:szCs w:val="40"/>
        </w:rPr>
        <w:t>Indian Institute of Technology Indore</w:t>
      </w:r>
    </w:p>
    <w:p w14:paraId="72C3FB7B" w14:textId="77777777" w:rsidR="00F26FC1" w:rsidRPr="00D51847" w:rsidRDefault="00F26FC1" w:rsidP="00D51847">
      <w:pPr>
        <w:spacing w:after="480" w:line="360" w:lineRule="auto"/>
        <w:jc w:val="center"/>
        <w:rPr>
          <w:rFonts w:ascii="Times New Roman" w:hAnsi="Times New Roman" w:cs="Times New Roman"/>
          <w:sz w:val="32"/>
          <w:szCs w:val="32"/>
        </w:rPr>
      </w:pPr>
      <w:proofErr w:type="spellStart"/>
      <w:r w:rsidRPr="00D51847">
        <w:rPr>
          <w:rFonts w:ascii="Times New Roman" w:hAnsi="Times New Roman" w:cs="Times New Roman"/>
          <w:sz w:val="32"/>
          <w:szCs w:val="32"/>
        </w:rPr>
        <w:t>Simrol</w:t>
      </w:r>
      <w:proofErr w:type="spellEnd"/>
      <w:r w:rsidRPr="00D51847">
        <w:rPr>
          <w:rFonts w:ascii="Times New Roman" w:hAnsi="Times New Roman" w:cs="Times New Roman"/>
          <w:sz w:val="32"/>
          <w:szCs w:val="32"/>
        </w:rPr>
        <w:t>, Indore – 453552</w:t>
      </w:r>
    </w:p>
    <w:p w14:paraId="2EC41A51" w14:textId="77777777" w:rsidR="00F26FC1" w:rsidRPr="00D51847" w:rsidRDefault="00F26FC1" w:rsidP="00D51847">
      <w:pPr>
        <w:pBdr>
          <w:bottom w:val="single" w:sz="8" w:space="1" w:color="1F4E79"/>
        </w:pBdr>
        <w:spacing w:after="200" w:line="360" w:lineRule="auto"/>
        <w:rPr>
          <w:rFonts w:ascii="Times New Roman" w:hAnsi="Times New Roman" w:cs="Times New Roman"/>
        </w:rPr>
      </w:pPr>
    </w:p>
    <w:p w14:paraId="343267B3" w14:textId="2A955BAD" w:rsidR="00CE576B" w:rsidRPr="00D51847" w:rsidRDefault="00F26FC1" w:rsidP="00D51847">
      <w:pPr>
        <w:spacing w:line="360" w:lineRule="auto"/>
        <w:jc w:val="center"/>
        <w:rPr>
          <w:rFonts w:ascii="Times New Roman" w:hAnsi="Times New Roman" w:cs="Times New Roman"/>
          <w:i/>
          <w:iCs/>
          <w:color w:val="333333"/>
          <w:sz w:val="22"/>
          <w:szCs w:val="22"/>
        </w:rPr>
      </w:pPr>
      <w:r w:rsidRPr="00D51847">
        <w:rPr>
          <w:rFonts w:ascii="Times New Roman" w:hAnsi="Times New Roman" w:cs="Times New Roman"/>
          <w:i/>
          <w:iCs/>
          <w:color w:val="333333"/>
          <w:sz w:val="22"/>
          <w:szCs w:val="22"/>
        </w:rPr>
        <w:t>Duration: 1 December 2025 – 30 December 2025</w:t>
      </w:r>
    </w:p>
    <w:p w14:paraId="2765EB27" w14:textId="77777777" w:rsidR="002C488F" w:rsidRPr="00304472" w:rsidRDefault="002C488F">
      <w:pPr>
        <w:spacing w:after="400"/>
        <w:jc w:val="center"/>
      </w:pPr>
      <w:r w:rsidRPr="00304472">
        <w:rPr>
          <w:b/>
          <w:bCs/>
          <w:sz w:val="32"/>
          <w:szCs w:val="32"/>
        </w:rPr>
        <w:lastRenderedPageBreak/>
        <w:t>TABLE OF CONTENTS</w:t>
      </w:r>
    </w:p>
    <w:p w14:paraId="0BFAEFF8" w14:textId="77777777" w:rsidR="002C488F" w:rsidRPr="00304472" w:rsidRDefault="002C488F">
      <w:pPr>
        <w:pBdr>
          <w:bottom w:val="single" w:sz="4" w:space="2" w:color="999999"/>
        </w:pBdr>
        <w:spacing w:before="60" w:after="60"/>
      </w:pPr>
    </w:p>
    <w:p w14:paraId="34D4A46F" w14:textId="77777777" w:rsidR="002C488F" w:rsidRPr="002C488F" w:rsidRDefault="002C488F">
      <w:pPr>
        <w:spacing w:before="100"/>
        <w:rPr>
          <w:sz w:val="22"/>
          <w:szCs w:val="22"/>
        </w:rPr>
      </w:pPr>
    </w:p>
    <w:p w14:paraId="5CB4F7A9" w14:textId="77777777" w:rsidR="002C488F" w:rsidRPr="002C488F" w:rsidRDefault="002C488F">
      <w:pPr>
        <w:spacing w:before="100" w:after="100"/>
        <w:rPr>
          <w:sz w:val="22"/>
          <w:szCs w:val="22"/>
        </w:rPr>
      </w:pPr>
      <w:r w:rsidRPr="002C488F">
        <w:rPr>
          <w:b/>
          <w:bCs/>
          <w:sz w:val="22"/>
          <w:szCs w:val="22"/>
        </w:rPr>
        <w:t>Acknowledgement</w:t>
      </w:r>
      <w:r w:rsidRPr="002C488F">
        <w:rPr>
          <w:b/>
          <w:bCs/>
          <w:sz w:val="22"/>
          <w:szCs w:val="22"/>
        </w:rPr>
        <w:ptab w:relativeTo="margin" w:alignment="right" w:leader="dot"/>
      </w:r>
      <w:r w:rsidRPr="002C488F">
        <w:rPr>
          <w:b/>
          <w:bCs/>
          <w:sz w:val="22"/>
          <w:szCs w:val="22"/>
        </w:rPr>
        <w:t>1</w:t>
      </w:r>
    </w:p>
    <w:p w14:paraId="258DF739" w14:textId="77777777" w:rsidR="002C488F" w:rsidRPr="002C488F" w:rsidRDefault="002C488F">
      <w:pPr>
        <w:spacing w:before="100" w:after="100"/>
        <w:rPr>
          <w:sz w:val="22"/>
          <w:szCs w:val="22"/>
        </w:rPr>
      </w:pPr>
      <w:r w:rsidRPr="002C488F">
        <w:rPr>
          <w:b/>
          <w:bCs/>
          <w:sz w:val="22"/>
          <w:szCs w:val="22"/>
        </w:rPr>
        <w:t>Abstract</w:t>
      </w:r>
      <w:r w:rsidRPr="002C488F">
        <w:rPr>
          <w:b/>
          <w:bCs/>
          <w:sz w:val="22"/>
          <w:szCs w:val="22"/>
        </w:rPr>
        <w:ptab w:relativeTo="margin" w:alignment="right" w:leader="dot"/>
      </w:r>
      <w:r w:rsidRPr="002C488F">
        <w:rPr>
          <w:b/>
          <w:bCs/>
          <w:sz w:val="22"/>
          <w:szCs w:val="22"/>
        </w:rPr>
        <w:t>2</w:t>
      </w:r>
    </w:p>
    <w:p w14:paraId="5251FD9A" w14:textId="77777777" w:rsidR="002C488F" w:rsidRPr="002C488F" w:rsidRDefault="002C488F">
      <w:pPr>
        <w:spacing w:before="100" w:after="100"/>
        <w:rPr>
          <w:sz w:val="22"/>
          <w:szCs w:val="22"/>
        </w:rPr>
      </w:pPr>
      <w:r w:rsidRPr="002C488F">
        <w:rPr>
          <w:b/>
          <w:bCs/>
          <w:sz w:val="22"/>
          <w:szCs w:val="22"/>
        </w:rPr>
        <w:t>1.  Introduction</w:t>
      </w:r>
      <w:r w:rsidRPr="002C488F">
        <w:rPr>
          <w:b/>
          <w:bCs/>
          <w:sz w:val="22"/>
          <w:szCs w:val="22"/>
        </w:rPr>
        <w:ptab w:relativeTo="margin" w:alignment="right" w:leader="dot"/>
      </w:r>
      <w:r w:rsidRPr="002C488F">
        <w:rPr>
          <w:b/>
          <w:bCs/>
          <w:sz w:val="22"/>
          <w:szCs w:val="22"/>
        </w:rPr>
        <w:t>2</w:t>
      </w:r>
    </w:p>
    <w:p w14:paraId="2E7AEA1E" w14:textId="77777777" w:rsidR="002C488F" w:rsidRPr="002C488F" w:rsidRDefault="002C488F">
      <w:pPr>
        <w:spacing w:before="100" w:after="100"/>
        <w:rPr>
          <w:sz w:val="22"/>
          <w:szCs w:val="22"/>
        </w:rPr>
      </w:pPr>
      <w:r w:rsidRPr="002C488F">
        <w:rPr>
          <w:b/>
          <w:bCs/>
          <w:sz w:val="22"/>
          <w:szCs w:val="22"/>
        </w:rPr>
        <w:t>2.  Methodology</w:t>
      </w:r>
      <w:r w:rsidRPr="002C488F">
        <w:rPr>
          <w:b/>
          <w:bCs/>
          <w:sz w:val="22"/>
          <w:szCs w:val="22"/>
        </w:rPr>
        <w:ptab w:relativeTo="margin" w:alignment="right" w:leader="dot"/>
      </w:r>
      <w:r w:rsidRPr="002C488F">
        <w:rPr>
          <w:b/>
          <w:bCs/>
          <w:sz w:val="22"/>
          <w:szCs w:val="22"/>
        </w:rPr>
        <w:t>4</w:t>
      </w:r>
    </w:p>
    <w:p w14:paraId="3C744D53" w14:textId="77777777" w:rsidR="002C488F" w:rsidRPr="002C488F" w:rsidRDefault="002C488F">
      <w:pPr>
        <w:spacing w:before="40" w:after="40"/>
        <w:ind w:left="720"/>
        <w:rPr>
          <w:sz w:val="22"/>
          <w:szCs w:val="22"/>
        </w:rPr>
      </w:pPr>
      <w:proofErr w:type="gramStart"/>
      <w:r w:rsidRPr="002C488F">
        <w:rPr>
          <w:sz w:val="22"/>
          <w:szCs w:val="22"/>
        </w:rPr>
        <w:t>2.1  Search</w:t>
      </w:r>
      <w:proofErr w:type="gramEnd"/>
      <w:r w:rsidRPr="002C488F">
        <w:rPr>
          <w:sz w:val="22"/>
          <w:szCs w:val="22"/>
        </w:rPr>
        <w:t xml:space="preserve"> Strategy</w:t>
      </w:r>
      <w:r w:rsidRPr="002C488F">
        <w:rPr>
          <w:sz w:val="22"/>
          <w:szCs w:val="22"/>
        </w:rPr>
        <w:ptab w:relativeTo="margin" w:alignment="right" w:leader="dot"/>
      </w:r>
      <w:r w:rsidRPr="002C488F">
        <w:rPr>
          <w:sz w:val="22"/>
          <w:szCs w:val="22"/>
        </w:rPr>
        <w:t>4</w:t>
      </w:r>
    </w:p>
    <w:p w14:paraId="54C74D7B" w14:textId="77777777" w:rsidR="002C488F" w:rsidRPr="002C488F" w:rsidRDefault="002C488F">
      <w:pPr>
        <w:spacing w:before="40" w:after="40"/>
        <w:ind w:left="720"/>
        <w:rPr>
          <w:sz w:val="22"/>
          <w:szCs w:val="22"/>
        </w:rPr>
      </w:pPr>
      <w:proofErr w:type="gramStart"/>
      <w:r w:rsidRPr="002C488F">
        <w:rPr>
          <w:sz w:val="22"/>
          <w:szCs w:val="22"/>
        </w:rPr>
        <w:t>2.2  Inclusion</w:t>
      </w:r>
      <w:proofErr w:type="gramEnd"/>
      <w:r w:rsidRPr="002C488F">
        <w:rPr>
          <w:sz w:val="22"/>
          <w:szCs w:val="22"/>
        </w:rPr>
        <w:t xml:space="preserve"> &amp; Exclusion Criteria</w:t>
      </w:r>
      <w:r w:rsidRPr="002C488F">
        <w:rPr>
          <w:sz w:val="22"/>
          <w:szCs w:val="22"/>
        </w:rPr>
        <w:ptab w:relativeTo="margin" w:alignment="right" w:leader="dot"/>
      </w:r>
      <w:r w:rsidRPr="002C488F">
        <w:rPr>
          <w:sz w:val="22"/>
          <w:szCs w:val="22"/>
        </w:rPr>
        <w:t>4</w:t>
      </w:r>
    </w:p>
    <w:p w14:paraId="7CF449D6" w14:textId="77777777" w:rsidR="002C488F" w:rsidRPr="002C488F" w:rsidRDefault="002C488F">
      <w:pPr>
        <w:spacing w:before="40" w:after="40"/>
        <w:ind w:left="720"/>
        <w:rPr>
          <w:sz w:val="22"/>
          <w:szCs w:val="22"/>
        </w:rPr>
      </w:pPr>
      <w:proofErr w:type="gramStart"/>
      <w:r w:rsidRPr="002C488F">
        <w:rPr>
          <w:sz w:val="22"/>
          <w:szCs w:val="22"/>
        </w:rPr>
        <w:t>2.3  Data</w:t>
      </w:r>
      <w:proofErr w:type="gramEnd"/>
      <w:r w:rsidRPr="002C488F">
        <w:rPr>
          <w:sz w:val="22"/>
          <w:szCs w:val="22"/>
        </w:rPr>
        <w:t xml:space="preserve"> Extraction and Comparative Evaluation Method</w:t>
      </w:r>
      <w:r w:rsidRPr="002C488F">
        <w:rPr>
          <w:sz w:val="22"/>
          <w:szCs w:val="22"/>
        </w:rPr>
        <w:ptab w:relativeTo="margin" w:alignment="right" w:leader="dot"/>
      </w:r>
      <w:r w:rsidRPr="002C488F">
        <w:rPr>
          <w:sz w:val="22"/>
          <w:szCs w:val="22"/>
        </w:rPr>
        <w:t>4</w:t>
      </w:r>
    </w:p>
    <w:p w14:paraId="42C194FF" w14:textId="77777777" w:rsidR="002C488F" w:rsidRPr="002C488F" w:rsidRDefault="002C488F">
      <w:pPr>
        <w:spacing w:before="100" w:after="100"/>
        <w:rPr>
          <w:sz w:val="22"/>
          <w:szCs w:val="22"/>
        </w:rPr>
      </w:pPr>
      <w:r w:rsidRPr="002C488F">
        <w:rPr>
          <w:b/>
          <w:bCs/>
          <w:sz w:val="22"/>
          <w:szCs w:val="22"/>
        </w:rPr>
        <w:t>3.  Fundamentals of HSSF-CW Systems</w:t>
      </w:r>
      <w:r w:rsidRPr="002C488F">
        <w:rPr>
          <w:b/>
          <w:bCs/>
          <w:sz w:val="22"/>
          <w:szCs w:val="22"/>
        </w:rPr>
        <w:ptab w:relativeTo="margin" w:alignment="right" w:leader="dot"/>
      </w:r>
      <w:r w:rsidRPr="002C488F">
        <w:rPr>
          <w:b/>
          <w:bCs/>
          <w:sz w:val="22"/>
          <w:szCs w:val="22"/>
        </w:rPr>
        <w:t>5</w:t>
      </w:r>
    </w:p>
    <w:p w14:paraId="177DD707" w14:textId="77777777" w:rsidR="002C488F" w:rsidRPr="002C488F" w:rsidRDefault="002C488F">
      <w:pPr>
        <w:spacing w:before="40" w:after="40"/>
        <w:ind w:left="720"/>
        <w:rPr>
          <w:sz w:val="22"/>
          <w:szCs w:val="22"/>
        </w:rPr>
      </w:pPr>
      <w:proofErr w:type="gramStart"/>
      <w:r w:rsidRPr="002C488F">
        <w:rPr>
          <w:sz w:val="22"/>
          <w:szCs w:val="22"/>
        </w:rPr>
        <w:t>3.1  Hydraulic</w:t>
      </w:r>
      <w:proofErr w:type="gramEnd"/>
      <w:r w:rsidRPr="002C488F">
        <w:rPr>
          <w:sz w:val="22"/>
          <w:szCs w:val="22"/>
        </w:rPr>
        <w:t xml:space="preserve"> Behaviour</w:t>
      </w:r>
      <w:r w:rsidRPr="002C488F">
        <w:rPr>
          <w:sz w:val="22"/>
          <w:szCs w:val="22"/>
        </w:rPr>
        <w:ptab w:relativeTo="margin" w:alignment="right" w:leader="dot"/>
      </w:r>
      <w:r w:rsidRPr="002C488F">
        <w:rPr>
          <w:sz w:val="22"/>
          <w:szCs w:val="22"/>
        </w:rPr>
        <w:t>5</w:t>
      </w:r>
    </w:p>
    <w:p w14:paraId="51AED998" w14:textId="77777777" w:rsidR="002C488F" w:rsidRPr="002C488F" w:rsidRDefault="002C488F">
      <w:pPr>
        <w:spacing w:before="40" w:after="40"/>
        <w:ind w:left="720"/>
        <w:rPr>
          <w:sz w:val="22"/>
          <w:szCs w:val="22"/>
        </w:rPr>
      </w:pPr>
      <w:proofErr w:type="gramStart"/>
      <w:r w:rsidRPr="002C488F">
        <w:rPr>
          <w:sz w:val="22"/>
          <w:szCs w:val="22"/>
        </w:rPr>
        <w:t>3.2  Physical</w:t>
      </w:r>
      <w:proofErr w:type="gramEnd"/>
      <w:r w:rsidRPr="002C488F">
        <w:rPr>
          <w:sz w:val="22"/>
          <w:szCs w:val="22"/>
        </w:rPr>
        <w:t>, Chemical, and Biological Removal Processes</w:t>
      </w:r>
      <w:r w:rsidRPr="002C488F">
        <w:rPr>
          <w:sz w:val="22"/>
          <w:szCs w:val="22"/>
        </w:rPr>
        <w:ptab w:relativeTo="margin" w:alignment="right" w:leader="dot"/>
      </w:r>
      <w:r w:rsidRPr="002C488F">
        <w:rPr>
          <w:sz w:val="22"/>
          <w:szCs w:val="22"/>
        </w:rPr>
        <w:t>5</w:t>
      </w:r>
    </w:p>
    <w:p w14:paraId="3BDE82F2" w14:textId="77777777" w:rsidR="002C488F" w:rsidRPr="002C488F" w:rsidRDefault="002C488F">
      <w:pPr>
        <w:spacing w:before="40" w:after="40"/>
        <w:ind w:left="720"/>
        <w:rPr>
          <w:sz w:val="22"/>
          <w:szCs w:val="22"/>
        </w:rPr>
      </w:pPr>
      <w:proofErr w:type="gramStart"/>
      <w:r w:rsidRPr="002C488F">
        <w:rPr>
          <w:sz w:val="22"/>
          <w:szCs w:val="22"/>
        </w:rPr>
        <w:t>3.3  Media</w:t>
      </w:r>
      <w:proofErr w:type="gramEnd"/>
      <w:r w:rsidRPr="002C488F">
        <w:rPr>
          <w:sz w:val="22"/>
          <w:szCs w:val="22"/>
        </w:rPr>
        <w:t xml:space="preserve"> Characteristics</w:t>
      </w:r>
      <w:r w:rsidRPr="002C488F">
        <w:rPr>
          <w:sz w:val="22"/>
          <w:szCs w:val="22"/>
        </w:rPr>
        <w:ptab w:relativeTo="margin" w:alignment="right" w:leader="dot"/>
      </w:r>
      <w:r w:rsidRPr="002C488F">
        <w:rPr>
          <w:sz w:val="22"/>
          <w:szCs w:val="22"/>
        </w:rPr>
        <w:t>6</w:t>
      </w:r>
    </w:p>
    <w:p w14:paraId="625258E0" w14:textId="77777777" w:rsidR="002C488F" w:rsidRPr="002C488F" w:rsidRDefault="002C488F">
      <w:pPr>
        <w:spacing w:before="40" w:after="40"/>
        <w:ind w:left="720"/>
        <w:rPr>
          <w:sz w:val="22"/>
          <w:szCs w:val="22"/>
        </w:rPr>
      </w:pPr>
      <w:proofErr w:type="gramStart"/>
      <w:r w:rsidRPr="002C488F">
        <w:rPr>
          <w:sz w:val="22"/>
          <w:szCs w:val="22"/>
        </w:rPr>
        <w:t>3.4  Role</w:t>
      </w:r>
      <w:proofErr w:type="gramEnd"/>
      <w:r w:rsidRPr="002C488F">
        <w:rPr>
          <w:sz w:val="22"/>
          <w:szCs w:val="22"/>
        </w:rPr>
        <w:t xml:space="preserve"> of Plants</w:t>
      </w:r>
      <w:r w:rsidRPr="002C488F">
        <w:rPr>
          <w:sz w:val="22"/>
          <w:szCs w:val="22"/>
        </w:rPr>
        <w:ptab w:relativeTo="margin" w:alignment="right" w:leader="dot"/>
      </w:r>
      <w:r w:rsidRPr="002C488F">
        <w:rPr>
          <w:sz w:val="22"/>
          <w:szCs w:val="22"/>
        </w:rPr>
        <w:t>6</w:t>
      </w:r>
    </w:p>
    <w:p w14:paraId="0C2876D9" w14:textId="77777777" w:rsidR="002C488F" w:rsidRPr="002C488F" w:rsidRDefault="002C488F">
      <w:pPr>
        <w:spacing w:before="40" w:after="40"/>
        <w:ind w:left="720"/>
        <w:rPr>
          <w:sz w:val="22"/>
          <w:szCs w:val="22"/>
        </w:rPr>
      </w:pPr>
      <w:proofErr w:type="gramStart"/>
      <w:r w:rsidRPr="002C488F">
        <w:rPr>
          <w:sz w:val="22"/>
          <w:szCs w:val="22"/>
        </w:rPr>
        <w:t>3.5  Key</w:t>
      </w:r>
      <w:proofErr w:type="gramEnd"/>
      <w:r w:rsidRPr="002C488F">
        <w:rPr>
          <w:sz w:val="22"/>
          <w:szCs w:val="22"/>
        </w:rPr>
        <w:t xml:space="preserve"> Limitations and Challenges</w:t>
      </w:r>
      <w:r w:rsidRPr="002C488F">
        <w:rPr>
          <w:sz w:val="22"/>
          <w:szCs w:val="22"/>
        </w:rPr>
        <w:ptab w:relativeTo="margin" w:alignment="right" w:leader="dot"/>
      </w:r>
      <w:r w:rsidRPr="002C488F">
        <w:rPr>
          <w:sz w:val="22"/>
          <w:szCs w:val="22"/>
        </w:rPr>
        <w:t>7</w:t>
      </w:r>
    </w:p>
    <w:p w14:paraId="076424C6" w14:textId="77777777" w:rsidR="002C488F" w:rsidRPr="002C488F" w:rsidRDefault="002C488F">
      <w:pPr>
        <w:spacing w:before="100" w:after="100"/>
        <w:rPr>
          <w:sz w:val="22"/>
          <w:szCs w:val="22"/>
        </w:rPr>
      </w:pPr>
      <w:r w:rsidRPr="002C488F">
        <w:rPr>
          <w:b/>
          <w:bCs/>
          <w:sz w:val="22"/>
          <w:szCs w:val="22"/>
        </w:rPr>
        <w:t>4.  Global Development and Application of HSSF-CW</w:t>
      </w:r>
      <w:r w:rsidRPr="002C488F">
        <w:rPr>
          <w:b/>
          <w:bCs/>
          <w:sz w:val="22"/>
          <w:szCs w:val="22"/>
        </w:rPr>
        <w:ptab w:relativeTo="margin" w:alignment="right" w:leader="dot"/>
      </w:r>
      <w:r w:rsidRPr="002C488F">
        <w:rPr>
          <w:b/>
          <w:bCs/>
          <w:sz w:val="22"/>
          <w:szCs w:val="22"/>
        </w:rPr>
        <w:t>8</w:t>
      </w:r>
    </w:p>
    <w:p w14:paraId="27E36D6A" w14:textId="77777777" w:rsidR="002C488F" w:rsidRPr="002C488F" w:rsidRDefault="002C488F">
      <w:pPr>
        <w:spacing w:before="100" w:after="100"/>
        <w:rPr>
          <w:sz w:val="22"/>
          <w:szCs w:val="22"/>
        </w:rPr>
      </w:pPr>
      <w:r w:rsidRPr="002C488F">
        <w:rPr>
          <w:b/>
          <w:bCs/>
          <w:sz w:val="22"/>
          <w:szCs w:val="22"/>
        </w:rPr>
        <w:t>5.  Historical Evolution of HSSF-CW</w:t>
      </w:r>
      <w:r w:rsidRPr="002C488F">
        <w:rPr>
          <w:b/>
          <w:bCs/>
          <w:sz w:val="22"/>
          <w:szCs w:val="22"/>
        </w:rPr>
        <w:ptab w:relativeTo="margin" w:alignment="right" w:leader="dot"/>
      </w:r>
      <w:r w:rsidRPr="002C488F">
        <w:rPr>
          <w:b/>
          <w:bCs/>
          <w:sz w:val="22"/>
          <w:szCs w:val="22"/>
        </w:rPr>
        <w:t>9</w:t>
      </w:r>
    </w:p>
    <w:p w14:paraId="5AE938CC" w14:textId="77777777" w:rsidR="002C488F" w:rsidRPr="002C488F" w:rsidRDefault="002C488F">
      <w:pPr>
        <w:spacing w:before="100" w:after="100"/>
        <w:rPr>
          <w:sz w:val="22"/>
          <w:szCs w:val="22"/>
        </w:rPr>
      </w:pPr>
      <w:r w:rsidRPr="002C488F">
        <w:rPr>
          <w:b/>
          <w:bCs/>
          <w:sz w:val="22"/>
          <w:szCs w:val="22"/>
        </w:rPr>
        <w:t>6.  Research Gaps</w:t>
      </w:r>
      <w:r w:rsidRPr="002C488F">
        <w:rPr>
          <w:b/>
          <w:bCs/>
          <w:sz w:val="22"/>
          <w:szCs w:val="22"/>
        </w:rPr>
        <w:ptab w:relativeTo="margin" w:alignment="right" w:leader="dot"/>
      </w:r>
      <w:r w:rsidRPr="002C488F">
        <w:rPr>
          <w:b/>
          <w:bCs/>
          <w:sz w:val="22"/>
          <w:szCs w:val="22"/>
        </w:rPr>
        <w:t>10</w:t>
      </w:r>
    </w:p>
    <w:p w14:paraId="4034DA47" w14:textId="77777777" w:rsidR="002C488F" w:rsidRPr="002C488F" w:rsidRDefault="002C488F">
      <w:pPr>
        <w:spacing w:before="100" w:after="100"/>
        <w:rPr>
          <w:sz w:val="22"/>
          <w:szCs w:val="22"/>
        </w:rPr>
      </w:pPr>
      <w:r w:rsidRPr="002C488F">
        <w:rPr>
          <w:b/>
          <w:bCs/>
          <w:sz w:val="22"/>
          <w:szCs w:val="22"/>
        </w:rPr>
        <w:t>7.  Results</w:t>
      </w:r>
      <w:r w:rsidRPr="002C488F">
        <w:rPr>
          <w:b/>
          <w:bCs/>
          <w:sz w:val="22"/>
          <w:szCs w:val="22"/>
        </w:rPr>
        <w:ptab w:relativeTo="margin" w:alignment="right" w:leader="dot"/>
      </w:r>
      <w:r w:rsidRPr="002C488F">
        <w:rPr>
          <w:b/>
          <w:bCs/>
          <w:sz w:val="22"/>
          <w:szCs w:val="22"/>
        </w:rPr>
        <w:t>10</w:t>
      </w:r>
    </w:p>
    <w:p w14:paraId="46A6AC69" w14:textId="77777777" w:rsidR="002C488F" w:rsidRPr="002C488F" w:rsidRDefault="002C488F">
      <w:pPr>
        <w:spacing w:before="40" w:after="40"/>
        <w:ind w:left="720"/>
        <w:rPr>
          <w:sz w:val="22"/>
          <w:szCs w:val="22"/>
        </w:rPr>
      </w:pPr>
      <w:proofErr w:type="gramStart"/>
      <w:r w:rsidRPr="002C488F">
        <w:rPr>
          <w:sz w:val="22"/>
          <w:szCs w:val="22"/>
        </w:rPr>
        <w:t>7.1  Dissolved</w:t>
      </w:r>
      <w:proofErr w:type="gramEnd"/>
      <w:r w:rsidRPr="002C488F">
        <w:rPr>
          <w:sz w:val="22"/>
          <w:szCs w:val="22"/>
        </w:rPr>
        <w:t xml:space="preserve"> Oxygen (DO)</w:t>
      </w:r>
      <w:r w:rsidRPr="002C488F">
        <w:rPr>
          <w:sz w:val="22"/>
          <w:szCs w:val="22"/>
        </w:rPr>
        <w:ptab w:relativeTo="margin" w:alignment="right" w:leader="dot"/>
      </w:r>
      <w:r w:rsidRPr="002C488F">
        <w:rPr>
          <w:sz w:val="22"/>
          <w:szCs w:val="22"/>
        </w:rPr>
        <w:t>10</w:t>
      </w:r>
    </w:p>
    <w:p w14:paraId="03311117" w14:textId="77777777" w:rsidR="002C488F" w:rsidRPr="002C488F" w:rsidRDefault="002C488F">
      <w:pPr>
        <w:spacing w:before="40" w:after="40"/>
        <w:ind w:left="720"/>
        <w:rPr>
          <w:sz w:val="22"/>
          <w:szCs w:val="22"/>
        </w:rPr>
      </w:pPr>
      <w:proofErr w:type="gramStart"/>
      <w:r w:rsidRPr="002C488F">
        <w:rPr>
          <w:sz w:val="22"/>
          <w:szCs w:val="22"/>
        </w:rPr>
        <w:t>7.2  pH</w:t>
      </w:r>
      <w:proofErr w:type="gramEnd"/>
      <w:r w:rsidRPr="002C488F">
        <w:rPr>
          <w:sz w:val="22"/>
          <w:szCs w:val="22"/>
        </w:rPr>
        <w:ptab w:relativeTo="margin" w:alignment="right" w:leader="dot"/>
      </w:r>
      <w:r w:rsidRPr="002C488F">
        <w:rPr>
          <w:sz w:val="22"/>
          <w:szCs w:val="22"/>
        </w:rPr>
        <w:t>11</w:t>
      </w:r>
    </w:p>
    <w:p w14:paraId="0C6943C6" w14:textId="77777777" w:rsidR="002C488F" w:rsidRPr="002C488F" w:rsidRDefault="002C488F">
      <w:pPr>
        <w:spacing w:before="40" w:after="40"/>
        <w:ind w:left="720"/>
        <w:rPr>
          <w:sz w:val="22"/>
          <w:szCs w:val="22"/>
        </w:rPr>
      </w:pPr>
      <w:proofErr w:type="gramStart"/>
      <w:r w:rsidRPr="002C488F">
        <w:rPr>
          <w:sz w:val="22"/>
          <w:szCs w:val="22"/>
        </w:rPr>
        <w:t>7.3  Total</w:t>
      </w:r>
      <w:proofErr w:type="gramEnd"/>
      <w:r w:rsidRPr="002C488F">
        <w:rPr>
          <w:sz w:val="22"/>
          <w:szCs w:val="22"/>
        </w:rPr>
        <w:t xml:space="preserve"> Suspended Solids (TSS)</w:t>
      </w:r>
      <w:r w:rsidRPr="002C488F">
        <w:rPr>
          <w:sz w:val="22"/>
          <w:szCs w:val="22"/>
        </w:rPr>
        <w:ptab w:relativeTo="margin" w:alignment="right" w:leader="dot"/>
      </w:r>
      <w:r w:rsidRPr="002C488F">
        <w:rPr>
          <w:sz w:val="22"/>
          <w:szCs w:val="22"/>
        </w:rPr>
        <w:t>11</w:t>
      </w:r>
    </w:p>
    <w:p w14:paraId="3D59C10C" w14:textId="77777777" w:rsidR="002C488F" w:rsidRPr="002C488F" w:rsidRDefault="002C488F">
      <w:pPr>
        <w:spacing w:before="40" w:after="40"/>
        <w:ind w:left="720"/>
        <w:rPr>
          <w:sz w:val="22"/>
          <w:szCs w:val="22"/>
        </w:rPr>
      </w:pPr>
      <w:proofErr w:type="gramStart"/>
      <w:r w:rsidRPr="002C488F">
        <w:rPr>
          <w:sz w:val="22"/>
          <w:szCs w:val="22"/>
        </w:rPr>
        <w:t>7.4  Turbidity</w:t>
      </w:r>
      <w:proofErr w:type="gramEnd"/>
      <w:r w:rsidRPr="002C488F">
        <w:rPr>
          <w:sz w:val="22"/>
          <w:szCs w:val="22"/>
        </w:rPr>
        <w:ptab w:relativeTo="margin" w:alignment="right" w:leader="dot"/>
      </w:r>
      <w:r w:rsidRPr="002C488F">
        <w:rPr>
          <w:sz w:val="22"/>
          <w:szCs w:val="22"/>
        </w:rPr>
        <w:t>12</w:t>
      </w:r>
    </w:p>
    <w:p w14:paraId="374FCA15" w14:textId="77777777" w:rsidR="002C488F" w:rsidRPr="002C488F" w:rsidRDefault="002C488F">
      <w:pPr>
        <w:spacing w:before="40" w:after="40"/>
        <w:ind w:left="720"/>
        <w:rPr>
          <w:sz w:val="22"/>
          <w:szCs w:val="22"/>
        </w:rPr>
      </w:pPr>
      <w:proofErr w:type="gramStart"/>
      <w:r w:rsidRPr="002C488F">
        <w:rPr>
          <w:sz w:val="22"/>
          <w:szCs w:val="22"/>
        </w:rPr>
        <w:t>7.5  Volatile</w:t>
      </w:r>
      <w:proofErr w:type="gramEnd"/>
      <w:r w:rsidRPr="002C488F">
        <w:rPr>
          <w:sz w:val="22"/>
          <w:szCs w:val="22"/>
        </w:rPr>
        <w:t xml:space="preserve"> Suspended Solids (VSS)</w:t>
      </w:r>
      <w:r w:rsidRPr="002C488F">
        <w:rPr>
          <w:sz w:val="22"/>
          <w:szCs w:val="22"/>
        </w:rPr>
        <w:ptab w:relativeTo="margin" w:alignment="right" w:leader="dot"/>
      </w:r>
      <w:r w:rsidRPr="002C488F">
        <w:rPr>
          <w:sz w:val="22"/>
          <w:szCs w:val="22"/>
        </w:rPr>
        <w:t>12</w:t>
      </w:r>
    </w:p>
    <w:p w14:paraId="0B08654B" w14:textId="77777777" w:rsidR="002C488F" w:rsidRPr="002C488F" w:rsidRDefault="002C488F">
      <w:pPr>
        <w:spacing w:before="40" w:after="40"/>
        <w:ind w:left="720"/>
        <w:rPr>
          <w:sz w:val="22"/>
          <w:szCs w:val="22"/>
        </w:rPr>
      </w:pPr>
      <w:proofErr w:type="gramStart"/>
      <w:r w:rsidRPr="002C488F">
        <w:rPr>
          <w:sz w:val="22"/>
          <w:szCs w:val="22"/>
        </w:rPr>
        <w:t>7.6  COD</w:t>
      </w:r>
      <w:proofErr w:type="gramEnd"/>
      <w:r w:rsidRPr="002C488F">
        <w:rPr>
          <w:sz w:val="22"/>
          <w:szCs w:val="22"/>
        </w:rPr>
        <w:t xml:space="preserve"> (Chemical Oxygen Demand)</w:t>
      </w:r>
      <w:r w:rsidRPr="002C488F">
        <w:rPr>
          <w:sz w:val="22"/>
          <w:szCs w:val="22"/>
        </w:rPr>
        <w:ptab w:relativeTo="margin" w:alignment="right" w:leader="dot"/>
      </w:r>
      <w:r w:rsidRPr="002C488F">
        <w:rPr>
          <w:sz w:val="22"/>
          <w:szCs w:val="22"/>
        </w:rPr>
        <w:t>12</w:t>
      </w:r>
    </w:p>
    <w:p w14:paraId="5C22A3AB" w14:textId="77777777" w:rsidR="002C488F" w:rsidRPr="002C488F" w:rsidRDefault="002C488F">
      <w:pPr>
        <w:spacing w:before="40" w:after="40"/>
        <w:ind w:left="720"/>
        <w:rPr>
          <w:sz w:val="22"/>
          <w:szCs w:val="22"/>
        </w:rPr>
      </w:pPr>
      <w:proofErr w:type="gramStart"/>
      <w:r w:rsidRPr="002C488F">
        <w:rPr>
          <w:sz w:val="22"/>
          <w:szCs w:val="22"/>
        </w:rPr>
        <w:t>7.7  Nitrate</w:t>
      </w:r>
      <w:proofErr w:type="gramEnd"/>
      <w:r w:rsidRPr="002C488F">
        <w:rPr>
          <w:sz w:val="22"/>
          <w:szCs w:val="22"/>
        </w:rPr>
        <w:t xml:space="preserve"> (NO₃⁻) and Nitrite (NO₂⁻)</w:t>
      </w:r>
      <w:r w:rsidRPr="002C488F">
        <w:rPr>
          <w:sz w:val="22"/>
          <w:szCs w:val="22"/>
        </w:rPr>
        <w:ptab w:relativeTo="margin" w:alignment="right" w:leader="dot"/>
      </w:r>
      <w:r w:rsidRPr="002C488F">
        <w:rPr>
          <w:sz w:val="22"/>
          <w:szCs w:val="22"/>
        </w:rPr>
        <w:t>13</w:t>
      </w:r>
    </w:p>
    <w:p w14:paraId="37EDC484" w14:textId="77777777" w:rsidR="002C488F" w:rsidRPr="002C488F" w:rsidRDefault="002C488F">
      <w:pPr>
        <w:spacing w:before="40" w:after="40"/>
        <w:ind w:left="720"/>
        <w:rPr>
          <w:sz w:val="22"/>
          <w:szCs w:val="22"/>
        </w:rPr>
      </w:pPr>
      <w:proofErr w:type="gramStart"/>
      <w:r w:rsidRPr="002C488F">
        <w:rPr>
          <w:sz w:val="22"/>
          <w:szCs w:val="22"/>
        </w:rPr>
        <w:t>7.8  Alkalinity</w:t>
      </w:r>
      <w:proofErr w:type="gramEnd"/>
      <w:r w:rsidRPr="002C488F">
        <w:rPr>
          <w:sz w:val="22"/>
          <w:szCs w:val="22"/>
        </w:rPr>
        <w:ptab w:relativeTo="margin" w:alignment="right" w:leader="dot"/>
      </w:r>
      <w:r w:rsidRPr="002C488F">
        <w:rPr>
          <w:sz w:val="22"/>
          <w:szCs w:val="22"/>
        </w:rPr>
        <w:t>14</w:t>
      </w:r>
    </w:p>
    <w:p w14:paraId="3798DD49" w14:textId="77777777" w:rsidR="002C488F" w:rsidRPr="002C488F" w:rsidRDefault="002C488F">
      <w:pPr>
        <w:spacing w:before="40" w:after="40"/>
        <w:ind w:left="720"/>
        <w:rPr>
          <w:sz w:val="22"/>
          <w:szCs w:val="22"/>
        </w:rPr>
      </w:pPr>
      <w:proofErr w:type="gramStart"/>
      <w:r w:rsidRPr="002C488F">
        <w:rPr>
          <w:sz w:val="22"/>
          <w:szCs w:val="22"/>
        </w:rPr>
        <w:t>7.9  Hardness</w:t>
      </w:r>
      <w:proofErr w:type="gramEnd"/>
      <w:r w:rsidRPr="002C488F">
        <w:rPr>
          <w:sz w:val="22"/>
          <w:szCs w:val="22"/>
        </w:rPr>
        <w:ptab w:relativeTo="margin" w:alignment="right" w:leader="dot"/>
      </w:r>
      <w:r w:rsidRPr="002C488F">
        <w:rPr>
          <w:sz w:val="22"/>
          <w:szCs w:val="22"/>
        </w:rPr>
        <w:t>14</w:t>
      </w:r>
    </w:p>
    <w:p w14:paraId="7E6E117B" w14:textId="77777777" w:rsidR="002C488F" w:rsidRPr="002C488F" w:rsidRDefault="002C488F">
      <w:pPr>
        <w:spacing w:before="40" w:after="40"/>
        <w:ind w:left="720"/>
        <w:rPr>
          <w:sz w:val="22"/>
          <w:szCs w:val="22"/>
        </w:rPr>
      </w:pPr>
      <w:proofErr w:type="gramStart"/>
      <w:r w:rsidRPr="002C488F">
        <w:rPr>
          <w:sz w:val="22"/>
          <w:szCs w:val="22"/>
        </w:rPr>
        <w:t>7.10  Fluoride</w:t>
      </w:r>
      <w:proofErr w:type="gramEnd"/>
      <w:r w:rsidRPr="002C488F">
        <w:rPr>
          <w:sz w:val="22"/>
          <w:szCs w:val="22"/>
        </w:rPr>
        <w:ptab w:relativeTo="margin" w:alignment="right" w:leader="dot"/>
      </w:r>
      <w:r w:rsidRPr="002C488F">
        <w:rPr>
          <w:sz w:val="22"/>
          <w:szCs w:val="22"/>
        </w:rPr>
        <w:t>14</w:t>
      </w:r>
    </w:p>
    <w:p w14:paraId="5FA1A553" w14:textId="77777777" w:rsidR="002C488F" w:rsidRPr="002C488F" w:rsidRDefault="002C488F">
      <w:pPr>
        <w:spacing w:before="40" w:after="40"/>
        <w:ind w:left="720"/>
        <w:rPr>
          <w:sz w:val="22"/>
          <w:szCs w:val="22"/>
        </w:rPr>
      </w:pPr>
      <w:proofErr w:type="gramStart"/>
      <w:r w:rsidRPr="002C488F">
        <w:rPr>
          <w:sz w:val="22"/>
          <w:szCs w:val="22"/>
        </w:rPr>
        <w:t>7.11  Chloride</w:t>
      </w:r>
      <w:proofErr w:type="gramEnd"/>
      <w:r w:rsidRPr="002C488F">
        <w:rPr>
          <w:sz w:val="22"/>
          <w:szCs w:val="22"/>
        </w:rPr>
        <w:ptab w:relativeTo="margin" w:alignment="right" w:leader="dot"/>
      </w:r>
      <w:r w:rsidRPr="002C488F">
        <w:rPr>
          <w:sz w:val="22"/>
          <w:szCs w:val="22"/>
        </w:rPr>
        <w:t>15</w:t>
      </w:r>
    </w:p>
    <w:p w14:paraId="575054EA" w14:textId="77777777" w:rsidR="002C488F" w:rsidRPr="002C488F" w:rsidRDefault="002C488F">
      <w:pPr>
        <w:spacing w:before="40" w:after="40"/>
        <w:ind w:left="720"/>
        <w:rPr>
          <w:sz w:val="22"/>
          <w:szCs w:val="22"/>
        </w:rPr>
      </w:pPr>
      <w:proofErr w:type="gramStart"/>
      <w:r w:rsidRPr="002C488F">
        <w:rPr>
          <w:sz w:val="22"/>
          <w:szCs w:val="22"/>
        </w:rPr>
        <w:t>7.12  Biochemical</w:t>
      </w:r>
      <w:proofErr w:type="gramEnd"/>
      <w:r w:rsidRPr="002C488F">
        <w:rPr>
          <w:sz w:val="22"/>
          <w:szCs w:val="22"/>
        </w:rPr>
        <w:t xml:space="preserve"> Oxygen Demand (BOD)</w:t>
      </w:r>
      <w:r w:rsidRPr="002C488F">
        <w:rPr>
          <w:sz w:val="22"/>
          <w:szCs w:val="22"/>
        </w:rPr>
        <w:ptab w:relativeTo="margin" w:alignment="right" w:leader="dot"/>
      </w:r>
      <w:r w:rsidRPr="002C488F">
        <w:rPr>
          <w:sz w:val="22"/>
          <w:szCs w:val="22"/>
        </w:rPr>
        <w:t>15</w:t>
      </w:r>
    </w:p>
    <w:p w14:paraId="3FD68733" w14:textId="77777777" w:rsidR="002C488F" w:rsidRPr="002C488F" w:rsidRDefault="002C488F">
      <w:pPr>
        <w:spacing w:before="40" w:after="40"/>
        <w:ind w:left="720"/>
        <w:rPr>
          <w:sz w:val="22"/>
          <w:szCs w:val="22"/>
        </w:rPr>
      </w:pPr>
      <w:proofErr w:type="gramStart"/>
      <w:r w:rsidRPr="002C488F">
        <w:rPr>
          <w:sz w:val="22"/>
          <w:szCs w:val="22"/>
        </w:rPr>
        <w:t>7.13  Phosphate</w:t>
      </w:r>
      <w:proofErr w:type="gramEnd"/>
      <w:r w:rsidRPr="002C488F">
        <w:rPr>
          <w:sz w:val="22"/>
          <w:szCs w:val="22"/>
        </w:rPr>
        <w:ptab w:relativeTo="margin" w:alignment="right" w:leader="dot"/>
      </w:r>
      <w:r w:rsidRPr="002C488F">
        <w:rPr>
          <w:sz w:val="22"/>
          <w:szCs w:val="22"/>
        </w:rPr>
        <w:t>16</w:t>
      </w:r>
    </w:p>
    <w:p w14:paraId="240D827A" w14:textId="77777777" w:rsidR="002C488F" w:rsidRPr="002C488F" w:rsidRDefault="002C488F">
      <w:pPr>
        <w:spacing w:before="40" w:after="40"/>
        <w:ind w:left="720"/>
        <w:rPr>
          <w:sz w:val="22"/>
          <w:szCs w:val="22"/>
        </w:rPr>
      </w:pPr>
      <w:proofErr w:type="gramStart"/>
      <w:r w:rsidRPr="002C488F">
        <w:rPr>
          <w:sz w:val="22"/>
          <w:szCs w:val="22"/>
        </w:rPr>
        <w:t>7.14  ICP</w:t>
      </w:r>
      <w:proofErr w:type="gramEnd"/>
      <w:r w:rsidRPr="002C488F">
        <w:rPr>
          <w:sz w:val="22"/>
          <w:szCs w:val="22"/>
        </w:rPr>
        <w:t>-OES Analysis</w:t>
      </w:r>
      <w:r w:rsidRPr="002C488F">
        <w:rPr>
          <w:sz w:val="22"/>
          <w:szCs w:val="22"/>
        </w:rPr>
        <w:ptab w:relativeTo="margin" w:alignment="right" w:leader="dot"/>
      </w:r>
      <w:r w:rsidRPr="002C488F">
        <w:rPr>
          <w:sz w:val="22"/>
          <w:szCs w:val="22"/>
        </w:rPr>
        <w:t>16</w:t>
      </w:r>
    </w:p>
    <w:p w14:paraId="355338B8" w14:textId="77777777" w:rsidR="002C488F" w:rsidRPr="002C488F" w:rsidRDefault="002C488F">
      <w:pPr>
        <w:spacing w:before="100" w:after="100"/>
        <w:rPr>
          <w:sz w:val="22"/>
          <w:szCs w:val="22"/>
        </w:rPr>
      </w:pPr>
      <w:r w:rsidRPr="002C488F">
        <w:rPr>
          <w:b/>
          <w:bCs/>
          <w:sz w:val="22"/>
          <w:szCs w:val="22"/>
        </w:rPr>
        <w:t>8.  Design and Operational Considerations</w:t>
      </w:r>
      <w:r w:rsidRPr="002C488F">
        <w:rPr>
          <w:b/>
          <w:bCs/>
          <w:sz w:val="22"/>
          <w:szCs w:val="22"/>
        </w:rPr>
        <w:ptab w:relativeTo="margin" w:alignment="right" w:leader="dot"/>
      </w:r>
      <w:r w:rsidRPr="002C488F">
        <w:rPr>
          <w:b/>
          <w:bCs/>
          <w:sz w:val="22"/>
          <w:szCs w:val="22"/>
        </w:rPr>
        <w:t>17</w:t>
      </w:r>
    </w:p>
    <w:p w14:paraId="54B3BFBD" w14:textId="77777777" w:rsidR="002C488F" w:rsidRPr="002C488F" w:rsidRDefault="002C488F">
      <w:pPr>
        <w:spacing w:before="40" w:after="40"/>
        <w:ind w:left="720"/>
        <w:rPr>
          <w:sz w:val="22"/>
          <w:szCs w:val="22"/>
        </w:rPr>
      </w:pPr>
      <w:proofErr w:type="gramStart"/>
      <w:r w:rsidRPr="002C488F">
        <w:rPr>
          <w:sz w:val="22"/>
          <w:szCs w:val="22"/>
        </w:rPr>
        <w:t>8.1  Hydraulic</w:t>
      </w:r>
      <w:proofErr w:type="gramEnd"/>
      <w:r w:rsidRPr="002C488F">
        <w:rPr>
          <w:sz w:val="22"/>
          <w:szCs w:val="22"/>
        </w:rPr>
        <w:t xml:space="preserve"> Retention Time (HRT)</w:t>
      </w:r>
      <w:r w:rsidRPr="002C488F">
        <w:rPr>
          <w:sz w:val="22"/>
          <w:szCs w:val="22"/>
        </w:rPr>
        <w:ptab w:relativeTo="margin" w:alignment="right" w:leader="dot"/>
      </w:r>
      <w:r w:rsidRPr="002C488F">
        <w:rPr>
          <w:sz w:val="22"/>
          <w:szCs w:val="22"/>
        </w:rPr>
        <w:t>18</w:t>
      </w:r>
    </w:p>
    <w:p w14:paraId="0ECF87C9" w14:textId="77777777" w:rsidR="002C488F" w:rsidRPr="002C488F" w:rsidRDefault="002C488F">
      <w:pPr>
        <w:spacing w:before="40" w:after="40"/>
        <w:ind w:left="720"/>
        <w:rPr>
          <w:sz w:val="22"/>
          <w:szCs w:val="22"/>
        </w:rPr>
      </w:pPr>
      <w:proofErr w:type="gramStart"/>
      <w:r w:rsidRPr="002C488F">
        <w:rPr>
          <w:sz w:val="22"/>
          <w:szCs w:val="22"/>
        </w:rPr>
        <w:t>8.2  Hydraulic</w:t>
      </w:r>
      <w:proofErr w:type="gramEnd"/>
      <w:r w:rsidRPr="002C488F">
        <w:rPr>
          <w:sz w:val="22"/>
          <w:szCs w:val="22"/>
        </w:rPr>
        <w:t xml:space="preserve"> Loading Rate (HLR)</w:t>
      </w:r>
      <w:r w:rsidRPr="002C488F">
        <w:rPr>
          <w:sz w:val="22"/>
          <w:szCs w:val="22"/>
        </w:rPr>
        <w:ptab w:relativeTo="margin" w:alignment="right" w:leader="dot"/>
      </w:r>
      <w:r w:rsidRPr="002C488F">
        <w:rPr>
          <w:sz w:val="22"/>
          <w:szCs w:val="22"/>
        </w:rPr>
        <w:t>18</w:t>
      </w:r>
    </w:p>
    <w:p w14:paraId="4A98E07E" w14:textId="77777777" w:rsidR="002C488F" w:rsidRPr="002C488F" w:rsidRDefault="002C488F">
      <w:pPr>
        <w:spacing w:before="40" w:after="40"/>
        <w:ind w:left="720"/>
        <w:rPr>
          <w:sz w:val="22"/>
          <w:szCs w:val="22"/>
        </w:rPr>
      </w:pPr>
      <w:proofErr w:type="gramStart"/>
      <w:r w:rsidRPr="002C488F">
        <w:rPr>
          <w:sz w:val="22"/>
          <w:szCs w:val="22"/>
        </w:rPr>
        <w:t>8.3  Organic</w:t>
      </w:r>
      <w:proofErr w:type="gramEnd"/>
      <w:r w:rsidRPr="002C488F">
        <w:rPr>
          <w:sz w:val="22"/>
          <w:szCs w:val="22"/>
        </w:rPr>
        <w:t xml:space="preserve"> Loading Rate (OLR)</w:t>
      </w:r>
      <w:r w:rsidRPr="002C488F">
        <w:rPr>
          <w:sz w:val="22"/>
          <w:szCs w:val="22"/>
        </w:rPr>
        <w:ptab w:relativeTo="margin" w:alignment="right" w:leader="dot"/>
      </w:r>
      <w:r w:rsidRPr="002C488F">
        <w:rPr>
          <w:sz w:val="22"/>
          <w:szCs w:val="22"/>
        </w:rPr>
        <w:t>18</w:t>
      </w:r>
    </w:p>
    <w:p w14:paraId="65E91DA2" w14:textId="77777777" w:rsidR="002C488F" w:rsidRPr="002C488F" w:rsidRDefault="002C488F">
      <w:pPr>
        <w:spacing w:before="40" w:after="40"/>
        <w:ind w:left="720"/>
        <w:rPr>
          <w:sz w:val="22"/>
          <w:szCs w:val="22"/>
        </w:rPr>
      </w:pPr>
      <w:proofErr w:type="gramStart"/>
      <w:r w:rsidRPr="002C488F">
        <w:rPr>
          <w:sz w:val="22"/>
          <w:szCs w:val="22"/>
        </w:rPr>
        <w:t>8.4  Bed</w:t>
      </w:r>
      <w:proofErr w:type="gramEnd"/>
      <w:r w:rsidRPr="002C488F">
        <w:rPr>
          <w:sz w:val="22"/>
          <w:szCs w:val="22"/>
        </w:rPr>
        <w:t xml:space="preserve"> Depth, Porosity and Slope</w:t>
      </w:r>
      <w:r w:rsidRPr="002C488F">
        <w:rPr>
          <w:sz w:val="22"/>
          <w:szCs w:val="22"/>
        </w:rPr>
        <w:ptab w:relativeTo="margin" w:alignment="right" w:leader="dot"/>
      </w:r>
      <w:r w:rsidRPr="002C488F">
        <w:rPr>
          <w:sz w:val="22"/>
          <w:szCs w:val="22"/>
        </w:rPr>
        <w:t>18</w:t>
      </w:r>
    </w:p>
    <w:p w14:paraId="3B22C437" w14:textId="77777777" w:rsidR="002C488F" w:rsidRPr="002C488F" w:rsidRDefault="002C488F">
      <w:pPr>
        <w:spacing w:before="40" w:after="40"/>
        <w:ind w:left="720"/>
        <w:rPr>
          <w:sz w:val="22"/>
          <w:szCs w:val="22"/>
        </w:rPr>
      </w:pPr>
      <w:proofErr w:type="gramStart"/>
      <w:r w:rsidRPr="002C488F">
        <w:rPr>
          <w:sz w:val="22"/>
          <w:szCs w:val="22"/>
        </w:rPr>
        <w:t>8.5  Media</w:t>
      </w:r>
      <w:proofErr w:type="gramEnd"/>
      <w:r w:rsidRPr="002C488F">
        <w:rPr>
          <w:sz w:val="22"/>
          <w:szCs w:val="22"/>
        </w:rPr>
        <w:t xml:space="preserve"> Characteristics</w:t>
      </w:r>
      <w:r w:rsidRPr="002C488F">
        <w:rPr>
          <w:sz w:val="22"/>
          <w:szCs w:val="22"/>
        </w:rPr>
        <w:ptab w:relativeTo="margin" w:alignment="right" w:leader="dot"/>
      </w:r>
      <w:r w:rsidRPr="002C488F">
        <w:rPr>
          <w:sz w:val="22"/>
          <w:szCs w:val="22"/>
        </w:rPr>
        <w:t>18</w:t>
      </w:r>
    </w:p>
    <w:p w14:paraId="3FCE4F31" w14:textId="77777777" w:rsidR="002C488F" w:rsidRPr="002C488F" w:rsidRDefault="002C488F">
      <w:pPr>
        <w:spacing w:before="40" w:after="40"/>
        <w:ind w:left="720"/>
        <w:rPr>
          <w:sz w:val="22"/>
          <w:szCs w:val="22"/>
        </w:rPr>
      </w:pPr>
      <w:proofErr w:type="gramStart"/>
      <w:r w:rsidRPr="002C488F">
        <w:rPr>
          <w:sz w:val="22"/>
          <w:szCs w:val="22"/>
        </w:rPr>
        <w:t>8.6  Plant</w:t>
      </w:r>
      <w:proofErr w:type="gramEnd"/>
      <w:r w:rsidRPr="002C488F">
        <w:rPr>
          <w:sz w:val="22"/>
          <w:szCs w:val="22"/>
        </w:rPr>
        <w:t xml:space="preserve"> Species and Root Zone Characteristics</w:t>
      </w:r>
      <w:r w:rsidRPr="002C488F">
        <w:rPr>
          <w:sz w:val="22"/>
          <w:szCs w:val="22"/>
        </w:rPr>
        <w:ptab w:relativeTo="margin" w:alignment="right" w:leader="dot"/>
      </w:r>
      <w:r w:rsidRPr="002C488F">
        <w:rPr>
          <w:sz w:val="22"/>
          <w:szCs w:val="22"/>
        </w:rPr>
        <w:t>19</w:t>
      </w:r>
    </w:p>
    <w:p w14:paraId="68C0E324" w14:textId="77777777" w:rsidR="002C488F" w:rsidRPr="002C488F" w:rsidRDefault="002C488F">
      <w:pPr>
        <w:spacing w:before="40" w:after="40"/>
        <w:ind w:left="720"/>
        <w:rPr>
          <w:sz w:val="22"/>
          <w:szCs w:val="22"/>
        </w:rPr>
      </w:pPr>
      <w:proofErr w:type="gramStart"/>
      <w:r w:rsidRPr="002C488F">
        <w:rPr>
          <w:sz w:val="22"/>
          <w:szCs w:val="22"/>
        </w:rPr>
        <w:t>8.7  Clogging</w:t>
      </w:r>
      <w:proofErr w:type="gramEnd"/>
      <w:r w:rsidRPr="002C488F">
        <w:rPr>
          <w:sz w:val="22"/>
          <w:szCs w:val="22"/>
        </w:rPr>
        <w:t xml:space="preserve"> Mechanism</w:t>
      </w:r>
      <w:r w:rsidRPr="002C488F">
        <w:rPr>
          <w:sz w:val="22"/>
          <w:szCs w:val="22"/>
        </w:rPr>
        <w:ptab w:relativeTo="margin" w:alignment="right" w:leader="dot"/>
      </w:r>
      <w:r w:rsidRPr="002C488F">
        <w:rPr>
          <w:sz w:val="22"/>
          <w:szCs w:val="22"/>
        </w:rPr>
        <w:t>19</w:t>
      </w:r>
    </w:p>
    <w:p w14:paraId="4AD6BBD6" w14:textId="77777777" w:rsidR="002C488F" w:rsidRPr="002C488F" w:rsidRDefault="002C488F">
      <w:pPr>
        <w:spacing w:before="100" w:after="100"/>
        <w:rPr>
          <w:sz w:val="22"/>
          <w:szCs w:val="22"/>
        </w:rPr>
      </w:pPr>
      <w:r w:rsidRPr="002C488F">
        <w:rPr>
          <w:b/>
          <w:bCs/>
          <w:sz w:val="22"/>
          <w:szCs w:val="22"/>
        </w:rPr>
        <w:t>9.  Potential for Irrigation Reuse (Future Scope)</w:t>
      </w:r>
      <w:r w:rsidRPr="002C488F">
        <w:rPr>
          <w:b/>
          <w:bCs/>
          <w:sz w:val="22"/>
          <w:szCs w:val="22"/>
        </w:rPr>
        <w:ptab w:relativeTo="margin" w:alignment="right" w:leader="dot"/>
      </w:r>
      <w:r w:rsidRPr="002C488F">
        <w:rPr>
          <w:b/>
          <w:bCs/>
          <w:sz w:val="22"/>
          <w:szCs w:val="22"/>
        </w:rPr>
        <w:t>19</w:t>
      </w:r>
    </w:p>
    <w:p w14:paraId="2AF0DFD4" w14:textId="77777777" w:rsidR="002C488F" w:rsidRPr="002C488F" w:rsidRDefault="002C488F">
      <w:pPr>
        <w:spacing w:before="100" w:after="100"/>
        <w:rPr>
          <w:sz w:val="22"/>
          <w:szCs w:val="22"/>
        </w:rPr>
      </w:pPr>
      <w:r w:rsidRPr="002C488F">
        <w:rPr>
          <w:b/>
          <w:bCs/>
          <w:sz w:val="22"/>
          <w:szCs w:val="22"/>
        </w:rPr>
        <w:t>10.  Comparison with Other Constructed Wetlands</w:t>
      </w:r>
      <w:r w:rsidRPr="002C488F">
        <w:rPr>
          <w:b/>
          <w:bCs/>
          <w:sz w:val="22"/>
          <w:szCs w:val="22"/>
        </w:rPr>
        <w:ptab w:relativeTo="margin" w:alignment="right" w:leader="dot"/>
      </w:r>
      <w:r w:rsidRPr="002C488F">
        <w:rPr>
          <w:b/>
          <w:bCs/>
          <w:sz w:val="22"/>
          <w:szCs w:val="22"/>
        </w:rPr>
        <w:t>19</w:t>
      </w:r>
    </w:p>
    <w:p w14:paraId="75C78EBF" w14:textId="77777777" w:rsidR="002C488F" w:rsidRPr="002C488F" w:rsidRDefault="002C488F">
      <w:pPr>
        <w:spacing w:before="100" w:after="100"/>
        <w:rPr>
          <w:sz w:val="22"/>
          <w:szCs w:val="22"/>
        </w:rPr>
      </w:pPr>
      <w:r w:rsidRPr="002C488F">
        <w:rPr>
          <w:b/>
          <w:bCs/>
          <w:sz w:val="22"/>
          <w:szCs w:val="22"/>
        </w:rPr>
        <w:t>11.  Future Scope and Emerging Trends</w:t>
      </w:r>
      <w:r w:rsidRPr="002C488F">
        <w:rPr>
          <w:b/>
          <w:bCs/>
          <w:sz w:val="22"/>
          <w:szCs w:val="22"/>
        </w:rPr>
        <w:ptab w:relativeTo="margin" w:alignment="right" w:leader="dot"/>
      </w:r>
      <w:r w:rsidRPr="002C488F">
        <w:rPr>
          <w:b/>
          <w:bCs/>
          <w:sz w:val="22"/>
          <w:szCs w:val="22"/>
        </w:rPr>
        <w:t>20</w:t>
      </w:r>
    </w:p>
    <w:p w14:paraId="03BC2136" w14:textId="77777777" w:rsidR="002C488F" w:rsidRPr="002C488F" w:rsidRDefault="002C488F">
      <w:pPr>
        <w:spacing w:before="100" w:after="100"/>
        <w:rPr>
          <w:sz w:val="22"/>
          <w:szCs w:val="22"/>
        </w:rPr>
      </w:pPr>
      <w:r w:rsidRPr="002C488F">
        <w:rPr>
          <w:b/>
          <w:bCs/>
          <w:sz w:val="22"/>
          <w:szCs w:val="22"/>
        </w:rPr>
        <w:t>12.  Conclusion</w:t>
      </w:r>
      <w:r w:rsidRPr="002C488F">
        <w:rPr>
          <w:b/>
          <w:bCs/>
          <w:sz w:val="22"/>
          <w:szCs w:val="22"/>
        </w:rPr>
        <w:ptab w:relativeTo="margin" w:alignment="right" w:leader="dot"/>
      </w:r>
      <w:r w:rsidRPr="002C488F">
        <w:rPr>
          <w:b/>
          <w:bCs/>
          <w:sz w:val="22"/>
          <w:szCs w:val="22"/>
        </w:rPr>
        <w:t>20</w:t>
      </w:r>
    </w:p>
    <w:p w14:paraId="6352D6C7" w14:textId="77777777" w:rsidR="002C488F" w:rsidRPr="002C488F" w:rsidRDefault="002C488F">
      <w:pPr>
        <w:spacing w:before="100" w:after="100"/>
        <w:rPr>
          <w:sz w:val="22"/>
          <w:szCs w:val="22"/>
        </w:rPr>
      </w:pPr>
      <w:r w:rsidRPr="002C488F">
        <w:rPr>
          <w:b/>
          <w:bCs/>
          <w:sz w:val="22"/>
          <w:szCs w:val="22"/>
        </w:rPr>
        <w:t>References</w:t>
      </w:r>
      <w:r w:rsidRPr="002C488F">
        <w:rPr>
          <w:b/>
          <w:bCs/>
          <w:sz w:val="22"/>
          <w:szCs w:val="22"/>
        </w:rPr>
        <w:ptab w:relativeTo="margin" w:alignment="right" w:leader="dot"/>
      </w:r>
      <w:r w:rsidRPr="002C488F">
        <w:rPr>
          <w:b/>
          <w:bCs/>
          <w:sz w:val="22"/>
          <w:szCs w:val="22"/>
        </w:rPr>
        <w:t>21</w:t>
      </w:r>
    </w:p>
    <w:p w14:paraId="7C06790A" w14:textId="77777777" w:rsidR="002C488F" w:rsidRDefault="002C488F" w:rsidP="009C6088">
      <w:pPr>
        <w:spacing w:before="200"/>
      </w:pPr>
    </w:p>
    <w:p w14:paraId="7F012460" w14:textId="77777777" w:rsidR="002076AC" w:rsidRDefault="002076AC" w:rsidP="00D51847">
      <w:pPr>
        <w:spacing w:line="360" w:lineRule="auto"/>
        <w:jc w:val="center"/>
        <w:rPr>
          <w:rFonts w:ascii="Times New Roman" w:hAnsi="Times New Roman" w:cs="Times New Roman"/>
          <w:b/>
          <w:bCs/>
          <w:color w:val="333333"/>
          <w:sz w:val="36"/>
          <w:szCs w:val="36"/>
        </w:rPr>
      </w:pPr>
    </w:p>
    <w:p w14:paraId="05534BE4" w14:textId="77777777" w:rsidR="002C488F" w:rsidRDefault="002C488F" w:rsidP="00D51847">
      <w:pPr>
        <w:spacing w:line="360" w:lineRule="auto"/>
        <w:jc w:val="center"/>
        <w:rPr>
          <w:rFonts w:ascii="Times New Roman" w:hAnsi="Times New Roman" w:cs="Times New Roman"/>
          <w:b/>
          <w:bCs/>
          <w:color w:val="333333"/>
          <w:sz w:val="36"/>
          <w:szCs w:val="36"/>
        </w:rPr>
      </w:pPr>
    </w:p>
    <w:p w14:paraId="10D276C8" w14:textId="77777777" w:rsidR="002C488F" w:rsidRDefault="002C488F" w:rsidP="00D51847">
      <w:pPr>
        <w:spacing w:line="360" w:lineRule="auto"/>
        <w:jc w:val="center"/>
        <w:rPr>
          <w:rFonts w:ascii="Times New Roman" w:hAnsi="Times New Roman" w:cs="Times New Roman"/>
          <w:b/>
          <w:bCs/>
          <w:color w:val="333333"/>
          <w:sz w:val="36"/>
          <w:szCs w:val="36"/>
        </w:rPr>
      </w:pPr>
    </w:p>
    <w:p w14:paraId="6E1B3BAB" w14:textId="77777777" w:rsidR="002C488F" w:rsidRDefault="002C488F" w:rsidP="00D51847">
      <w:pPr>
        <w:spacing w:line="360" w:lineRule="auto"/>
        <w:jc w:val="center"/>
        <w:rPr>
          <w:rFonts w:ascii="Times New Roman" w:hAnsi="Times New Roman" w:cs="Times New Roman"/>
          <w:b/>
          <w:bCs/>
          <w:color w:val="333333"/>
          <w:sz w:val="36"/>
          <w:szCs w:val="36"/>
        </w:rPr>
      </w:pPr>
    </w:p>
    <w:p w14:paraId="46C075AD" w14:textId="77777777" w:rsidR="002C488F" w:rsidRDefault="002C488F" w:rsidP="00D51847">
      <w:pPr>
        <w:spacing w:line="360" w:lineRule="auto"/>
        <w:jc w:val="center"/>
        <w:rPr>
          <w:rFonts w:ascii="Times New Roman" w:hAnsi="Times New Roman" w:cs="Times New Roman"/>
          <w:b/>
          <w:bCs/>
          <w:color w:val="333333"/>
          <w:sz w:val="36"/>
          <w:szCs w:val="36"/>
        </w:rPr>
      </w:pPr>
    </w:p>
    <w:p w14:paraId="270CE8E6" w14:textId="77777777" w:rsidR="002C488F" w:rsidRDefault="002C488F" w:rsidP="00D51847">
      <w:pPr>
        <w:spacing w:line="360" w:lineRule="auto"/>
        <w:jc w:val="center"/>
        <w:rPr>
          <w:rFonts w:ascii="Times New Roman" w:hAnsi="Times New Roman" w:cs="Times New Roman"/>
          <w:b/>
          <w:bCs/>
          <w:color w:val="333333"/>
          <w:sz w:val="36"/>
          <w:szCs w:val="36"/>
        </w:rPr>
      </w:pPr>
    </w:p>
    <w:p w14:paraId="45195EC6" w14:textId="77777777" w:rsidR="002C488F" w:rsidRDefault="002C488F" w:rsidP="00D51847">
      <w:pPr>
        <w:spacing w:line="360" w:lineRule="auto"/>
        <w:jc w:val="center"/>
        <w:rPr>
          <w:rFonts w:ascii="Times New Roman" w:hAnsi="Times New Roman" w:cs="Times New Roman"/>
          <w:b/>
          <w:bCs/>
          <w:color w:val="333333"/>
          <w:sz w:val="36"/>
          <w:szCs w:val="36"/>
        </w:rPr>
      </w:pPr>
    </w:p>
    <w:p w14:paraId="68B3BED4" w14:textId="77777777" w:rsidR="002C488F" w:rsidRDefault="002C488F" w:rsidP="00D51847">
      <w:pPr>
        <w:spacing w:line="360" w:lineRule="auto"/>
        <w:jc w:val="center"/>
        <w:rPr>
          <w:rFonts w:ascii="Times New Roman" w:hAnsi="Times New Roman" w:cs="Times New Roman"/>
          <w:b/>
          <w:bCs/>
          <w:color w:val="333333"/>
          <w:sz w:val="36"/>
          <w:szCs w:val="36"/>
        </w:rPr>
      </w:pPr>
    </w:p>
    <w:p w14:paraId="47621305" w14:textId="77777777" w:rsidR="002C488F" w:rsidRDefault="002C488F" w:rsidP="00D51847">
      <w:pPr>
        <w:spacing w:line="360" w:lineRule="auto"/>
        <w:jc w:val="center"/>
        <w:rPr>
          <w:rFonts w:ascii="Times New Roman" w:hAnsi="Times New Roman" w:cs="Times New Roman"/>
          <w:b/>
          <w:bCs/>
          <w:color w:val="333333"/>
          <w:sz w:val="36"/>
          <w:szCs w:val="36"/>
        </w:rPr>
      </w:pPr>
    </w:p>
    <w:p w14:paraId="145044A8" w14:textId="77777777" w:rsidR="002C488F" w:rsidRDefault="002C488F" w:rsidP="00D51847">
      <w:pPr>
        <w:spacing w:line="360" w:lineRule="auto"/>
        <w:jc w:val="center"/>
        <w:rPr>
          <w:rFonts w:ascii="Times New Roman" w:hAnsi="Times New Roman" w:cs="Times New Roman"/>
          <w:b/>
          <w:bCs/>
          <w:color w:val="333333"/>
          <w:sz w:val="36"/>
          <w:szCs w:val="36"/>
        </w:rPr>
      </w:pPr>
    </w:p>
    <w:p w14:paraId="07F4958F" w14:textId="77777777" w:rsidR="002C488F" w:rsidRDefault="002C488F" w:rsidP="00D51847">
      <w:pPr>
        <w:spacing w:line="360" w:lineRule="auto"/>
        <w:jc w:val="center"/>
        <w:rPr>
          <w:rFonts w:ascii="Times New Roman" w:hAnsi="Times New Roman" w:cs="Times New Roman"/>
          <w:b/>
          <w:bCs/>
          <w:color w:val="333333"/>
          <w:sz w:val="36"/>
          <w:szCs w:val="36"/>
        </w:rPr>
      </w:pPr>
    </w:p>
    <w:p w14:paraId="029E6AD8" w14:textId="77777777" w:rsidR="002C488F" w:rsidRDefault="002C488F" w:rsidP="00D51847">
      <w:pPr>
        <w:spacing w:line="360" w:lineRule="auto"/>
        <w:jc w:val="center"/>
        <w:rPr>
          <w:rFonts w:ascii="Times New Roman" w:hAnsi="Times New Roman" w:cs="Times New Roman"/>
          <w:b/>
          <w:bCs/>
          <w:color w:val="333333"/>
          <w:sz w:val="36"/>
          <w:szCs w:val="36"/>
        </w:rPr>
      </w:pPr>
    </w:p>
    <w:p w14:paraId="435D80BA" w14:textId="77777777" w:rsidR="002C488F" w:rsidRDefault="002C488F" w:rsidP="00D51847">
      <w:pPr>
        <w:spacing w:line="360" w:lineRule="auto"/>
        <w:jc w:val="center"/>
        <w:rPr>
          <w:rFonts w:ascii="Times New Roman" w:hAnsi="Times New Roman" w:cs="Times New Roman"/>
          <w:b/>
          <w:bCs/>
          <w:color w:val="333333"/>
          <w:sz w:val="36"/>
          <w:szCs w:val="36"/>
        </w:rPr>
      </w:pPr>
    </w:p>
    <w:p w14:paraId="706CA122" w14:textId="77777777" w:rsidR="002C488F" w:rsidRPr="00D51847" w:rsidRDefault="002C488F" w:rsidP="00D51847">
      <w:pPr>
        <w:spacing w:line="360" w:lineRule="auto"/>
        <w:jc w:val="center"/>
        <w:rPr>
          <w:rFonts w:ascii="Times New Roman" w:hAnsi="Times New Roman" w:cs="Times New Roman"/>
          <w:b/>
          <w:bCs/>
          <w:color w:val="333333"/>
          <w:sz w:val="36"/>
          <w:szCs w:val="36"/>
        </w:rPr>
      </w:pPr>
    </w:p>
    <w:p w14:paraId="3A3255C6" w14:textId="77777777" w:rsidR="002C488F" w:rsidRDefault="002C488F" w:rsidP="00D51847">
      <w:pPr>
        <w:spacing w:line="360" w:lineRule="auto"/>
        <w:rPr>
          <w:rFonts w:ascii="Times New Roman" w:hAnsi="Times New Roman" w:cs="Times New Roman"/>
          <w:b/>
          <w:bCs/>
          <w:color w:val="333333"/>
          <w:sz w:val="36"/>
          <w:szCs w:val="36"/>
        </w:rPr>
        <w:sectPr w:rsidR="002C488F" w:rsidSect="002C488F">
          <w:footerReference w:type="first" r:id="rId10"/>
          <w:pgSz w:w="11906" w:h="16838"/>
          <w:pgMar w:top="720" w:right="720" w:bottom="720" w:left="720" w:header="708" w:footer="170" w:gutter="0"/>
          <w:pgNumType w:start="0"/>
          <w:cols w:space="708"/>
          <w:docGrid w:linePitch="360"/>
        </w:sectPr>
      </w:pPr>
    </w:p>
    <w:p w14:paraId="75A40354" w14:textId="6F8A4B0A" w:rsidR="002076AC" w:rsidRPr="00D51847" w:rsidRDefault="002076AC" w:rsidP="00D51847">
      <w:pPr>
        <w:spacing w:line="360" w:lineRule="auto"/>
        <w:rPr>
          <w:rFonts w:ascii="Times New Roman" w:hAnsi="Times New Roman" w:cs="Times New Roman"/>
          <w:b/>
          <w:bCs/>
          <w:color w:val="333333"/>
          <w:sz w:val="36"/>
          <w:szCs w:val="36"/>
        </w:rPr>
      </w:pPr>
    </w:p>
    <w:p w14:paraId="34763526" w14:textId="77777777" w:rsidR="002076AC" w:rsidRPr="00D51847" w:rsidRDefault="002076AC" w:rsidP="00D51847">
      <w:pPr>
        <w:spacing w:line="360" w:lineRule="auto"/>
        <w:rPr>
          <w:rFonts w:ascii="Times New Roman" w:hAnsi="Times New Roman" w:cs="Times New Roman"/>
          <w:b/>
          <w:bCs/>
          <w:color w:val="333333"/>
          <w:sz w:val="36"/>
          <w:szCs w:val="36"/>
        </w:rPr>
      </w:pPr>
    </w:p>
    <w:p w14:paraId="20FA07DB" w14:textId="77777777" w:rsidR="002076AC" w:rsidRPr="00D51847" w:rsidRDefault="002076AC" w:rsidP="00D51847">
      <w:pPr>
        <w:spacing w:line="360" w:lineRule="auto"/>
        <w:jc w:val="center"/>
        <w:rPr>
          <w:rFonts w:ascii="Times New Roman" w:hAnsi="Times New Roman" w:cs="Times New Roman"/>
          <w:b/>
          <w:bCs/>
          <w:color w:val="333333"/>
          <w:sz w:val="36"/>
          <w:szCs w:val="36"/>
        </w:rPr>
      </w:pPr>
    </w:p>
    <w:p w14:paraId="1509F6B7" w14:textId="5FA6E708" w:rsidR="00CE576B" w:rsidRPr="00D51847" w:rsidRDefault="00CE576B" w:rsidP="00D51847">
      <w:pPr>
        <w:spacing w:line="360" w:lineRule="auto"/>
        <w:jc w:val="center"/>
        <w:rPr>
          <w:rFonts w:ascii="Times New Roman" w:hAnsi="Times New Roman" w:cs="Times New Roman"/>
          <w:b/>
          <w:bCs/>
          <w:color w:val="333333"/>
          <w:sz w:val="36"/>
          <w:szCs w:val="36"/>
        </w:rPr>
      </w:pPr>
      <w:r w:rsidRPr="00D51847">
        <w:rPr>
          <w:rFonts w:ascii="Times New Roman" w:hAnsi="Times New Roman" w:cs="Times New Roman"/>
          <w:b/>
          <w:bCs/>
          <w:color w:val="333333"/>
          <w:sz w:val="36"/>
          <w:szCs w:val="36"/>
        </w:rPr>
        <w:t>Acknowledgement</w:t>
      </w:r>
    </w:p>
    <w:p w14:paraId="3A4A8C0B" w14:textId="77777777"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would like to express my sincere gratitude to </w:t>
      </w:r>
      <w:r w:rsidRPr="00D51847">
        <w:rPr>
          <w:rFonts w:ascii="Times New Roman" w:hAnsi="Times New Roman" w:cs="Times New Roman"/>
          <w:b/>
          <w:bCs/>
          <w:sz w:val="22"/>
          <w:szCs w:val="22"/>
        </w:rPr>
        <w:t>Dr. Mayur Shirish Jain</w:t>
      </w:r>
      <w:r w:rsidRPr="00D51847">
        <w:rPr>
          <w:rFonts w:ascii="Times New Roman" w:hAnsi="Times New Roman" w:cs="Times New Roman"/>
          <w:sz w:val="22"/>
          <w:szCs w:val="22"/>
        </w:rPr>
        <w:t>, Assistant Professor, Department of Civil Engineering, Indian Institute of Technology Indore, for providing me the opportunity to undertake this winter internship and for his valuable guidance throughout the course of this work.</w:t>
      </w:r>
    </w:p>
    <w:p w14:paraId="58EB595C" w14:textId="77777777"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would also like to thank the </w:t>
      </w:r>
      <w:r w:rsidRPr="00D51847">
        <w:rPr>
          <w:rFonts w:ascii="Times New Roman" w:hAnsi="Times New Roman" w:cs="Times New Roman"/>
          <w:b/>
          <w:bCs/>
          <w:sz w:val="22"/>
          <w:szCs w:val="22"/>
        </w:rPr>
        <w:t>STWUTEE Research Group, IIT Indore</w:t>
      </w:r>
      <w:r w:rsidRPr="00D51847">
        <w:rPr>
          <w:rFonts w:ascii="Times New Roman" w:hAnsi="Times New Roman" w:cs="Times New Roman"/>
          <w:sz w:val="22"/>
          <w:szCs w:val="22"/>
        </w:rPr>
        <w:t>, for providing a supportive environment and necessary facilities to carry out this work.</w:t>
      </w:r>
    </w:p>
    <w:p w14:paraId="52C536AA" w14:textId="4A1A1547"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am highly thankful to </w:t>
      </w:r>
      <w:proofErr w:type="spellStart"/>
      <w:r w:rsidRPr="00D51847">
        <w:rPr>
          <w:rFonts w:ascii="Times New Roman" w:hAnsi="Times New Roman" w:cs="Times New Roman"/>
          <w:b/>
          <w:bCs/>
          <w:sz w:val="22"/>
          <w:szCs w:val="22"/>
        </w:rPr>
        <w:t>Deborshee</w:t>
      </w:r>
      <w:proofErr w:type="spellEnd"/>
      <w:r w:rsidRPr="00D51847">
        <w:rPr>
          <w:rFonts w:ascii="Times New Roman" w:hAnsi="Times New Roman" w:cs="Times New Roman"/>
          <w:b/>
          <w:bCs/>
          <w:sz w:val="22"/>
          <w:szCs w:val="22"/>
        </w:rPr>
        <w:t xml:space="preserve"> Sinha</w:t>
      </w:r>
      <w:r w:rsidR="002076AC" w:rsidRPr="00D51847">
        <w:rPr>
          <w:rFonts w:ascii="Times New Roman" w:hAnsi="Times New Roman" w:cs="Times New Roman"/>
          <w:b/>
          <w:bCs/>
          <w:sz w:val="22"/>
          <w:szCs w:val="22"/>
        </w:rPr>
        <w:t xml:space="preserve"> </w:t>
      </w:r>
      <w:r w:rsidR="002076AC" w:rsidRPr="00D51847">
        <w:rPr>
          <w:rFonts w:ascii="Times New Roman" w:hAnsi="Times New Roman" w:cs="Times New Roman"/>
          <w:sz w:val="22"/>
          <w:szCs w:val="22"/>
        </w:rPr>
        <w:t>Sir</w:t>
      </w:r>
      <w:r w:rsidRPr="00D51847">
        <w:rPr>
          <w:rFonts w:ascii="Times New Roman" w:hAnsi="Times New Roman" w:cs="Times New Roman"/>
          <w:sz w:val="22"/>
          <w:szCs w:val="22"/>
        </w:rPr>
        <w:t xml:space="preserve"> for his constant guidance and support in the laboratory during the experimental work, and for mentoring me throughout the internship.</w:t>
      </w:r>
    </w:p>
    <w:p w14:paraId="6502FF81" w14:textId="24DDEA72"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I would also like to thank</w:t>
      </w:r>
      <w:r w:rsidR="002076AC" w:rsidRPr="00D51847">
        <w:rPr>
          <w:rFonts w:ascii="Times New Roman" w:hAnsi="Times New Roman" w:cs="Times New Roman"/>
          <w:sz w:val="22"/>
          <w:szCs w:val="22"/>
        </w:rPr>
        <w:t xml:space="preserve"> </w:t>
      </w:r>
      <w:r w:rsidRPr="00D51847">
        <w:rPr>
          <w:rFonts w:ascii="Times New Roman" w:hAnsi="Times New Roman" w:cs="Times New Roman"/>
          <w:b/>
          <w:bCs/>
          <w:sz w:val="22"/>
          <w:szCs w:val="22"/>
        </w:rPr>
        <w:t xml:space="preserve">Adarsh </w:t>
      </w:r>
      <w:r w:rsidR="002076AC" w:rsidRPr="00D51847">
        <w:rPr>
          <w:rFonts w:ascii="Times New Roman" w:hAnsi="Times New Roman" w:cs="Times New Roman"/>
          <w:sz w:val="22"/>
          <w:szCs w:val="22"/>
        </w:rPr>
        <w:t>sir</w:t>
      </w:r>
      <w:r w:rsidRPr="00D51847">
        <w:rPr>
          <w:rFonts w:ascii="Times New Roman" w:hAnsi="Times New Roman" w:cs="Times New Roman"/>
          <w:sz w:val="22"/>
          <w:szCs w:val="22"/>
        </w:rPr>
        <w:t xml:space="preserve"> for his assistance in material procurement and other related work.</w:t>
      </w:r>
    </w:p>
    <w:p w14:paraId="3F10E017" w14:textId="3DD25BEC"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express my gratitude to </w:t>
      </w:r>
      <w:r w:rsidRPr="00D51847">
        <w:rPr>
          <w:rFonts w:ascii="Times New Roman" w:hAnsi="Times New Roman" w:cs="Times New Roman"/>
          <w:b/>
          <w:bCs/>
          <w:sz w:val="22"/>
          <w:szCs w:val="22"/>
        </w:rPr>
        <w:t xml:space="preserve">Shiksha </w:t>
      </w:r>
      <w:r w:rsidR="002076AC" w:rsidRPr="00D51847">
        <w:rPr>
          <w:rFonts w:ascii="Times New Roman" w:hAnsi="Times New Roman" w:cs="Times New Roman"/>
          <w:sz w:val="22"/>
          <w:szCs w:val="22"/>
        </w:rPr>
        <w:t>ma’am</w:t>
      </w:r>
      <w:r w:rsidRPr="00D51847">
        <w:rPr>
          <w:rFonts w:ascii="Times New Roman" w:hAnsi="Times New Roman" w:cs="Times New Roman"/>
          <w:sz w:val="22"/>
          <w:szCs w:val="22"/>
        </w:rPr>
        <w:t xml:space="preserve"> for her help in conducting experiments, testing and presentation work.</w:t>
      </w:r>
    </w:p>
    <w:p w14:paraId="05719F3C" w14:textId="228651DE"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I am thankful to my co-intern</w:t>
      </w:r>
      <w:r w:rsidR="00740576" w:rsidRPr="00D51847">
        <w:rPr>
          <w:rFonts w:ascii="Times New Roman" w:hAnsi="Times New Roman" w:cs="Times New Roman"/>
          <w:sz w:val="22"/>
          <w:szCs w:val="22"/>
        </w:rPr>
        <w:t>,</w:t>
      </w:r>
      <w:r w:rsidRPr="00D51847">
        <w:rPr>
          <w:rFonts w:ascii="Times New Roman" w:hAnsi="Times New Roman" w:cs="Times New Roman"/>
          <w:sz w:val="22"/>
          <w:szCs w:val="22"/>
        </w:rPr>
        <w:t xml:space="preserve"> </w:t>
      </w:r>
      <w:r w:rsidRPr="00D51847">
        <w:rPr>
          <w:rFonts w:ascii="Times New Roman" w:hAnsi="Times New Roman" w:cs="Times New Roman"/>
          <w:b/>
          <w:bCs/>
          <w:sz w:val="22"/>
          <w:szCs w:val="22"/>
        </w:rPr>
        <w:t>Harshvardhan</w:t>
      </w:r>
      <w:r w:rsidRPr="00D51847">
        <w:rPr>
          <w:rFonts w:ascii="Times New Roman" w:hAnsi="Times New Roman" w:cs="Times New Roman"/>
          <w:sz w:val="22"/>
          <w:szCs w:val="22"/>
        </w:rPr>
        <w:t xml:space="preserve"> for his cooperation and support during the internship period.</w:t>
      </w:r>
    </w:p>
    <w:p w14:paraId="72F68235" w14:textId="77777777"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would also like to acknowledge </w:t>
      </w:r>
      <w:r w:rsidRPr="00D51847">
        <w:rPr>
          <w:rFonts w:ascii="Times New Roman" w:hAnsi="Times New Roman" w:cs="Times New Roman"/>
          <w:b/>
          <w:bCs/>
          <w:sz w:val="22"/>
          <w:szCs w:val="22"/>
        </w:rPr>
        <w:t>Mr. Deepak</w:t>
      </w:r>
      <w:r w:rsidRPr="00D51847">
        <w:rPr>
          <w:rFonts w:ascii="Times New Roman" w:hAnsi="Times New Roman" w:cs="Times New Roman"/>
          <w:sz w:val="22"/>
          <w:szCs w:val="22"/>
        </w:rPr>
        <w:t>, technician at IIT Indore workshop, for his assistance in fabrication and setup work.</w:t>
      </w:r>
    </w:p>
    <w:p w14:paraId="75EE1B0B" w14:textId="77777777"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I am grateful to the </w:t>
      </w:r>
      <w:r w:rsidRPr="00D51847">
        <w:rPr>
          <w:rFonts w:ascii="Times New Roman" w:hAnsi="Times New Roman" w:cs="Times New Roman"/>
          <w:b/>
          <w:bCs/>
          <w:sz w:val="22"/>
          <w:szCs w:val="22"/>
        </w:rPr>
        <w:t>gardener at IIT Indore</w:t>
      </w:r>
      <w:r w:rsidRPr="00D51847">
        <w:rPr>
          <w:rFonts w:ascii="Times New Roman" w:hAnsi="Times New Roman" w:cs="Times New Roman"/>
          <w:sz w:val="22"/>
          <w:szCs w:val="22"/>
        </w:rPr>
        <w:t xml:space="preserve"> for arranging the Typha plant required for the study.</w:t>
      </w:r>
    </w:p>
    <w:p w14:paraId="5DE56FCB" w14:textId="207122F5" w:rsidR="00CE576B" w:rsidRPr="00D51847" w:rsidRDefault="00CE576B" w:rsidP="00B72709">
      <w:pPr>
        <w:spacing w:line="360" w:lineRule="auto"/>
        <w:jc w:val="both"/>
        <w:rPr>
          <w:rFonts w:ascii="Times New Roman" w:hAnsi="Times New Roman" w:cs="Times New Roman"/>
          <w:sz w:val="22"/>
          <w:szCs w:val="22"/>
        </w:rPr>
      </w:pPr>
      <w:r w:rsidRPr="00D51847">
        <w:rPr>
          <w:rFonts w:ascii="Times New Roman" w:hAnsi="Times New Roman" w:cs="Times New Roman"/>
          <w:sz w:val="22"/>
          <w:szCs w:val="22"/>
        </w:rPr>
        <w:t xml:space="preserve">Finally, I would like to acknowledge the support of </w:t>
      </w:r>
      <w:r w:rsidRPr="00D51847">
        <w:rPr>
          <w:rFonts w:ascii="Times New Roman" w:hAnsi="Times New Roman" w:cs="Times New Roman"/>
          <w:b/>
          <w:bCs/>
          <w:sz w:val="22"/>
          <w:szCs w:val="22"/>
        </w:rPr>
        <w:t>National Institute of Technology Durgapur</w:t>
      </w:r>
      <w:r w:rsidRPr="00D51847">
        <w:rPr>
          <w:rFonts w:ascii="Times New Roman" w:hAnsi="Times New Roman" w:cs="Times New Roman"/>
          <w:sz w:val="22"/>
          <w:szCs w:val="22"/>
        </w:rPr>
        <w:t xml:space="preserve"> in providing the academic foundation for this work.</w:t>
      </w:r>
    </w:p>
    <w:p w14:paraId="2AF59657" w14:textId="2692607D" w:rsidR="00CE576B" w:rsidRPr="00D51847" w:rsidRDefault="00CE576B" w:rsidP="00D51847">
      <w:pPr>
        <w:spacing w:line="360" w:lineRule="auto"/>
        <w:rPr>
          <w:rFonts w:ascii="Times New Roman" w:hAnsi="Times New Roman" w:cs="Times New Roman"/>
          <w:color w:val="333333"/>
          <w:sz w:val="22"/>
          <w:szCs w:val="22"/>
        </w:rPr>
      </w:pPr>
    </w:p>
    <w:p w14:paraId="588C56AD" w14:textId="77777777" w:rsidR="00CE576B" w:rsidRPr="00D51847" w:rsidRDefault="00CE576B" w:rsidP="00D51847">
      <w:pPr>
        <w:spacing w:line="360" w:lineRule="auto"/>
        <w:rPr>
          <w:rFonts w:ascii="Times New Roman" w:hAnsi="Times New Roman" w:cs="Times New Roman"/>
          <w:i/>
          <w:iCs/>
          <w:color w:val="333333"/>
          <w:sz w:val="22"/>
          <w:szCs w:val="22"/>
        </w:rPr>
      </w:pPr>
      <w:r w:rsidRPr="00D51847">
        <w:rPr>
          <w:rFonts w:ascii="Times New Roman" w:hAnsi="Times New Roman" w:cs="Times New Roman"/>
          <w:i/>
          <w:iCs/>
          <w:color w:val="333333"/>
          <w:sz w:val="22"/>
          <w:szCs w:val="22"/>
        </w:rPr>
        <w:br w:type="page"/>
      </w:r>
    </w:p>
    <w:p w14:paraId="56D436A4" w14:textId="46E3645A" w:rsidR="00FE21E3" w:rsidRPr="00D51847" w:rsidRDefault="001B1ACF" w:rsidP="00D51847">
      <w:pPr>
        <w:spacing w:line="360" w:lineRule="auto"/>
        <w:rPr>
          <w:rFonts w:ascii="Times New Roman" w:hAnsi="Times New Roman" w:cs="Times New Roman"/>
          <w:b/>
          <w:bCs/>
        </w:rPr>
      </w:pPr>
      <w:r w:rsidRPr="00D51847">
        <w:rPr>
          <w:rFonts w:ascii="Times New Roman" w:hAnsi="Times New Roman" w:cs="Times New Roman"/>
          <w:b/>
          <w:bCs/>
        </w:rPr>
        <w:t xml:space="preserve">Abstract </w:t>
      </w:r>
    </w:p>
    <w:p w14:paraId="3A4918BE" w14:textId="77777777" w:rsidR="001B1ACF" w:rsidRPr="00D51847" w:rsidRDefault="001B1ACF" w:rsidP="00B72709">
      <w:pPr>
        <w:spacing w:after="0" w:line="360" w:lineRule="auto"/>
        <w:ind w:left="360"/>
        <w:jc w:val="both"/>
        <w:rPr>
          <w:rFonts w:ascii="Times New Roman" w:hAnsi="Times New Roman" w:cs="Times New Roman"/>
        </w:rPr>
      </w:pPr>
      <w:r w:rsidRPr="00D51847">
        <w:rPr>
          <w:rFonts w:ascii="Times New Roman" w:hAnsi="Times New Roman" w:cs="Times New Roman"/>
        </w:rPr>
        <w:t>This study focuses on evaluating the performance of Horizontal Subsurface Flow Constructed Wetland (HSSF-CW) for treatment of domestic wastewater. The system was prepared using layers of sand and gravel along with Typha plant, and it was operated at a flow rate of 3.6 ml/min with a hydraulic retention time of 3.5 days.</w:t>
      </w:r>
    </w:p>
    <w:p w14:paraId="214716C7" w14:textId="77777777" w:rsidR="001B1ACF" w:rsidRPr="00D51847" w:rsidRDefault="001B1ACF" w:rsidP="00B72709">
      <w:pPr>
        <w:spacing w:after="0" w:line="360" w:lineRule="auto"/>
        <w:ind w:left="360"/>
        <w:jc w:val="both"/>
        <w:rPr>
          <w:rFonts w:ascii="Times New Roman" w:hAnsi="Times New Roman" w:cs="Times New Roman"/>
        </w:rPr>
      </w:pPr>
      <w:r w:rsidRPr="00D51847">
        <w:rPr>
          <w:rFonts w:ascii="Times New Roman" w:hAnsi="Times New Roman" w:cs="Times New Roman"/>
        </w:rPr>
        <w:t>The treatment performance was studied using different water quality parameters like BOD, COD, TSS, turbidity and some other chemical parameters. From the results, it was seen that there is good reduction in suspended solids, organic matter and turbidity, which shows that filtration and microbial activity are working properly in the system. The pH values remained mostly stable during the study. Nitrogen compounds showed some increase and decrease pattern, which indicates that nitrification and denitrification processes are taking place.</w:t>
      </w:r>
    </w:p>
    <w:p w14:paraId="3F419D65" w14:textId="77777777" w:rsidR="001B1ACF" w:rsidRPr="00D51847" w:rsidRDefault="001B1ACF" w:rsidP="00B72709">
      <w:pPr>
        <w:spacing w:after="0" w:line="360" w:lineRule="auto"/>
        <w:ind w:left="360"/>
        <w:jc w:val="both"/>
        <w:rPr>
          <w:rFonts w:ascii="Times New Roman" w:hAnsi="Times New Roman" w:cs="Times New Roman"/>
        </w:rPr>
      </w:pPr>
      <w:r w:rsidRPr="00D51847">
        <w:rPr>
          <w:rFonts w:ascii="Times New Roman" w:hAnsi="Times New Roman" w:cs="Times New Roman"/>
        </w:rPr>
        <w:t>The study also shows that design factors like media type, flow rate and plants play an important role in treatment efficiency. The treated water shows some potential for reuse, but more testing is required before using it for irrigation.</w:t>
      </w:r>
    </w:p>
    <w:p w14:paraId="53400202" w14:textId="77777777" w:rsidR="001B1ACF" w:rsidRPr="00D51847" w:rsidRDefault="001B1ACF" w:rsidP="00B72709">
      <w:pPr>
        <w:spacing w:after="0" w:line="360" w:lineRule="auto"/>
        <w:ind w:left="360"/>
        <w:jc w:val="both"/>
        <w:rPr>
          <w:rFonts w:ascii="Times New Roman" w:hAnsi="Times New Roman" w:cs="Times New Roman"/>
        </w:rPr>
      </w:pPr>
      <w:r w:rsidRPr="00D51847">
        <w:rPr>
          <w:rFonts w:ascii="Times New Roman" w:hAnsi="Times New Roman" w:cs="Times New Roman"/>
        </w:rPr>
        <w:t>Overall, HSSF constructed wetland is a simple, low-cost and useful method for domestic wastewater treatment, especially in areas where proper treatment systems are not available.</w:t>
      </w:r>
    </w:p>
    <w:p w14:paraId="786826E6" w14:textId="77777777" w:rsidR="001B1ACF" w:rsidRPr="00D51847" w:rsidRDefault="001B1ACF" w:rsidP="00D51847">
      <w:pPr>
        <w:spacing w:line="360" w:lineRule="auto"/>
        <w:ind w:firstLine="360"/>
        <w:rPr>
          <w:rFonts w:ascii="Times New Roman" w:hAnsi="Times New Roman" w:cs="Times New Roman"/>
          <w:b/>
          <w:bCs/>
        </w:rPr>
      </w:pPr>
    </w:p>
    <w:p w14:paraId="078BE40C" w14:textId="34334130" w:rsidR="001B1ACF" w:rsidRPr="00D51847" w:rsidRDefault="001B1ACF" w:rsidP="00B72709">
      <w:pPr>
        <w:pStyle w:val="ListParagraph"/>
        <w:numPr>
          <w:ilvl w:val="0"/>
          <w:numId w:val="17"/>
        </w:numPr>
        <w:spacing w:line="360" w:lineRule="auto"/>
        <w:jc w:val="both"/>
        <w:rPr>
          <w:rFonts w:ascii="Times New Roman" w:hAnsi="Times New Roman" w:cs="Times New Roman"/>
          <w:b/>
          <w:bCs/>
        </w:rPr>
      </w:pPr>
      <w:r w:rsidRPr="00D51847">
        <w:rPr>
          <w:rFonts w:ascii="Times New Roman" w:hAnsi="Times New Roman" w:cs="Times New Roman"/>
          <w:b/>
          <w:bCs/>
        </w:rPr>
        <w:t>Introduction</w:t>
      </w:r>
    </w:p>
    <w:p w14:paraId="6573D7A7" w14:textId="2EB96129" w:rsidR="00420695" w:rsidRPr="00D51847" w:rsidRDefault="00380E14"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Global population expansion, </w:t>
      </w:r>
      <w:r w:rsidR="00471DBF" w:rsidRPr="00D51847">
        <w:rPr>
          <w:rFonts w:ascii="Times New Roman" w:hAnsi="Times New Roman" w:cs="Times New Roman"/>
        </w:rPr>
        <w:t>rapid</w:t>
      </w:r>
      <w:r w:rsidRPr="00D51847">
        <w:rPr>
          <w:rFonts w:ascii="Times New Roman" w:hAnsi="Times New Roman" w:cs="Times New Roman"/>
        </w:rPr>
        <w:t xml:space="preserve"> urbanisation</w:t>
      </w:r>
      <w:r w:rsidR="00471DBF" w:rsidRPr="00D51847">
        <w:rPr>
          <w:rFonts w:ascii="Times New Roman" w:hAnsi="Times New Roman" w:cs="Times New Roman"/>
        </w:rPr>
        <w:t xml:space="preserve"> </w:t>
      </w:r>
      <w:r w:rsidRPr="00D51847">
        <w:rPr>
          <w:rFonts w:ascii="Times New Roman" w:hAnsi="Times New Roman" w:cs="Times New Roman"/>
        </w:rPr>
        <w:t xml:space="preserve">and a shift in </w:t>
      </w:r>
      <w:r w:rsidR="00471DBF" w:rsidRPr="00D51847">
        <w:rPr>
          <w:rFonts w:ascii="Times New Roman" w:hAnsi="Times New Roman" w:cs="Times New Roman"/>
        </w:rPr>
        <w:t>consumption</w:t>
      </w:r>
      <w:r w:rsidRPr="00D51847">
        <w:rPr>
          <w:rFonts w:ascii="Times New Roman" w:hAnsi="Times New Roman" w:cs="Times New Roman"/>
        </w:rPr>
        <w:t xml:space="preserve"> </w:t>
      </w:r>
      <w:r w:rsidR="00471DBF" w:rsidRPr="00D51847">
        <w:rPr>
          <w:rFonts w:ascii="Times New Roman" w:hAnsi="Times New Roman" w:cs="Times New Roman"/>
        </w:rPr>
        <w:t>pattern</w:t>
      </w:r>
      <w:r w:rsidRPr="00D51847">
        <w:rPr>
          <w:rFonts w:ascii="Times New Roman" w:hAnsi="Times New Roman" w:cs="Times New Roman"/>
        </w:rPr>
        <w:t xml:space="preserve"> </w:t>
      </w:r>
      <w:proofErr w:type="gramStart"/>
      <w:r w:rsidRPr="00D51847">
        <w:rPr>
          <w:rFonts w:ascii="Times New Roman" w:hAnsi="Times New Roman" w:cs="Times New Roman"/>
        </w:rPr>
        <w:t>ha</w:t>
      </w:r>
      <w:r w:rsidR="00471DBF" w:rsidRPr="00D51847">
        <w:rPr>
          <w:rFonts w:ascii="Times New Roman" w:hAnsi="Times New Roman" w:cs="Times New Roman"/>
        </w:rPr>
        <w:t>s</w:t>
      </w:r>
      <w:proofErr w:type="gramEnd"/>
      <w:r w:rsidRPr="00D51847">
        <w:rPr>
          <w:rFonts w:ascii="Times New Roman" w:hAnsi="Times New Roman" w:cs="Times New Roman"/>
        </w:rPr>
        <w:t xml:space="preserve"> dramatically increased the domestic wastewater volumes across </w:t>
      </w:r>
      <w:r w:rsidR="003A74AE" w:rsidRPr="00D51847">
        <w:rPr>
          <w:rFonts w:ascii="Times New Roman" w:hAnsi="Times New Roman" w:cs="Times New Roman"/>
        </w:rPr>
        <w:t>the</w:t>
      </w:r>
      <w:r w:rsidRPr="00D51847">
        <w:rPr>
          <w:rFonts w:ascii="Times New Roman" w:hAnsi="Times New Roman" w:cs="Times New Roman"/>
        </w:rPr>
        <w:t xml:space="preserve"> world. International estimates project a sharp rise in wastewater output over the coming </w:t>
      </w:r>
      <w:r w:rsidR="003A74AE" w:rsidRPr="00D51847">
        <w:rPr>
          <w:rFonts w:ascii="Times New Roman" w:hAnsi="Times New Roman" w:cs="Times New Roman"/>
        </w:rPr>
        <w:t>years</w:t>
      </w:r>
      <w:r w:rsidRPr="00D51847">
        <w:rPr>
          <w:rFonts w:ascii="Times New Roman" w:hAnsi="Times New Roman" w:cs="Times New Roman"/>
        </w:rPr>
        <w:t xml:space="preserve">, straining treatment systems, especially in developing countries where infrastructure lags </w:t>
      </w:r>
      <w:r w:rsidR="00DD3216" w:rsidRPr="00D51847">
        <w:rPr>
          <w:rFonts w:ascii="Times New Roman" w:hAnsi="Times New Roman" w:cs="Times New Roman"/>
        </w:rPr>
        <w:fldChar w:fldCharType="begin" w:fldLock="1"/>
      </w:r>
      <w:r w:rsidR="001436A6" w:rsidRPr="00D51847">
        <w:rPr>
          <w:rFonts w:ascii="Times New Roman" w:hAnsi="Times New Roman" w:cs="Times New Roman"/>
        </w:rPr>
        <w:instrText>ADDIN CSL_CITATION {"citationItems":[{"id":"ITEM-1","itemData":{"ISBN":"9789211328783","abstract":"arget 6.3 is: “By 2030, improve water quality by reducing pollution, eliminating dumping and minimizing release of hazardous chemicals and materials, halving the proportion of untreated wastewater and substantially increasing recycling and safe reuse globally”. Indicator 6.3.1 tracks the proportion of total, industrial and household wastewater flows safely treated in compliance with national or local standards. The household component includes both sewage and faecal sludge, treated on-site or off-site, with linkages to indicator 6.2.1a on sanitation. This report presents the global status on wastewater treatment and acceleration needs to achieve target 6.3 by 2030, based on the latest data on indicator 6.3.1 (total wastewater flows as well as flows from industrial sources and households). In 2015, in the 42 countries (representative of 18 per cent of the global population) reporting both generation and treatment of total wastewater flows, 32 per cent received at least some treatment. The proportion of industrial wastewater flow treated was 30 per cent, and could only be calculated for 14 countries (representing 4 per cent of the global population). There are insufficient data to produce global and regional estimates. Globally, 56 per cent of household wastewater flows were safely treated in 2020 (extrapolated from data from 128 countries representing 80 per cent of the global population). Wide disparities among the regional proportions of household wastewater safely treated were discovered (ranging from 25 per cent to 80 per cent by SDG region), indicating that progress remains uneven across the globe.","author":[{"dropping-particle":"","family":"UN Habitat and WHO","given":"","non-dropping-particle":"","parse-names":false,"suffix":""}],"container-title":"United Nations Human Settlements Program and World Health Organization","id":"ITEM-1","issue":"1","issued":{"date-parts":[["2021"]]},"number-of-pages":"1-18","title":"Progress on Wastewater Treatment – Global status and Acceleration Needs for SDG Indicator 6.3.1","type":"book","volume":"1"},"uris":["http://www.mendeley.com/documents/?uuid=41fc96ef-3ec8-4540-aa4b-3e273cebaee1"]}],"mendeley":{"formattedCitation":"(UN Habitat and WHO, 2021)","plainTextFormattedCitation":"(UN Habitat and WHO, 2021)","previouslyFormattedCitation":"(UN Habitat and WHO, 2021)"},"properties":{"noteIndex":0},"schema":"https://github.com/citation-style-language/schema/raw/master/csl-citation.json"}</w:instrText>
      </w:r>
      <w:r w:rsidR="00DD3216" w:rsidRPr="00D51847">
        <w:rPr>
          <w:rFonts w:ascii="Times New Roman" w:hAnsi="Times New Roman" w:cs="Times New Roman"/>
        </w:rPr>
        <w:fldChar w:fldCharType="separate"/>
      </w:r>
      <w:r w:rsidR="00DD3216" w:rsidRPr="00D51847">
        <w:rPr>
          <w:rFonts w:ascii="Times New Roman" w:hAnsi="Times New Roman" w:cs="Times New Roman"/>
          <w:noProof/>
        </w:rPr>
        <w:t>(UN Habitat and WHO, 2021)</w:t>
      </w:r>
      <w:r w:rsidR="00DD3216" w:rsidRPr="00D51847">
        <w:rPr>
          <w:rFonts w:ascii="Times New Roman" w:hAnsi="Times New Roman" w:cs="Times New Roman"/>
        </w:rPr>
        <w:fldChar w:fldCharType="end"/>
      </w:r>
      <w:r w:rsidR="00420695" w:rsidRPr="00D51847">
        <w:rPr>
          <w:rFonts w:ascii="Times New Roman" w:hAnsi="Times New Roman" w:cs="Times New Roman"/>
        </w:rPr>
        <w:t xml:space="preserve">. </w:t>
      </w:r>
      <w:r w:rsidRPr="00D51847">
        <w:rPr>
          <w:rFonts w:ascii="Times New Roman" w:hAnsi="Times New Roman" w:cs="Times New Roman"/>
        </w:rPr>
        <w:t xml:space="preserve">Centralised conventional sewage treatment plants (STPs), though effective for pollutant reduction, demand substantial upfront capital, expert operators, steady energy supply, and intricate maintenance routines that restrict their deployment in rural areas, small towns, and peri-urban zones </w:t>
      </w:r>
      <w:r w:rsidR="001436A6" w:rsidRPr="00D51847">
        <w:rPr>
          <w:rFonts w:ascii="Times New Roman" w:hAnsi="Times New Roman" w:cs="Times New Roman"/>
        </w:rPr>
        <w:fldChar w:fldCharType="begin" w:fldLock="1"/>
      </w:r>
      <w:r w:rsidR="001436A6" w:rsidRPr="00D51847">
        <w:rPr>
          <w:rFonts w:ascii="Times New Roman" w:hAnsi="Times New Roman" w:cs="Times New Roman"/>
        </w:rPr>
        <w:instrText>ADDIN CSL_CITATION {"citationItems":[{"id":"ITEM-1","itemData":{"DOI":"10.1016/j.eti.2020.101261","ISSN":"23521864","abstract":"The performance of constructed wetland depends upon the types of constructed wetland, vegetation, applied hydraulic load, and media used in the bed. This paper describes the review of constructed wetland on type, technology and treatment of various types of wastewater generated such as textile waste, dairy waste, industrial waste, piggery waste, tannery waste, petrochemical waste, municipal waste, etc. The review summarizes the types of constructed wetlands considering media, vegetation, removal efficiency, construction cost, maintenance cost and land area requirement using life cycle cost analysis. The review compares how and why constructed wetland is a better option as per treatment efficiency, their payback period and cost-effective with the other wastewater treatment technologies. Further, there is no proper guidelines for the selection of media and vegetation in the constructed wetland. It is found that Typha Latifolia and Phragmites Australis have a better removal efficiency than other species. Lightweight Expanded Clay Aggregate (LECA), saw dust, zero-valent iron and gravels can be effectively used as a media for the removal of organic matter, phosphorus, sulphate and arsenate. Constructed wetland with low Hydraulic Loading Rate (HLR) performs exceptionally well and can remove 80%–91% Biochemical Oxygen Demand (BOD), 60%–85% Chemical Oxygen Demand (COD) and 80%–95% Total Suspended Solids (TSS). It requires a very low operation and maintenance than others. This review on constructed wetland further suggests research and development related to land area, media, plants, engineering design and automation of treatment units.","author":[{"dropping-particle":"","family":"Parde","given":"Divyesh","non-dropping-particle":"","parse-names":false,"suffix":""},{"dropping-particle":"","family":"Patwa","given":"Aakash","non-dropping-particle":"","parse-names":false,"suffix":""},{"dropping-particle":"","family":"Shukla","given":"Amol","non-dropping-particle":"","parse-names":false,"suffix":""},{"dropping-particle":"","family":"Vijay","given":"Ritesh","non-dropping-particle":"","parse-names":false,"suffix":""},{"dropping-particle":"","family":"Killedar","given":"Deepak J.","non-dropping-particle":"","parse-names":false,"suffix":""},{"dropping-particle":"","family":"Kumar","given":"Rakesh","non-dropping-particle":"","parse-names":false,"suffix":""}],"container-title":"Environmental Technology and Innovation","id":"ITEM-1","issue":"xxxx","issued":{"date-parts":[["2021"]]},"page":"101261","publisher":"Elsevier B.V.","title":"A review of constructed wetland on type, treatment and technology of wastewater","type":"article-journal","volume":"21"},"uris":["http://www.mendeley.com/documents/?uuid=e8961bf3-9eb3-448f-aaaf-16462a8120aa"]}],"mendeley":{"formattedCitation":"(Parde et al., 2021)","plainTextFormattedCitation":"(Parde et al., 2021)","previouslyFormattedCitation":"(Parde et al., 2021)"},"properties":{"noteIndex":0},"schema":"https://github.com/citation-style-language/schema/raw/master/csl-citation.json"}</w:instrText>
      </w:r>
      <w:r w:rsidR="001436A6" w:rsidRPr="00D51847">
        <w:rPr>
          <w:rFonts w:ascii="Times New Roman" w:hAnsi="Times New Roman" w:cs="Times New Roman"/>
        </w:rPr>
        <w:fldChar w:fldCharType="separate"/>
      </w:r>
      <w:r w:rsidR="001436A6" w:rsidRPr="00D51847">
        <w:rPr>
          <w:rFonts w:ascii="Times New Roman" w:hAnsi="Times New Roman" w:cs="Times New Roman"/>
          <w:noProof/>
        </w:rPr>
        <w:t>(Parde et al., 2021)</w:t>
      </w:r>
      <w:r w:rsidR="001436A6" w:rsidRPr="00D51847">
        <w:rPr>
          <w:rFonts w:ascii="Times New Roman" w:hAnsi="Times New Roman" w:cs="Times New Roman"/>
        </w:rPr>
        <w:fldChar w:fldCharType="end"/>
      </w:r>
      <w:r w:rsidR="00DD3216" w:rsidRPr="00D51847">
        <w:rPr>
          <w:rFonts w:ascii="Times New Roman" w:hAnsi="Times New Roman" w:cs="Times New Roman"/>
        </w:rPr>
        <w:t xml:space="preserve">. </w:t>
      </w:r>
    </w:p>
    <w:p w14:paraId="2824FDC2" w14:textId="505CCA9B" w:rsidR="00420695" w:rsidRPr="00D51847" w:rsidRDefault="00380E14"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These limitations have </w:t>
      </w:r>
      <w:r w:rsidR="00145CF7" w:rsidRPr="00D51847">
        <w:rPr>
          <w:rFonts w:ascii="Times New Roman" w:hAnsi="Times New Roman" w:cs="Times New Roman"/>
        </w:rPr>
        <w:t>fuelled</w:t>
      </w:r>
      <w:r w:rsidRPr="00D51847">
        <w:rPr>
          <w:rFonts w:ascii="Times New Roman" w:hAnsi="Times New Roman" w:cs="Times New Roman"/>
        </w:rPr>
        <w:t xml:space="preserve"> </w:t>
      </w:r>
      <w:r w:rsidR="00145CF7" w:rsidRPr="00D51847">
        <w:rPr>
          <w:rFonts w:ascii="Times New Roman" w:hAnsi="Times New Roman" w:cs="Times New Roman"/>
        </w:rPr>
        <w:t>the nature-based</w:t>
      </w:r>
      <w:r w:rsidRPr="00D51847">
        <w:rPr>
          <w:rFonts w:ascii="Times New Roman" w:hAnsi="Times New Roman" w:cs="Times New Roman"/>
        </w:rPr>
        <w:t xml:space="preserve"> solutions (NBS) as</w:t>
      </w:r>
      <w:r w:rsidR="00145CF7" w:rsidRPr="00D51847">
        <w:rPr>
          <w:rFonts w:ascii="Times New Roman" w:hAnsi="Times New Roman" w:cs="Times New Roman"/>
        </w:rPr>
        <w:t xml:space="preserve"> favourable</w:t>
      </w:r>
      <w:r w:rsidRPr="00D51847">
        <w:rPr>
          <w:rFonts w:ascii="Times New Roman" w:hAnsi="Times New Roman" w:cs="Times New Roman"/>
        </w:rPr>
        <w:t xml:space="preserve"> practical wastewater management options. NBS emphasize the use of natural processes to enhance environmental resilience while reducing energy consumption and</w:t>
      </w:r>
      <w:r w:rsidR="00145CF7" w:rsidRPr="00D51847">
        <w:rPr>
          <w:rFonts w:ascii="Times New Roman" w:hAnsi="Times New Roman" w:cs="Times New Roman"/>
        </w:rPr>
        <w:t xml:space="preserve"> operational challenges</w:t>
      </w:r>
      <w:r w:rsidRPr="00D51847">
        <w:rPr>
          <w:rFonts w:ascii="Times New Roman" w:hAnsi="Times New Roman" w:cs="Times New Roman"/>
        </w:rPr>
        <w:t xml:space="preserve"> </w:t>
      </w:r>
      <w:r w:rsidR="001436A6" w:rsidRPr="00D51847">
        <w:rPr>
          <w:rFonts w:ascii="Times New Roman" w:hAnsi="Times New Roman" w:cs="Times New Roman"/>
        </w:rPr>
        <w:fldChar w:fldCharType="begin" w:fldLock="1"/>
      </w:r>
      <w:r w:rsidR="00AE2A04" w:rsidRPr="00D51847">
        <w:rPr>
          <w:rFonts w:ascii="Times New Roman" w:hAnsi="Times New Roman" w:cs="Times New Roman"/>
        </w:rPr>
        <w:instrText>ADDIN CSL_CITATION {"citationItems":[{"id":"ITEM-1","itemData":{"DOI":"10.1016/j.jclepro.2023.136325","ISSN":"09596526","abstract":"This article explores eleven types of Nature-based Solutions (NBS) that can contribute to circular systems for water reuse and resource recovery in cities in terms of their function, co-benefits, integration and scaling-up in urban areas. The challenges of urban water management and water scarcity indicate the urgency for the transition to water circularity, and provide an opportunity for integrating NBS in cities. Evidence on the co-benefits of NBS has been gathered in the past 20 years, while applications across the globe provide us with knowledge on their modularity, effectiveness in hybridization and siting in urban environments. This article provides new insights and perspectives compared to published reviews, as it bridges a broad range of disciplinary topics: NBS, non-conventional water sources, circularity, urban design, and urban planning. Based on the scoping literature review of 68 peer-reviewed research articles, four key dimensions for the design and integration of circular water NBS in cities are identified: environmental technology, systems design, urban design, and urban planning. Urban planning can provide the platform to connect evidence on the efficacy and effectiveness of circular water NBS, building on environmental technology knowledge, NBS design innovation, and place-based evidence from NBS applications in urban design.","author":[{"dropping-particle":"","family":"Tsatsou","given":"Alexandra","non-dropping-particle":"","parse-names":false,"suffix":""},{"dropping-particle":"","family":"Frantzeskaki","given":"Niki","non-dropping-particle":"","parse-names":false,"suffix":""},{"dropping-particle":"","family":"Malamis","given":"Simos","non-dropping-particle":"","parse-names":false,"suffix":""}],"container-title":"Journal of Cleaner Production","id":"ITEM-1","issue":"May 2022","issued":{"date-parts":[["2023"]]},"page":"136325","publisher":"Elsevier Ltd","title":"Nature-based solutions for circular urban water systems: A scoping literature review and a proposal for urban design and planning","type":"article-journal","volume":"394"},"uris":["http://www.mendeley.com/documents/?uuid=b443db9c-0645-46cf-a398-274827edff6f"]}],"mendeley":{"formattedCitation":"(Tsatsou et al., 2023)","plainTextFormattedCitation":"(Tsatsou et al., 2023)","previouslyFormattedCitation":"(Tsatsou et al., 2023)"},"properties":{"noteIndex":0},"schema":"https://github.com/citation-style-language/schema/raw/master/csl-citation.json"}</w:instrText>
      </w:r>
      <w:r w:rsidR="001436A6" w:rsidRPr="00D51847">
        <w:rPr>
          <w:rFonts w:ascii="Times New Roman" w:hAnsi="Times New Roman" w:cs="Times New Roman"/>
        </w:rPr>
        <w:fldChar w:fldCharType="separate"/>
      </w:r>
      <w:r w:rsidR="001436A6" w:rsidRPr="00D51847">
        <w:rPr>
          <w:rFonts w:ascii="Times New Roman" w:hAnsi="Times New Roman" w:cs="Times New Roman"/>
          <w:noProof/>
        </w:rPr>
        <w:t>(Tsatsou et al., 2023)</w:t>
      </w:r>
      <w:r w:rsidR="001436A6" w:rsidRPr="00D51847">
        <w:rPr>
          <w:rFonts w:ascii="Times New Roman" w:hAnsi="Times New Roman" w:cs="Times New Roman"/>
        </w:rPr>
        <w:fldChar w:fldCharType="end"/>
      </w:r>
      <w:r w:rsidR="00420695" w:rsidRPr="00D51847">
        <w:rPr>
          <w:rFonts w:ascii="Times New Roman" w:hAnsi="Times New Roman" w:cs="Times New Roman"/>
        </w:rPr>
        <w:t xml:space="preserve">. </w:t>
      </w:r>
      <w:r w:rsidR="00145CF7" w:rsidRPr="00D51847">
        <w:rPr>
          <w:rFonts w:ascii="Times New Roman" w:hAnsi="Times New Roman" w:cs="Times New Roman"/>
        </w:rPr>
        <w:t xml:space="preserve"> Among these many approaches, constructed wetlands (CWs) have emerged as the most reliable, low-cost, and </w:t>
      </w:r>
      <w:r w:rsidR="00471DBF" w:rsidRPr="00D51847">
        <w:rPr>
          <w:rFonts w:ascii="Times New Roman" w:hAnsi="Times New Roman" w:cs="Times New Roman"/>
        </w:rPr>
        <w:t>environmentally</w:t>
      </w:r>
      <w:r w:rsidR="00145CF7" w:rsidRPr="00D51847">
        <w:rPr>
          <w:rFonts w:ascii="Times New Roman" w:hAnsi="Times New Roman" w:cs="Times New Roman"/>
        </w:rPr>
        <w:t xml:space="preserve"> friendly systems capable of treating domestic and municipal wastewater under a wide range of climatic and operational conditions </w:t>
      </w:r>
      <w:r w:rsidR="00AE2A04" w:rsidRPr="00D51847">
        <w:rPr>
          <w:rFonts w:ascii="Times New Roman" w:hAnsi="Times New Roman" w:cs="Times New Roman"/>
        </w:rPr>
        <w:fldChar w:fldCharType="begin" w:fldLock="1"/>
      </w:r>
      <w:r w:rsidR="00AE2A04" w:rsidRPr="00D51847">
        <w:rPr>
          <w:rFonts w:ascii="Times New Roman" w:hAnsi="Times New Roman" w:cs="Times New Roman"/>
        </w:rPr>
        <w:instrText>ADDIN CSL_CITATION {"citationItems":[{"id":"ITEM-1","itemData":{"DOI":"10.1038/s41545-024-00336-3","ISSN":"20597037","abstract":"The global wastewater surge demands constructed wetlands (CWs) to achieve the UN’s Sustainable Development Goals (SDG); yet the pollutant removal interactions and global sustainability of small CWs are unclear. This study synthesizes small CW data from 364 sites worldwide. The removal efficiency of organic matter and nutrient pollutants of small CWs had a 75th percentile of 68.8–84.0%. Bivariate analysis found consistent synergies between pollutant removals, lasting 3–12 years. The optimal thresholds for maintaining the synergistic effects were as follows: area size—17587 m2, hydraulic loading rate—0.45 m/d, hydraulic retention time—8.2 days, and temperature—20.2 °C. When considering the co-benefits and sustainability of small CWs for multi-pollutants control, promoting small-scale CWs could be an effective and sustainable solution for managing diverse wastewater pollutants while simultaneously minimizing land requirements. This solution holds the potential to address the challenges posed by global water scarcity resulting from wastewater discharge and water pollution.","author":[{"dropping-particle":"","family":"Chen","given":"Guogui","non-dropping-particle":"","parse-names":false,"suffix":""},{"dropping-particle":"","family":"Mo","given":"Yuanyuan","non-dropping-particle":"","parse-names":false,"suffix":""},{"dropping-particle":"","family":"Gu","given":"Xuan","non-dropping-particle":"","parse-names":false,"suffix":""},{"dropping-particle":"","family":"Jeppesen","given":"Erik","non-dropping-particle":"","parse-names":false,"suffix":""},{"dropping-particle":"","family":"Xie","given":"Tian","non-dropping-particle":"","parse-names":false,"suffix":""},{"dropping-particle":"","family":"Ning","given":"Zhonghua","non-dropping-particle":"","parse-names":false,"suffix":""},{"dropping-particle":"","family":"Li","given":"Yina","non-dropping-particle":"","parse-names":false,"suffix":""},{"dropping-particle":"","family":"Li","given":"Dongxue","non-dropping-particle":"","parse-names":false,"suffix":""},{"dropping-particle":"","family":"Chen","given":"Cong","non-dropping-particle":"","parse-names":false,"suffix":""},{"dropping-particle":"","family":"Cui","given":"Baoshan","non-dropping-particle":"","parse-names":false,"suffix":""},{"dropping-particle":"","family":"Wu","given":"Haiming","non-dropping-particle":"","parse-names":false,"suffix":""}],"container-title":"npj Clean Water","id":"ITEM-1","issue":"1","issued":{"date-parts":[["2024"]]},"page":"1-13","publisher":"Springer US","title":"Sustainability of global small-scale constructed wetlands for multiple pollutant control","type":"article-journal","volume":"7"},"uris":["http://www.mendeley.com/documents/?uuid=534760cc-7d2a-4d7c-b4c5-cfc71542e3b5"]}],"mendeley":{"formattedCitation":"(Chen et al., 2024)","plainTextFormattedCitation":"(Chen et al., 2024)","previouslyFormattedCitation":"(Chen et al., 2024)"},"properties":{"noteIndex":0},"schema":"https://github.com/citation-style-language/schema/raw/master/csl-citation.json"}</w:instrText>
      </w:r>
      <w:r w:rsidR="00AE2A04" w:rsidRPr="00D51847">
        <w:rPr>
          <w:rFonts w:ascii="Times New Roman" w:hAnsi="Times New Roman" w:cs="Times New Roman"/>
        </w:rPr>
        <w:fldChar w:fldCharType="separate"/>
      </w:r>
      <w:r w:rsidR="00AE2A04" w:rsidRPr="00D51847">
        <w:rPr>
          <w:rFonts w:ascii="Times New Roman" w:hAnsi="Times New Roman" w:cs="Times New Roman"/>
          <w:noProof/>
        </w:rPr>
        <w:t>(Chen et al., 2024)</w:t>
      </w:r>
      <w:r w:rsidR="00AE2A04" w:rsidRPr="00D51847">
        <w:rPr>
          <w:rFonts w:ascii="Times New Roman" w:hAnsi="Times New Roman" w:cs="Times New Roman"/>
        </w:rPr>
        <w:fldChar w:fldCharType="end"/>
      </w:r>
      <w:r w:rsidR="00420695" w:rsidRPr="00D51847">
        <w:rPr>
          <w:rFonts w:ascii="Times New Roman" w:hAnsi="Times New Roman" w:cs="Times New Roman"/>
        </w:rPr>
        <w:t>.</w:t>
      </w:r>
    </w:p>
    <w:p w14:paraId="2E27B805" w14:textId="23FEF281" w:rsidR="00420695" w:rsidRPr="00D51847" w:rsidRDefault="00380E14"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Constructed wetlands </w:t>
      </w:r>
      <w:r w:rsidR="00145CF7" w:rsidRPr="00D51847">
        <w:rPr>
          <w:rFonts w:ascii="Times New Roman" w:hAnsi="Times New Roman" w:cs="Times New Roman"/>
        </w:rPr>
        <w:t>are</w:t>
      </w:r>
      <w:r w:rsidRPr="00D51847">
        <w:rPr>
          <w:rFonts w:ascii="Times New Roman" w:hAnsi="Times New Roman" w:cs="Times New Roman"/>
        </w:rPr>
        <w:t xml:space="preserve"> systems</w:t>
      </w:r>
      <w:r w:rsidR="00145CF7" w:rsidRPr="00D51847">
        <w:rPr>
          <w:rFonts w:ascii="Times New Roman" w:hAnsi="Times New Roman" w:cs="Times New Roman"/>
        </w:rPr>
        <w:t xml:space="preserve"> engineered</w:t>
      </w:r>
      <w:r w:rsidRPr="00D51847">
        <w:rPr>
          <w:rFonts w:ascii="Times New Roman" w:hAnsi="Times New Roman" w:cs="Times New Roman"/>
        </w:rPr>
        <w:t xml:space="preserve"> t</w:t>
      </w:r>
      <w:r w:rsidR="00145CF7" w:rsidRPr="00D51847">
        <w:rPr>
          <w:rFonts w:ascii="Times New Roman" w:hAnsi="Times New Roman" w:cs="Times New Roman"/>
        </w:rPr>
        <w:t>o</w:t>
      </w:r>
      <w:r w:rsidRPr="00D51847">
        <w:rPr>
          <w:rFonts w:ascii="Times New Roman" w:hAnsi="Times New Roman" w:cs="Times New Roman"/>
        </w:rPr>
        <w:t xml:space="preserve"> </w:t>
      </w:r>
      <w:r w:rsidR="00145CF7" w:rsidRPr="00D51847">
        <w:rPr>
          <w:rFonts w:ascii="Times New Roman" w:hAnsi="Times New Roman" w:cs="Times New Roman"/>
        </w:rPr>
        <w:t>follow</w:t>
      </w:r>
      <w:r w:rsidRPr="00D51847">
        <w:rPr>
          <w:rFonts w:ascii="Times New Roman" w:hAnsi="Times New Roman" w:cs="Times New Roman"/>
        </w:rPr>
        <w:t xml:space="preserve"> the physical, chemical, and biological pollutant removal processes of natural wetlands. Their advantages</w:t>
      </w:r>
      <w:r w:rsidR="00145CF7" w:rsidRPr="00D51847">
        <w:rPr>
          <w:rFonts w:ascii="Times New Roman" w:hAnsi="Times New Roman" w:cs="Times New Roman"/>
        </w:rPr>
        <w:t xml:space="preserve"> are</w:t>
      </w:r>
      <w:r w:rsidR="00DC5A26" w:rsidRPr="00D51847">
        <w:rPr>
          <w:rFonts w:ascii="Times New Roman" w:hAnsi="Times New Roman" w:cs="Times New Roman"/>
        </w:rPr>
        <w:t xml:space="preserve"> very</w:t>
      </w:r>
      <w:r w:rsidR="00145CF7" w:rsidRPr="00D51847">
        <w:rPr>
          <w:rFonts w:ascii="Times New Roman" w:hAnsi="Times New Roman" w:cs="Times New Roman"/>
        </w:rPr>
        <w:t xml:space="preserve"> </w:t>
      </w:r>
      <w:r w:rsidRPr="00D51847">
        <w:rPr>
          <w:rFonts w:ascii="Times New Roman" w:hAnsi="Times New Roman" w:cs="Times New Roman"/>
        </w:rPr>
        <w:t xml:space="preserve">low energy </w:t>
      </w:r>
      <w:r w:rsidR="00DC5A26" w:rsidRPr="00D51847">
        <w:rPr>
          <w:rFonts w:ascii="Times New Roman" w:hAnsi="Times New Roman" w:cs="Times New Roman"/>
        </w:rPr>
        <w:t>consumption</w:t>
      </w:r>
      <w:r w:rsidRPr="00D51847">
        <w:rPr>
          <w:rFonts w:ascii="Times New Roman" w:hAnsi="Times New Roman" w:cs="Times New Roman"/>
        </w:rPr>
        <w:t xml:space="preserve">, </w:t>
      </w:r>
      <w:r w:rsidR="00DC5A26" w:rsidRPr="00D51847">
        <w:rPr>
          <w:rFonts w:ascii="Times New Roman" w:hAnsi="Times New Roman" w:cs="Times New Roman"/>
        </w:rPr>
        <w:t>simple operation</w:t>
      </w:r>
      <w:r w:rsidRPr="00D51847">
        <w:rPr>
          <w:rFonts w:ascii="Times New Roman" w:hAnsi="Times New Roman" w:cs="Times New Roman"/>
        </w:rPr>
        <w:t xml:space="preserve">, </w:t>
      </w:r>
      <w:r w:rsidR="00DC5A26" w:rsidRPr="00D51847">
        <w:rPr>
          <w:rFonts w:ascii="Times New Roman" w:hAnsi="Times New Roman" w:cs="Times New Roman"/>
        </w:rPr>
        <w:t>less</w:t>
      </w:r>
      <w:r w:rsidRPr="00D51847">
        <w:rPr>
          <w:rFonts w:ascii="Times New Roman" w:hAnsi="Times New Roman" w:cs="Times New Roman"/>
        </w:rPr>
        <w:t xml:space="preserve"> sludge production</w:t>
      </w:r>
      <w:r w:rsidR="00145CF7" w:rsidRPr="00D51847">
        <w:rPr>
          <w:rFonts w:ascii="Times New Roman" w:hAnsi="Times New Roman" w:cs="Times New Roman"/>
        </w:rPr>
        <w:t xml:space="preserve"> </w:t>
      </w:r>
      <w:r w:rsidRPr="00D51847">
        <w:rPr>
          <w:rFonts w:ascii="Times New Roman" w:hAnsi="Times New Roman" w:cs="Times New Roman"/>
        </w:rPr>
        <w:t>and the ability to integrate wastewater treatment with ecological and landscape functions</w:t>
      </w:r>
      <w:r w:rsidR="00AE2A04" w:rsidRPr="00D51847">
        <w:rPr>
          <w:rFonts w:ascii="Times New Roman" w:hAnsi="Times New Roman" w:cs="Times New Roman"/>
        </w:rPr>
        <w:t xml:space="preserve"> </w:t>
      </w:r>
      <w:r w:rsidR="00AE2A04" w:rsidRPr="00D51847">
        <w:rPr>
          <w:rFonts w:ascii="Times New Roman" w:hAnsi="Times New Roman" w:cs="Times New Roman"/>
        </w:rPr>
        <w:fldChar w:fldCharType="begin" w:fldLock="1"/>
      </w:r>
      <w:r w:rsidR="00882464" w:rsidRPr="00D51847">
        <w:rPr>
          <w:rFonts w:ascii="Times New Roman" w:hAnsi="Times New Roman" w:cs="Times New Roman"/>
        </w:rPr>
        <w:instrText>ADDIN CSL_CITATION {"citationItems":[{"id":"ITEM-1","itemData":{"DOI":"10.1016/j.eti.2020.101261","ISSN":"23521864","abstract":"The performance of constructed wetland depends upon the types of constructed wetland, vegetation, applied hydraulic load, and media used in the bed. This paper describes the review of constructed wetland on type, technology and treatment of various types of wastewater generated such as textile waste, dairy waste, industrial waste, piggery waste, tannery waste, petrochemical waste, municipal waste, etc. The review summarizes the types of constructed wetlands considering media, vegetation, removal efficiency, construction cost, maintenance cost and land area requirement using life cycle cost analysis. The review compares how and why constructed wetland is a better option as per treatment efficiency, their payback period and cost-effective with the other wastewater treatment technologies. Further, there is no proper guidelines for the selection of media and vegetation in the constructed wetland. It is found that Typha Latifolia and Phragmites Australis have a better removal efficiency than other species. Lightweight Expanded Clay Aggregate (LECA), saw dust, zero-valent iron and gravels can be effectively used as a media for the removal of organic matter, phosphorus, sulphate and arsenate. Constructed wetland with low Hydraulic Loading Rate (HLR) performs exceptionally well and can remove 80%–91% Biochemical Oxygen Demand (BOD), 60%–85% Chemical Oxygen Demand (COD) and 80%–95% Total Suspended Solids (TSS). It requires a very low operation and maintenance than others. This review on constructed wetland further suggests research and development related to land area, media, plants, engineering design and automation of treatment units.","author":[{"dropping-particle":"","family":"Parde","given":"Divyesh","non-dropping-particle":"","parse-names":false,"suffix":""},{"dropping-particle":"","family":"Patwa","given":"Aakash","non-dropping-particle":"","parse-names":false,"suffix":""},{"dropping-particle":"","family":"Shukla","given":"Amol","non-dropping-particle":"","parse-names":false,"suffix":""},{"dropping-particle":"","family":"Vijay","given":"Ritesh","non-dropping-particle":"","parse-names":false,"suffix":""},{"dropping-particle":"","family":"Killedar","given":"Deepak J.","non-dropping-particle":"","parse-names":false,"suffix":""},{"dropping-particle":"","family":"Kumar","given":"Rakesh","non-dropping-particle":"","parse-names":false,"suffix":""}],"container-title":"Environmental Technology and Innovation","id":"ITEM-1","issue":"xxxx","issued":{"date-parts":[["2021"]]},"page":"101261","publisher":"Elsevier B.V.","title":"A review of constructed wetland on type, treatment and technology of wastewater","type":"article-journal","volume":"21"},"uris":["http://www.mendeley.com/documents/?uuid=e8961bf3-9eb3-448f-aaaf-16462a8120aa"]}],"mendeley":{"formattedCitation":"(Parde et al., 2021)","plainTextFormattedCitation":"(Parde et al., 2021)","previouslyFormattedCitation":"(Parde et al., 2021)"},"properties":{"noteIndex":0},"schema":"https://github.com/citation-style-language/schema/raw/master/csl-citation.json"}</w:instrText>
      </w:r>
      <w:r w:rsidR="00AE2A04" w:rsidRPr="00D51847">
        <w:rPr>
          <w:rFonts w:ascii="Times New Roman" w:hAnsi="Times New Roman" w:cs="Times New Roman"/>
        </w:rPr>
        <w:fldChar w:fldCharType="separate"/>
      </w:r>
      <w:r w:rsidR="00AE2A04" w:rsidRPr="00D51847">
        <w:rPr>
          <w:rFonts w:ascii="Times New Roman" w:hAnsi="Times New Roman" w:cs="Times New Roman"/>
          <w:noProof/>
        </w:rPr>
        <w:t>(Parde et al., 2021)</w:t>
      </w:r>
      <w:r w:rsidR="00AE2A04" w:rsidRPr="00D51847">
        <w:rPr>
          <w:rFonts w:ascii="Times New Roman" w:hAnsi="Times New Roman" w:cs="Times New Roman"/>
        </w:rPr>
        <w:fldChar w:fldCharType="end"/>
      </w:r>
      <w:r w:rsidR="00420695" w:rsidRPr="00D51847">
        <w:rPr>
          <w:rFonts w:ascii="Times New Roman" w:hAnsi="Times New Roman" w:cs="Times New Roman"/>
        </w:rPr>
        <w:t>.</w:t>
      </w:r>
      <w:r w:rsidRPr="00D51847">
        <w:rPr>
          <w:rFonts w:ascii="Times New Roman" w:hAnsi="Times New Roman" w:cs="Times New Roman"/>
        </w:rPr>
        <w:t xml:space="preserve"> </w:t>
      </w:r>
      <w:r w:rsidR="00DC5A26" w:rsidRPr="00D51847">
        <w:rPr>
          <w:rFonts w:ascii="Times New Roman" w:hAnsi="Times New Roman" w:cs="Times New Roman"/>
        </w:rPr>
        <w:t>Due to these advantages,</w:t>
      </w:r>
      <w:r w:rsidRPr="00D51847">
        <w:rPr>
          <w:rFonts w:ascii="Times New Roman" w:hAnsi="Times New Roman" w:cs="Times New Roman"/>
        </w:rPr>
        <w:t xml:space="preserve"> CWs </w:t>
      </w:r>
      <w:r w:rsidR="00145CF7" w:rsidRPr="00D51847">
        <w:rPr>
          <w:rFonts w:ascii="Times New Roman" w:hAnsi="Times New Roman" w:cs="Times New Roman"/>
        </w:rPr>
        <w:t xml:space="preserve">are being used </w:t>
      </w:r>
      <w:r w:rsidRPr="00D51847">
        <w:rPr>
          <w:rFonts w:ascii="Times New Roman" w:hAnsi="Times New Roman" w:cs="Times New Roman"/>
        </w:rPr>
        <w:t xml:space="preserve">for domestic wastewater treatment, stormwater management, and agricultural runoff control in both developed and developing countries </w:t>
      </w:r>
      <w:r w:rsidR="00882464" w:rsidRPr="00D51847">
        <w:rPr>
          <w:rFonts w:ascii="Times New Roman" w:hAnsi="Times New Roman" w:cs="Times New Roman"/>
        </w:rPr>
        <w:fldChar w:fldCharType="begin" w:fldLock="1"/>
      </w:r>
      <w:r w:rsidR="00882464" w:rsidRPr="00D51847">
        <w:rPr>
          <w:rFonts w:ascii="Times New Roman" w:hAnsi="Times New Roman" w:cs="Times New Roman"/>
        </w:rPr>
        <w:instrText>ADDIN CSL_CITATION {"citationItems":[{"id":"ITEM-1","itemData":{"DOI":"10.1038/s41545-024-00336-3","ISSN":"20597037","abstract":"The global wastewater surge demands constructed wetlands (CWs) to achieve the UN’s Sustainable Development Goals (SDG); yet the pollutant removal interactions and global sustainability of small CWs are unclear. This study synthesizes small CW data from 364 sites worldwide. The removal efficiency of organic matter and nutrient pollutants of small CWs had a 75th percentile of 68.8–84.0%. Bivariate analysis found consistent synergies between pollutant removals, lasting 3–12 years. The optimal thresholds for maintaining the synergistic effects were as follows: area size—17587 m2, hydraulic loading rate—0.45 m/d, hydraulic retention time—8.2 days, and temperature—20.2 °C. When considering the co-benefits and sustainability of small CWs for multi-pollutants control, promoting small-scale CWs could be an effective and sustainable solution for managing diverse wastewater pollutants while simultaneously minimizing land requirements. This solution holds the potential to address the challenges posed by global water scarcity resulting from wastewater discharge and water pollution.","author":[{"dropping-particle":"","family":"Chen","given":"Guogui","non-dropping-particle":"","parse-names":false,"suffix":""},{"dropping-particle":"","family":"Mo","given":"Yuanyuan","non-dropping-particle":"","parse-names":false,"suffix":""},{"dropping-particle":"","family":"Gu","given":"Xuan","non-dropping-particle":"","parse-names":false,"suffix":""},{"dropping-particle":"","family":"Jeppesen","given":"Erik","non-dropping-particle":"","parse-names":false,"suffix":""},{"dropping-particle":"","family":"Xie","given":"Tian","non-dropping-particle":"","parse-names":false,"suffix":""},{"dropping-particle":"","family":"Ning","given":"Zhonghua","non-dropping-particle":"","parse-names":false,"suffix":""},{"dropping-particle":"","family":"Li","given":"Yina","non-dropping-particle":"","parse-names":false,"suffix":""},{"dropping-particle":"","family":"Li","given":"Dongxue","non-dropping-particle":"","parse-names":false,"suffix":""},{"dropping-particle":"","family":"Chen","given":"Cong","non-dropping-particle":"","parse-names":false,"suffix":""},{"dropping-particle":"","family":"Cui","given":"Baoshan","non-dropping-particle":"","parse-names":false,"suffix":""},{"dropping-particle":"","family":"Wu","given":"Haiming","non-dropping-particle":"","parse-names":false,"suffix":""}],"container-title":"npj Clean Water","id":"ITEM-1","issue":"1","issued":{"date-parts":[["2024"]]},"page":"1-13","publisher":"Springer US","title":"Sustainability of global small-scale constructed wetlands for multiple pollutant control","type":"article-journal","volume":"7"},"uris":["http://www.mendeley.com/documents/?uuid=534760cc-7d2a-4d7c-b4c5-cfc71542e3b5"]}],"mendeley":{"formattedCitation":"(Chen et al., 2024)","plainTextFormattedCitation":"(Chen et al., 2024)","previouslyFormattedCitation":"(Chen et al., 2024)"},"properties":{"noteIndex":0},"schema":"https://github.com/citation-style-language/schema/raw/master/csl-citation.json"}</w:instrText>
      </w:r>
      <w:r w:rsidR="00882464" w:rsidRPr="00D51847">
        <w:rPr>
          <w:rFonts w:ascii="Times New Roman" w:hAnsi="Times New Roman" w:cs="Times New Roman"/>
        </w:rPr>
        <w:fldChar w:fldCharType="separate"/>
      </w:r>
      <w:r w:rsidR="00882464" w:rsidRPr="00D51847">
        <w:rPr>
          <w:rFonts w:ascii="Times New Roman" w:hAnsi="Times New Roman" w:cs="Times New Roman"/>
          <w:noProof/>
        </w:rPr>
        <w:t>(Chen et al., 2024)</w:t>
      </w:r>
      <w:r w:rsidR="00882464" w:rsidRPr="00D51847">
        <w:rPr>
          <w:rFonts w:ascii="Times New Roman" w:hAnsi="Times New Roman" w:cs="Times New Roman"/>
        </w:rPr>
        <w:fldChar w:fldCharType="end"/>
      </w:r>
      <w:r w:rsidR="00882464" w:rsidRPr="00D51847">
        <w:rPr>
          <w:rFonts w:ascii="Times New Roman" w:hAnsi="Times New Roman" w:cs="Times New Roman"/>
        </w:rPr>
        <w:t>.</w:t>
      </w:r>
    </w:p>
    <w:p w14:paraId="44CB68AA" w14:textId="4CA308B6" w:rsidR="00420695" w:rsidRPr="00D51847" w:rsidRDefault="003A74AE"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Horizontal subsurface flow constructed wetland (HSSF-CW) is among the most frequently deployed </w:t>
      </w:r>
      <w:r w:rsidR="00DC5A26" w:rsidRPr="00D51847">
        <w:rPr>
          <w:rFonts w:ascii="Times New Roman" w:hAnsi="Times New Roman" w:cs="Times New Roman"/>
        </w:rPr>
        <w:t>types</w:t>
      </w:r>
      <w:r w:rsidRPr="00D51847">
        <w:rPr>
          <w:rFonts w:ascii="Times New Roman" w:hAnsi="Times New Roman" w:cs="Times New Roman"/>
        </w:rPr>
        <w:t xml:space="preserve"> of constructed wetland systems</w:t>
      </w:r>
      <w:r w:rsidR="00DC5A26" w:rsidRPr="00D51847">
        <w:rPr>
          <w:rFonts w:ascii="Times New Roman" w:hAnsi="Times New Roman" w:cs="Times New Roman"/>
        </w:rPr>
        <w:t xml:space="preserve"> around the globe</w:t>
      </w:r>
      <w:r w:rsidRPr="00D51847">
        <w:rPr>
          <w:rFonts w:ascii="Times New Roman" w:hAnsi="Times New Roman" w:cs="Times New Roman"/>
        </w:rPr>
        <w:t>. Untreated wastewater enters</w:t>
      </w:r>
      <w:r w:rsidR="00DC5A26" w:rsidRPr="00D51847">
        <w:rPr>
          <w:rFonts w:ascii="Times New Roman" w:hAnsi="Times New Roman" w:cs="Times New Roman"/>
        </w:rPr>
        <w:t xml:space="preserve"> </w:t>
      </w:r>
      <w:r w:rsidRPr="00D51847">
        <w:rPr>
          <w:rFonts w:ascii="Times New Roman" w:hAnsi="Times New Roman" w:cs="Times New Roman"/>
        </w:rPr>
        <w:t>through</w:t>
      </w:r>
      <w:r w:rsidR="00DC5A26" w:rsidRPr="00D51847">
        <w:rPr>
          <w:rFonts w:ascii="Times New Roman" w:hAnsi="Times New Roman" w:cs="Times New Roman"/>
        </w:rPr>
        <w:t xml:space="preserve"> one end and flows along</w:t>
      </w:r>
      <w:r w:rsidRPr="00D51847">
        <w:rPr>
          <w:rFonts w:ascii="Times New Roman" w:hAnsi="Times New Roman" w:cs="Times New Roman"/>
        </w:rPr>
        <w:t xml:space="preserve"> gravel beds positioned beneath the surface </w:t>
      </w:r>
      <w:r w:rsidR="00DC5A26" w:rsidRPr="00D51847">
        <w:rPr>
          <w:rFonts w:ascii="Times New Roman" w:hAnsi="Times New Roman" w:cs="Times New Roman"/>
        </w:rPr>
        <w:t>to the other</w:t>
      </w:r>
      <w:r w:rsidRPr="00D51847">
        <w:rPr>
          <w:rFonts w:ascii="Times New Roman" w:hAnsi="Times New Roman" w:cs="Times New Roman"/>
        </w:rPr>
        <w:t xml:space="preserve"> side,</w:t>
      </w:r>
      <w:r w:rsidR="00DC5A26" w:rsidRPr="00D51847">
        <w:rPr>
          <w:rFonts w:ascii="Times New Roman" w:hAnsi="Times New Roman" w:cs="Times New Roman"/>
        </w:rPr>
        <w:t xml:space="preserve"> </w:t>
      </w:r>
      <w:r w:rsidRPr="00D51847">
        <w:rPr>
          <w:rFonts w:ascii="Times New Roman" w:hAnsi="Times New Roman" w:cs="Times New Roman"/>
        </w:rPr>
        <w:t>interacti</w:t>
      </w:r>
      <w:r w:rsidR="00DC5A26" w:rsidRPr="00D51847">
        <w:rPr>
          <w:rFonts w:ascii="Times New Roman" w:hAnsi="Times New Roman" w:cs="Times New Roman"/>
        </w:rPr>
        <w:t>ng with</w:t>
      </w:r>
      <w:r w:rsidRPr="00D51847">
        <w:rPr>
          <w:rFonts w:ascii="Times New Roman" w:hAnsi="Times New Roman" w:cs="Times New Roman"/>
        </w:rPr>
        <w:t xml:space="preserve"> microbial communities, root systems, and filter media. This </w:t>
      </w:r>
      <w:r w:rsidR="00DC5A26" w:rsidRPr="00D51847">
        <w:rPr>
          <w:rFonts w:ascii="Times New Roman" w:hAnsi="Times New Roman" w:cs="Times New Roman"/>
        </w:rPr>
        <w:t>below-surface</w:t>
      </w:r>
      <w:r w:rsidRPr="00D51847">
        <w:rPr>
          <w:rFonts w:ascii="Times New Roman" w:hAnsi="Times New Roman" w:cs="Times New Roman"/>
        </w:rPr>
        <w:t xml:space="preserve"> flow system largely reduces odour  and  human exposure to wastewater and risk of mosquito breeding </w:t>
      </w:r>
      <w:r w:rsidR="00882464" w:rsidRPr="00D51847">
        <w:rPr>
          <w:rFonts w:ascii="Times New Roman" w:hAnsi="Times New Roman" w:cs="Times New Roman"/>
        </w:rPr>
        <w:fldChar w:fldCharType="begin" w:fldLock="1"/>
      </w:r>
      <w:r w:rsidR="00882464" w:rsidRPr="00D51847">
        <w:rPr>
          <w:rFonts w:ascii="Times New Roman" w:hAnsi="Times New Roman" w:cs="Times New Roman"/>
        </w:rPr>
        <w:instrText>ADDIN CSL_CITATION {"citationItems":[{"id":"ITEM-1","itemData":{"DOI":"10.1007/s12517-021-08419-y","ISSN":"18667538","abstract":"This paper explores the feasibility of the electrical resistivity (ER) method as non-invasive technique to detect dysfunctions of full-scale tertiary wastewater treatment wetlands, such as clogging, that ultimately limit the system lifetime and performance. ER measurements were carried out according to the Werner’s method on two (overloaded) horizontal subsurface wetlands (HSF-CW1 and HSF-CW2) operated in parallel since the end of 2017, while still achieving satisfactory treatment efficiencies. Layered clog-induced preferential flow pathways through the HSF-CW beds and premature deterioration of the wetland’s liner with a possible development of dead zones associated with a low/heterogeneous density of vegetation could be confirmed by analysis of ER profiles. These results suggest that the ER method is a promising and feasible technique, as simplified then adapted/adopted to local context, for better monitoring and assessment of treatment wetlands with early process failure.","author":[{"dropping-particle":"","family":"Ergaieg","given":"Karim","non-dropping-particle":"","parse-names":false,"suffix":""},{"dropping-particle":"","family":"Msaddek","given":"Mohamed Haythem","non-dropping-particle":"","parse-names":false,"suffix":""},{"dropping-particle":"","family":"Kallel","given":"Amjad","non-dropping-particle":"","parse-names":false,"suffix":""},{"dropping-particle":"","family":"Trabelsi","given":"Ismail","non-dropping-particle":"","parse-names":false,"suffix":""}],"container-title":"Arabian Journal of Geosciences","id":"ITEM-1","issue":"19","issued":{"date-parts":[["2021"]]},"title":"Monitoring of horizontal subsurface flow constructed wetlands for tertiary treatment of municipal wastewater","type":"article-journal","volume":"14"},"uris":["http://www.mendeley.com/documents/?uuid=0bc3cbf2-b905-4102-a344-6ff27c66e3d8"]}],"mendeley":{"formattedCitation":"(Ergaieg et al., 2021)","plainTextFormattedCitation":"(Ergaieg et al., 2021)","previouslyFormattedCitation":"(Ergaieg et al., 2021)"},"properties":{"noteIndex":0},"schema":"https://github.com/citation-style-language/schema/raw/master/csl-citation.json"}</w:instrText>
      </w:r>
      <w:r w:rsidR="00882464" w:rsidRPr="00D51847">
        <w:rPr>
          <w:rFonts w:ascii="Times New Roman" w:hAnsi="Times New Roman" w:cs="Times New Roman"/>
        </w:rPr>
        <w:fldChar w:fldCharType="separate"/>
      </w:r>
      <w:r w:rsidR="00882464" w:rsidRPr="00D51847">
        <w:rPr>
          <w:rFonts w:ascii="Times New Roman" w:hAnsi="Times New Roman" w:cs="Times New Roman"/>
          <w:noProof/>
        </w:rPr>
        <w:t>(Ergaieg et al., 2021)</w:t>
      </w:r>
      <w:r w:rsidR="00882464" w:rsidRPr="00D51847">
        <w:rPr>
          <w:rFonts w:ascii="Times New Roman" w:hAnsi="Times New Roman" w:cs="Times New Roman"/>
        </w:rPr>
        <w:fldChar w:fldCharType="end"/>
      </w:r>
      <w:r w:rsidR="00882464" w:rsidRPr="00D51847">
        <w:rPr>
          <w:rFonts w:ascii="Times New Roman" w:hAnsi="Times New Roman" w:cs="Times New Roman"/>
        </w:rPr>
        <w:t>.</w:t>
      </w:r>
    </w:p>
    <w:p w14:paraId="4A7B1B39" w14:textId="7AA867AE" w:rsidR="00420695" w:rsidRPr="00D51847" w:rsidRDefault="00420695"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Pollutant removal in HSSF-CWs occurs </w:t>
      </w:r>
      <w:r w:rsidR="00DC5A26" w:rsidRPr="00D51847">
        <w:rPr>
          <w:rFonts w:ascii="Times New Roman" w:hAnsi="Times New Roman" w:cs="Times New Roman"/>
        </w:rPr>
        <w:t>by</w:t>
      </w:r>
      <w:r w:rsidRPr="00D51847">
        <w:rPr>
          <w:rFonts w:ascii="Times New Roman" w:hAnsi="Times New Roman" w:cs="Times New Roman"/>
        </w:rPr>
        <w:t xml:space="preserve"> a combination of filtration, sedimentation, adsorption, microbial degradation, and </w:t>
      </w:r>
      <w:r w:rsidR="00CA7305" w:rsidRPr="00D51847">
        <w:rPr>
          <w:rFonts w:ascii="Times New Roman" w:hAnsi="Times New Roman" w:cs="Times New Roman"/>
        </w:rPr>
        <w:t xml:space="preserve">the </w:t>
      </w:r>
      <w:r w:rsidRPr="00D51847">
        <w:rPr>
          <w:rFonts w:ascii="Times New Roman" w:hAnsi="Times New Roman" w:cs="Times New Roman"/>
        </w:rPr>
        <w:t>plant</w:t>
      </w:r>
      <w:r w:rsidR="00CA7305" w:rsidRPr="00D51847">
        <w:rPr>
          <w:rFonts w:ascii="Times New Roman" w:hAnsi="Times New Roman" w:cs="Times New Roman"/>
        </w:rPr>
        <w:t>’s root action</w:t>
      </w:r>
      <w:r w:rsidRPr="00D51847">
        <w:rPr>
          <w:rFonts w:ascii="Times New Roman" w:hAnsi="Times New Roman" w:cs="Times New Roman"/>
        </w:rPr>
        <w:t xml:space="preserve">. Organic matter is </w:t>
      </w:r>
      <w:r w:rsidR="00CA7305" w:rsidRPr="00D51847">
        <w:rPr>
          <w:rFonts w:ascii="Times New Roman" w:hAnsi="Times New Roman" w:cs="Times New Roman"/>
        </w:rPr>
        <w:t>mainly</w:t>
      </w:r>
      <w:r w:rsidRPr="00D51847">
        <w:rPr>
          <w:rFonts w:ascii="Times New Roman" w:hAnsi="Times New Roman" w:cs="Times New Roman"/>
        </w:rPr>
        <w:t xml:space="preserve"> removed </w:t>
      </w:r>
      <w:r w:rsidR="00CA7305" w:rsidRPr="00D51847">
        <w:rPr>
          <w:rFonts w:ascii="Times New Roman" w:hAnsi="Times New Roman" w:cs="Times New Roman"/>
        </w:rPr>
        <w:t>by</w:t>
      </w:r>
      <w:r w:rsidRPr="00D51847">
        <w:rPr>
          <w:rFonts w:ascii="Times New Roman" w:hAnsi="Times New Roman" w:cs="Times New Roman"/>
        </w:rPr>
        <w:t xml:space="preserve"> microbial </w:t>
      </w:r>
      <w:r w:rsidR="0082543D" w:rsidRPr="00D51847">
        <w:rPr>
          <w:rFonts w:ascii="Times New Roman" w:hAnsi="Times New Roman" w:cs="Times New Roman"/>
        </w:rPr>
        <w:t>activities</w:t>
      </w:r>
      <w:r w:rsidRPr="00D51847">
        <w:rPr>
          <w:rFonts w:ascii="Times New Roman" w:hAnsi="Times New Roman" w:cs="Times New Roman"/>
        </w:rPr>
        <w:t xml:space="preserve"> under aerobic conditions, while nutrients such as nitrogen and phosphorus are transformed </w:t>
      </w:r>
      <w:r w:rsidR="00CA7305" w:rsidRPr="00D51847">
        <w:rPr>
          <w:rFonts w:ascii="Times New Roman" w:hAnsi="Times New Roman" w:cs="Times New Roman"/>
        </w:rPr>
        <w:t>the process of</w:t>
      </w:r>
      <w:r w:rsidRPr="00D51847">
        <w:rPr>
          <w:rFonts w:ascii="Times New Roman" w:hAnsi="Times New Roman" w:cs="Times New Roman"/>
        </w:rPr>
        <w:t xml:space="preserve"> nitrification</w:t>
      </w:r>
      <w:r w:rsidR="0082543D" w:rsidRPr="00D51847">
        <w:rPr>
          <w:rFonts w:ascii="Times New Roman" w:hAnsi="Times New Roman" w:cs="Times New Roman"/>
        </w:rPr>
        <w:t>-</w:t>
      </w:r>
      <w:r w:rsidRPr="00D51847">
        <w:rPr>
          <w:rFonts w:ascii="Times New Roman" w:hAnsi="Times New Roman" w:cs="Times New Roman"/>
        </w:rPr>
        <w:t xml:space="preserve">denitrification, plant uptake, and </w:t>
      </w:r>
      <w:r w:rsidR="00CA7305" w:rsidRPr="00D51847">
        <w:rPr>
          <w:rFonts w:ascii="Times New Roman" w:hAnsi="Times New Roman" w:cs="Times New Roman"/>
        </w:rPr>
        <w:t>media</w:t>
      </w:r>
      <w:r w:rsidRPr="00D51847">
        <w:rPr>
          <w:rFonts w:ascii="Times New Roman" w:hAnsi="Times New Roman" w:cs="Times New Roman"/>
        </w:rPr>
        <w:t xml:space="preserve"> interactions</w:t>
      </w:r>
      <w:r w:rsidR="00882464" w:rsidRPr="00D51847">
        <w:rPr>
          <w:rFonts w:ascii="Times New Roman" w:hAnsi="Times New Roman" w:cs="Times New Roman"/>
        </w:rPr>
        <w:t xml:space="preserve"> </w:t>
      </w:r>
      <w:r w:rsidR="00882464" w:rsidRPr="00D51847">
        <w:rPr>
          <w:rFonts w:ascii="Times New Roman" w:hAnsi="Times New Roman" w:cs="Times New Roman"/>
        </w:rPr>
        <w:fldChar w:fldCharType="begin" w:fldLock="1"/>
      </w:r>
      <w:r w:rsidR="000A27FE" w:rsidRPr="00D51847">
        <w:rPr>
          <w:rFonts w:ascii="Times New Roman" w:hAnsi="Times New Roman" w:cs="Times New Roman"/>
        </w:rPr>
        <w:instrText>ADDIN CSL_CITATION {"citationItems":[{"id":"ITEM-1","itemData":{"DOI":"10.1002/wer.1599","id":"ITEM-1","issued":{"date-parts":[["0"]]},"title":"Mechanistic understanding of the pollutant removal and transformation processes in the constructed wetland system","type":"article-journal"},"uris":["http://www.mendeley.com/documents/?uuid=bd2338b4-011e-4097-a558-2364a234a0a6"]}],"mendeley":{"formattedCitation":"(&lt;i&gt;Mechanistic Understanding of the Pollutant Removal and Transformation Processes in the Constructed Wetland System&lt;/i&gt;, n.d.)","plainTextFormattedCitation":"(Mechanistic Understanding of the Pollutant Removal and Transformation Processes in the Constructed Wetland System, n.d.)","previouslyFormattedCitation":"(&lt;i&gt;Mechanistic Understanding of the Pollutant Removal and Transformation Processes in the Constructed Wetland System&lt;/i&gt;, n.d.)"},"properties":{"noteIndex":0},"schema":"https://github.com/citation-style-language/schema/raw/master/csl-citation.json"}</w:instrText>
      </w:r>
      <w:r w:rsidR="00882464" w:rsidRPr="00D51847">
        <w:rPr>
          <w:rFonts w:ascii="Times New Roman" w:hAnsi="Times New Roman" w:cs="Times New Roman"/>
        </w:rPr>
        <w:fldChar w:fldCharType="separate"/>
      </w:r>
      <w:r w:rsidR="00882464" w:rsidRPr="00D51847">
        <w:rPr>
          <w:rFonts w:ascii="Times New Roman" w:hAnsi="Times New Roman" w:cs="Times New Roman"/>
          <w:noProof/>
        </w:rPr>
        <w:t>(</w:t>
      </w:r>
      <w:r w:rsidR="00882464" w:rsidRPr="00D51847">
        <w:rPr>
          <w:rFonts w:ascii="Times New Roman" w:hAnsi="Times New Roman" w:cs="Times New Roman"/>
          <w:i/>
          <w:noProof/>
        </w:rPr>
        <w:t>Mechanistic Understanding of the Pollutant Removal and Transformation Processes in the Constructed Wetland System</w:t>
      </w:r>
      <w:r w:rsidR="00882464" w:rsidRPr="00D51847">
        <w:rPr>
          <w:rFonts w:ascii="Times New Roman" w:hAnsi="Times New Roman" w:cs="Times New Roman"/>
          <w:noProof/>
        </w:rPr>
        <w:t>, n.d.)</w:t>
      </w:r>
      <w:r w:rsidR="00882464" w:rsidRPr="00D51847">
        <w:rPr>
          <w:rFonts w:ascii="Times New Roman" w:hAnsi="Times New Roman" w:cs="Times New Roman"/>
        </w:rPr>
        <w:fldChar w:fldCharType="end"/>
      </w:r>
      <w:r w:rsidRPr="00D51847">
        <w:rPr>
          <w:rFonts w:ascii="Times New Roman" w:hAnsi="Times New Roman" w:cs="Times New Roman"/>
        </w:rPr>
        <w:t>. The efficiency of these processes is influenced by design and operational parameters</w:t>
      </w:r>
      <w:r w:rsidR="0082543D" w:rsidRPr="00D51847">
        <w:rPr>
          <w:rFonts w:ascii="Times New Roman" w:hAnsi="Times New Roman" w:cs="Times New Roman"/>
        </w:rPr>
        <w:t>,</w:t>
      </w:r>
      <w:r w:rsidRPr="00D51847">
        <w:rPr>
          <w:rFonts w:ascii="Times New Roman" w:hAnsi="Times New Roman" w:cs="Times New Roman"/>
        </w:rPr>
        <w:t xml:space="preserve"> including media characteristics, hydraulic retention time, loading rates, and vegetation type </w:t>
      </w:r>
      <w:r w:rsidR="000A27FE" w:rsidRPr="00D51847">
        <w:rPr>
          <w:rFonts w:ascii="Times New Roman" w:hAnsi="Times New Roman" w:cs="Times New Roman"/>
        </w:rPr>
        <w:fldChar w:fldCharType="begin" w:fldLock="1"/>
      </w:r>
      <w:r w:rsidR="000A27FE" w:rsidRPr="00D51847">
        <w:rPr>
          <w:rFonts w:ascii="Times New Roman" w:hAnsi="Times New Roman" w:cs="Times New Roman"/>
        </w:rPr>
        <w:instrText>ADDIN CSL_CITATION {"citationItems":[{"id":"ITEM-1","itemData":{"DOI":"10.1016/j.ecoleng.2021.106170","ISSN":"09258574","abstract":"Constructed wetlands are a nature-based engineering solution enabling polishing of septic tank effluents at low-cost. However to date, the influence of planting on treatment efficiency remains little understood. Here we report a case study evaluating the performance of two near-identical Horizontal Sub-Surface Flow Constructed Wetlands (HSSF-CW) deployed at a school in southern India. The HSSF-CWs were of similar size and construction with the exception that one system was planted (Canna indica) whilst the other was operated without plants. Both systems were operated at similar hydraulic loading rate (HLR) and hydraulic retention time (HRT) of 84 mm day−1 and 3.7 days, respectively to treat the effluent from septic tanks. The systems were monitored fortnightly for one year and the performance kinetics, nutrient and organics removal efficiencies were evaluated. Significant reduction in biochemical oxygen demand (BOD5) and chemical oxygen demand (COD) (p &lt; 0.05) were observed in both systems with BOD5 removal efficiency of 67% and 61% in the planted and unplanted systems, respectively. Whilst the effluent from both systems met the environmental discharge standards set by Central Pollution Control Board (CPCB), India, the total phosphorus (TP) and total suspended solids (TSS) removal in the unplanted system were significantly greater than in the planted system. The first-order decay rate constants (K) obtained for TN (KTN) and BOD5 (KBOD5) in the planted system (0.16 day−1 and 0.30 day−1) were higher than in the unplanted system (0.09 day−1 and 0.27 day−1). Greater R2 values obtained for the planted system (~ 0.90) suggests applicability of a first-order decay model to assess contaminant degradation. Plants contributed to 7% (0.3 g/m2/day) BOD5, 18% (1.9 g/m2/day) COD and 5% (0.09 g/m2/day) TN load removal. Our data demonstrates that planting is effective in improving treatment efficiency in constructed wetlands, and whilst the improvement is marginal here, it is noted that a rust infection could have limited effectiveness of the plants in this case.","author":[{"dropping-particle":"","family":"Jamwal","given":"Priyanka","non-dropping-particle":"","parse-names":false,"suffix":""},{"dropping-particle":"V.","family":"Raj","given":"Anjali","non-dropping-particle":"","parse-names":false,"suffix":""},{"dropping-particle":"","family":"Raveendran","given":"Lakshmi","non-dropping-particle":"","parse-names":false,"suffix":""},{"dropping-particle":"","family":"Shirin","given":"Shahana","non-dropping-particle":"","parse-names":false,"suffix":""},{"dropping-particle":"","family":"Connelly","given":"Stephanie","non-dropping-particle":"","parse-names":false,"suffix":""},{"dropping-particle":"","family":"Yeluripati","given":"Jagadeesh","non-dropping-particle":"","parse-names":false,"suffix":""},{"dropping-particle":"","family":"Richards","given":"Samia","non-dropping-particle":"","parse-names":false,"suffix":""},{"dropping-particle":"","family":"Rao","given":"Lakshminarayana","non-dropping-particle":"","parse-names":false,"suffix":""},{"dropping-particle":"","family":"Helliwell","given":"Rachel","non-dropping-particle":"","parse-names":false,"suffix":""},{"dropping-particle":"","family":"Tamburini","given":"Matteo","non-dropping-particle":"","parse-names":false,"suffix":""}],"container-title":"Ecological Engineering","id":"ITEM-1","issue":"July 2020","issued":{"date-parts":[["2021"]]},"page":"106170","publisher":"Elsevier B.V.","title":"Evaluating the performance of horizontal sub-surface flow constructed wetlands: A case study from southern India","type":"article-journal","volume":"162"},"uris":["http://www.mendeley.com/documents/?uuid=f4386f77-41e3-4fec-97f2-0cddc2d2b43b"]}],"mendeley":{"formattedCitation":"(Jamwal et al., 2021)","plainTextFormattedCitation":"(Jamwal et al., 2021)","previouslyFormattedCitation":"(Jamwal et al., 2021)"},"properties":{"noteIndex":0},"schema":"https://github.com/citation-style-language/schema/raw/master/csl-citation.json"}</w:instrText>
      </w:r>
      <w:r w:rsidR="000A27FE" w:rsidRPr="00D51847">
        <w:rPr>
          <w:rFonts w:ascii="Times New Roman" w:hAnsi="Times New Roman" w:cs="Times New Roman"/>
        </w:rPr>
        <w:fldChar w:fldCharType="separate"/>
      </w:r>
      <w:r w:rsidR="000A27FE" w:rsidRPr="00D51847">
        <w:rPr>
          <w:rFonts w:ascii="Times New Roman" w:hAnsi="Times New Roman" w:cs="Times New Roman"/>
          <w:noProof/>
        </w:rPr>
        <w:t>(Jamwal et al., 2021)</w:t>
      </w:r>
      <w:r w:rsidR="000A27FE" w:rsidRPr="00D51847">
        <w:rPr>
          <w:rFonts w:ascii="Times New Roman" w:hAnsi="Times New Roman" w:cs="Times New Roman"/>
        </w:rPr>
        <w:fldChar w:fldCharType="end"/>
      </w:r>
      <w:r w:rsidRPr="00D51847">
        <w:rPr>
          <w:rFonts w:ascii="Times New Roman" w:hAnsi="Times New Roman" w:cs="Times New Roman"/>
        </w:rPr>
        <w:t>.</w:t>
      </w:r>
    </w:p>
    <w:p w14:paraId="6FD02EE6" w14:textId="493B5990" w:rsidR="00420695" w:rsidRPr="00D51847" w:rsidRDefault="00DC5A26"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Alongside wastewater treatment, there is growing attention on reusing treated water for agriculture, mainly because freshwater resources are under increasing pressure. With farming consuming almost 70% of global freshwater, treated domestic wastewater offers a practical way to save water and recover nutrients </w:t>
      </w:r>
      <w:r w:rsidR="000A27FE" w:rsidRPr="00D51847">
        <w:rPr>
          <w:rFonts w:ascii="Times New Roman" w:hAnsi="Times New Roman" w:cs="Times New Roman"/>
        </w:rPr>
        <w:fldChar w:fldCharType="begin" w:fldLock="1"/>
      </w:r>
      <w:r w:rsidR="000A27FE" w:rsidRPr="00D51847">
        <w:rPr>
          <w:rFonts w:ascii="Times New Roman" w:hAnsi="Times New Roman" w:cs="Times New Roman"/>
        </w:rPr>
        <w:instrText>ADDIN CSL_CITATION {"citationItems":[{"id":"ITEM-1","itemData":{"ISBN":"4301702400560","author":[{"dropping-particle":"","family":"Christou","given":"Anastasis","non-dropping-particle":"","parse-names":false,"suffix":""},{"dropping-particle":"","family":"Beretsou","given":"Vasiliki G","non-dropping-particle":"","parse-names":false,"suffix":""},{"dropping-particle":"","family":"Iakovides","given":"Iakovos C","non-dropping-particle":"","parse-names":false,"suffix":""},{"dropping-particle":"","family":"Karaolia","given":"Popi","non-dropping-particle":"","parse-names":false,"suffix":""},{"dropping-particle":"","family":"Michael","given":"Costas","non-dropping-particle":"","parse-names":false,"suffix":""},{"dropping-particle":"","family":"Benmarhnia","given":"Tarik","non-dropping-particle":"","parse-names":false,"suffix":""},{"dropping-particle":"","family":"Chefetz","given":"Benny","non-dropping-particle":"","parse-names":false,"suffix":""},{"dropping-particle":"","family":"Donner","given":"Erica","non-dropping-particle":"","parse-names":false,"suffix":""},{"dropping-particle":"","family":"Gawlik","given":"Bernd Manfred","non-dropping-particle":"","parse-names":false,"suffix":""},{"dropping-particle":"","family":"Lee","given":"Yunho","non-dropping-particle":"","parse-names":false,"suffix":""},{"dropping-particle":"","family":"Lim","given":"Teik Thye","non-dropping-particle":"","parse-names":false,"suffix":""},{"dropping-particle":"","family":"Lundy","given":"Lian","non-dropping-particle":"","parse-names":false,"suffix":""},{"dropping-particle":"","family":"Maffettone","given":"Roberta","non-dropping-particle":"","parse-names":false,"suffix":""},{"dropping-particle":"","family":"Rizzo","given":"Luigi","non-dropping-particle":"","parse-names":false,"suffix":""},{"dropping-particle":"","family":"Topp","given":"Edward","non-dropping-particle":"","parse-names":false,"suffix":""},{"dropping-particle":"","family":"Fatta-kassinos","given":"Despo","non-dropping-particle":"","parse-names":false,"suffix":""}],"id":"ITEM-1","issue":"July","issued":{"date-parts":[["2024"]]},"title":"Sustainable wastewater reuse for agriculture","type":"article-journal","volume":"5"},"uris":["http://www.mendeley.com/documents/?uuid=311cb5cf-dae2-4032-a61b-7a0245bb80d2"]}],"mendeley":{"formattedCitation":"(Christou et al., 2024)","plainTextFormattedCitation":"(Christou et al., 2024)","previouslyFormattedCitation":"(Christou et al., 2024)"},"properties":{"noteIndex":0},"schema":"https://github.com/citation-style-language/schema/raw/master/csl-citation.json"}</w:instrText>
      </w:r>
      <w:r w:rsidR="000A27FE" w:rsidRPr="00D51847">
        <w:rPr>
          <w:rFonts w:ascii="Times New Roman" w:hAnsi="Times New Roman" w:cs="Times New Roman"/>
        </w:rPr>
        <w:fldChar w:fldCharType="separate"/>
      </w:r>
      <w:r w:rsidR="000A27FE" w:rsidRPr="00D51847">
        <w:rPr>
          <w:rFonts w:ascii="Times New Roman" w:hAnsi="Times New Roman" w:cs="Times New Roman"/>
          <w:noProof/>
        </w:rPr>
        <w:t>(Christou et al., 2024)</w:t>
      </w:r>
      <w:r w:rsidR="000A27FE" w:rsidRPr="00D51847">
        <w:rPr>
          <w:rFonts w:ascii="Times New Roman" w:hAnsi="Times New Roman" w:cs="Times New Roman"/>
        </w:rPr>
        <w:fldChar w:fldCharType="end"/>
      </w:r>
      <w:r w:rsidR="00420695" w:rsidRPr="00D51847">
        <w:rPr>
          <w:rFonts w:ascii="Times New Roman" w:hAnsi="Times New Roman" w:cs="Times New Roman"/>
        </w:rPr>
        <w:t xml:space="preserve">. Reuse of treated effluent for irrigation can improve crop productivity; however, it requires compliance with water quality criteria related to salinity, nutrient concentrations, suspended solids, and pathogen levels to prevent adverse impacts on soil, crops, and human health </w:t>
      </w:r>
      <w:r w:rsidR="000A27FE" w:rsidRPr="00D51847">
        <w:rPr>
          <w:rFonts w:ascii="Times New Roman" w:hAnsi="Times New Roman" w:cs="Times New Roman"/>
        </w:rPr>
        <w:fldChar w:fldCharType="begin" w:fldLock="1"/>
      </w:r>
      <w:r w:rsidR="000A27FE" w:rsidRPr="00D51847">
        <w:rPr>
          <w:rFonts w:ascii="Times New Roman" w:hAnsi="Times New Roman" w:cs="Times New Roman"/>
        </w:rPr>
        <w:instrText>ADDIN CSL_CITATION {"citationItems":[{"id":"ITEM-1","itemData":{"DOI":"10.1080/23570008.2024.2357295","author":[{"dropping-particle":"","family":"Ibrahim","given":"Lubna A","non-dropping-particle":"","parse-names":false,"suffix":""},{"dropping-particle":"","family":"Hammad","given":"Doaa M","non-dropping-particle":"","parse-names":false,"suffix":""}],"container-title":"Water Science","id":"ITEM-1","issue":"1","issued":{"date-parts":[["2024"]]},"page":"324-336","publisher":"Taylor &amp; Francis","title":"Assessment of the impact of irrigating with treated wastewater on soil and crop trace metal accumulation","type":"article-journal","volume":"38"},"uris":["http://www.mendeley.com/documents/?uuid=5e7f28ff-deaf-43c0-84dc-0ff64bd1825a"]}],"mendeley":{"formattedCitation":"(Ibrahim &amp; Hammad, 2024)","plainTextFormattedCitation":"(Ibrahim &amp; Hammad, 2024)","previouslyFormattedCitation":"(Ibrahim &amp; Hammad, 2024)"},"properties":{"noteIndex":0},"schema":"https://github.com/citation-style-language/schema/raw/master/csl-citation.json"}</w:instrText>
      </w:r>
      <w:r w:rsidR="000A27FE" w:rsidRPr="00D51847">
        <w:rPr>
          <w:rFonts w:ascii="Times New Roman" w:hAnsi="Times New Roman" w:cs="Times New Roman"/>
        </w:rPr>
        <w:fldChar w:fldCharType="separate"/>
      </w:r>
      <w:r w:rsidR="000A27FE" w:rsidRPr="00D51847">
        <w:rPr>
          <w:rFonts w:ascii="Times New Roman" w:hAnsi="Times New Roman" w:cs="Times New Roman"/>
          <w:noProof/>
        </w:rPr>
        <w:t>(Ibrahim &amp; Hammad, 2024)</w:t>
      </w:r>
      <w:r w:rsidR="000A27FE" w:rsidRPr="00D51847">
        <w:rPr>
          <w:rFonts w:ascii="Times New Roman" w:hAnsi="Times New Roman" w:cs="Times New Roman"/>
        </w:rPr>
        <w:fldChar w:fldCharType="end"/>
      </w:r>
      <w:r w:rsidR="00420695" w:rsidRPr="00D51847">
        <w:rPr>
          <w:rFonts w:ascii="Times New Roman" w:hAnsi="Times New Roman" w:cs="Times New Roman"/>
        </w:rPr>
        <w:t>.</w:t>
      </w:r>
    </w:p>
    <w:p w14:paraId="20A41B8D" w14:textId="2321C571" w:rsidR="00420695" w:rsidRPr="00D51847" w:rsidRDefault="00420695" w:rsidP="00B72709">
      <w:pPr>
        <w:spacing w:line="360" w:lineRule="auto"/>
        <w:ind w:left="360"/>
        <w:jc w:val="both"/>
        <w:rPr>
          <w:rFonts w:ascii="Times New Roman" w:hAnsi="Times New Roman" w:cs="Times New Roman"/>
        </w:rPr>
      </w:pPr>
      <w:r w:rsidRPr="00D51847">
        <w:rPr>
          <w:rFonts w:ascii="Times New Roman" w:hAnsi="Times New Roman" w:cs="Times New Roman"/>
        </w:rPr>
        <w:t xml:space="preserve">Despite extensive research on the pollutant removal performance of HSSF-CWs, </w:t>
      </w:r>
      <w:r w:rsidR="00DC5A26" w:rsidRPr="00D51847">
        <w:rPr>
          <w:rFonts w:ascii="Times New Roman" w:hAnsi="Times New Roman" w:cs="Times New Roman"/>
        </w:rPr>
        <w:t>very</w:t>
      </w:r>
      <w:r w:rsidRPr="00D51847">
        <w:rPr>
          <w:rFonts w:ascii="Times New Roman" w:hAnsi="Times New Roman" w:cs="Times New Roman"/>
        </w:rPr>
        <w:t xml:space="preserve"> few studies </w:t>
      </w:r>
      <w:proofErr w:type="spellStart"/>
      <w:r w:rsidR="000E7EFF" w:rsidRPr="00D51847">
        <w:rPr>
          <w:rFonts w:ascii="Times New Roman" w:hAnsi="Times New Roman" w:cs="Times New Roman"/>
        </w:rPr>
        <w:t>dedicately</w:t>
      </w:r>
      <w:proofErr w:type="spellEnd"/>
      <w:r w:rsidRPr="00D51847">
        <w:rPr>
          <w:rFonts w:ascii="Times New Roman" w:hAnsi="Times New Roman" w:cs="Times New Roman"/>
        </w:rPr>
        <w:t xml:space="preserve"> link treatment efficiency with irrigation reuse suitability. Most investigations focus primarily on conventional performance indicators such as BOD, COD, and nutrient removal, without explicitly assessing whether treated effluents meet international irrigation water quality standards</w:t>
      </w:r>
      <w:r w:rsidR="000A27FE" w:rsidRPr="00D51847">
        <w:rPr>
          <w:rFonts w:ascii="Times New Roman" w:hAnsi="Times New Roman" w:cs="Times New Roman"/>
        </w:rPr>
        <w:t xml:space="preserve"> </w:t>
      </w:r>
      <w:r w:rsidR="000A27FE" w:rsidRPr="00D51847">
        <w:rPr>
          <w:rFonts w:ascii="Times New Roman" w:hAnsi="Times New Roman" w:cs="Times New Roman"/>
        </w:rPr>
        <w:fldChar w:fldCharType="begin" w:fldLock="1"/>
      </w:r>
      <w:r w:rsidR="003A74AE" w:rsidRPr="00D51847">
        <w:rPr>
          <w:rFonts w:ascii="Times New Roman" w:hAnsi="Times New Roman" w:cs="Times New Roman"/>
        </w:rPr>
        <w:instrText>ADDIN CSL_CITATION {"citationItems":[{"id":"ITEM-1","itemData":{"DOI":"10.1016/j.ese.2023.100265","author":[{"dropping-particle":"","family":"Mosquera-romero","given":"Suanny","non-dropping-particle":"","parse-names":false,"suffix":""},{"dropping-particle":"","family":"Ntagia","given":"Eleftheria","non-dropping-particle":"","parse-names":false,"suffix":""},{"dropping-particle":"","family":"Rousseau","given":"Diederik P L","non-dropping-particle":"","parse-names":false,"suffix":""},{"dropping-particle":"","family":"Pr","given":"Antonin","non-dropping-particle":"","parse-names":false,"suffix":""},{"dropping-particle":"","family":"Esteve-nú","given":"Abraham","non-dropping-particle":"","parse-names":false,"suffix":""}],"id":"ITEM-1","issued":{"date-parts":[["2023"]]},"title":"Environmental Science and Ecotechnology Water treatment and reclamation by implementing electrochemical systems with constructed wetlands","type":"article-journal","volume":"16"},"uris":["http://www.mendeley.com/documents/?uuid=e1903aca-29da-46f0-bc0a-bf8a205aa747"]}],"mendeley":{"formattedCitation":"(Mosquera-romero et al., 2023)","plainTextFormattedCitation":"(Mosquera-romero et al., 2023)","previouslyFormattedCitation":"(Mosquera-romero et al., 2023)"},"properties":{"noteIndex":0},"schema":"https://github.com/citation-style-language/schema/raw/master/csl-citation.json"}</w:instrText>
      </w:r>
      <w:r w:rsidR="000A27FE" w:rsidRPr="00D51847">
        <w:rPr>
          <w:rFonts w:ascii="Times New Roman" w:hAnsi="Times New Roman" w:cs="Times New Roman"/>
        </w:rPr>
        <w:fldChar w:fldCharType="separate"/>
      </w:r>
      <w:r w:rsidR="000A27FE" w:rsidRPr="00D51847">
        <w:rPr>
          <w:rFonts w:ascii="Times New Roman" w:hAnsi="Times New Roman" w:cs="Times New Roman"/>
          <w:noProof/>
        </w:rPr>
        <w:t>(Mosquera-romero et al., 2023)</w:t>
      </w:r>
      <w:r w:rsidR="000A27FE" w:rsidRPr="00D51847">
        <w:rPr>
          <w:rFonts w:ascii="Times New Roman" w:hAnsi="Times New Roman" w:cs="Times New Roman"/>
        </w:rPr>
        <w:fldChar w:fldCharType="end"/>
      </w:r>
      <w:r w:rsidRPr="00D51847">
        <w:rPr>
          <w:rFonts w:ascii="Times New Roman" w:hAnsi="Times New Roman" w:cs="Times New Roman"/>
        </w:rPr>
        <w:t xml:space="preserve">. </w:t>
      </w:r>
      <w:r w:rsidR="00DC5A26" w:rsidRPr="00D51847">
        <w:rPr>
          <w:rFonts w:ascii="Times New Roman" w:hAnsi="Times New Roman" w:cs="Times New Roman"/>
        </w:rPr>
        <w:t>Furthermore, the available literature offers only fragmented insights into how design parameters influence treatment performance alongside reuse suitability.</w:t>
      </w:r>
    </w:p>
    <w:p w14:paraId="52C1BC93" w14:textId="17C8F780" w:rsidR="00420695" w:rsidRPr="00D51847" w:rsidRDefault="0082543D" w:rsidP="00B72709">
      <w:pPr>
        <w:spacing w:line="360" w:lineRule="auto"/>
        <w:ind w:left="360"/>
        <w:jc w:val="both"/>
        <w:rPr>
          <w:rFonts w:ascii="Times New Roman" w:hAnsi="Times New Roman" w:cs="Times New Roman"/>
        </w:rPr>
      </w:pPr>
      <w:r w:rsidRPr="00D51847">
        <w:rPr>
          <w:rFonts w:ascii="Times New Roman" w:hAnsi="Times New Roman" w:cs="Times New Roman"/>
        </w:rPr>
        <w:t>The</w:t>
      </w:r>
      <w:r w:rsidR="00420695" w:rsidRPr="00D51847">
        <w:rPr>
          <w:rFonts w:ascii="Times New Roman" w:hAnsi="Times New Roman" w:cs="Times New Roman"/>
        </w:rPr>
        <w:t xml:space="preserve"> present study aims to provide a systematic review of horizontal subsurface flow constructed wetlands used for domestic wastewater treatment, with a specific emphasis on their potential for agricultural irrigation reuse. By </w:t>
      </w:r>
      <w:r w:rsidRPr="00D51847">
        <w:rPr>
          <w:rFonts w:ascii="Times New Roman" w:hAnsi="Times New Roman" w:cs="Times New Roman"/>
        </w:rPr>
        <w:t>going through</w:t>
      </w:r>
      <w:r w:rsidR="00420695" w:rsidRPr="00D51847">
        <w:rPr>
          <w:rFonts w:ascii="Times New Roman" w:hAnsi="Times New Roman" w:cs="Times New Roman"/>
        </w:rPr>
        <w:t xml:space="preserve"> recent literature, this review evaluates treatment efficiencies, design and operational parameters, and effluent quality. The study further identifies key research gaps an</w:t>
      </w:r>
      <w:r w:rsidR="000E7EFF" w:rsidRPr="00D51847">
        <w:rPr>
          <w:rFonts w:ascii="Times New Roman" w:hAnsi="Times New Roman" w:cs="Times New Roman"/>
        </w:rPr>
        <w:t>d scope for further studies</w:t>
      </w:r>
      <w:r w:rsidR="00420695" w:rsidRPr="00D51847">
        <w:rPr>
          <w:rFonts w:ascii="Times New Roman" w:hAnsi="Times New Roman" w:cs="Times New Roman"/>
        </w:rPr>
        <w:t>.</w:t>
      </w:r>
    </w:p>
    <w:p w14:paraId="6CA437D3" w14:textId="77777777" w:rsidR="008156BB" w:rsidRPr="00D51847" w:rsidRDefault="008156BB" w:rsidP="00D51847">
      <w:pPr>
        <w:spacing w:line="360" w:lineRule="auto"/>
        <w:ind w:left="360"/>
        <w:rPr>
          <w:rFonts w:ascii="Times New Roman" w:hAnsi="Times New Roman" w:cs="Times New Roman"/>
        </w:rPr>
      </w:pPr>
    </w:p>
    <w:p w14:paraId="5BE2C73A" w14:textId="77777777" w:rsidR="00420695" w:rsidRPr="00D51847" w:rsidRDefault="00420695" w:rsidP="00D51847">
      <w:pPr>
        <w:spacing w:line="360" w:lineRule="auto"/>
        <w:ind w:left="360"/>
        <w:rPr>
          <w:rFonts w:ascii="Times New Roman" w:hAnsi="Times New Roman" w:cs="Times New Roman"/>
          <w:b/>
          <w:bCs/>
        </w:rPr>
      </w:pPr>
    </w:p>
    <w:p w14:paraId="6DF7C179" w14:textId="1D09164B" w:rsidR="003501A5" w:rsidRPr="00D51847" w:rsidRDefault="00FE21E3" w:rsidP="00B72709">
      <w:pPr>
        <w:pStyle w:val="ListParagraph"/>
        <w:numPr>
          <w:ilvl w:val="0"/>
          <w:numId w:val="17"/>
        </w:numPr>
        <w:spacing w:line="360" w:lineRule="auto"/>
        <w:jc w:val="both"/>
        <w:rPr>
          <w:rFonts w:ascii="Times New Roman" w:hAnsi="Times New Roman" w:cs="Times New Roman"/>
          <w:b/>
          <w:bCs/>
        </w:rPr>
      </w:pPr>
      <w:r w:rsidRPr="00D51847">
        <w:rPr>
          <w:rFonts w:ascii="Times New Roman" w:hAnsi="Times New Roman" w:cs="Times New Roman"/>
          <w:b/>
          <w:bCs/>
        </w:rPr>
        <w:t>Methodology</w:t>
      </w:r>
    </w:p>
    <w:p w14:paraId="745F5825" w14:textId="37A082F4" w:rsidR="003501A5" w:rsidRPr="00D51847" w:rsidRDefault="003501A5"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To find literature on Horizontal Subsurface Flow Constructed Wetlands (HSSF-CW) for treating domestic wastewater for irrigational reuse purposes, a systematic literature review was conducted using the Scopus database.</w:t>
      </w:r>
    </w:p>
    <w:p w14:paraId="5570DE6C" w14:textId="23CCA648" w:rsidR="00A67C2E" w:rsidRPr="00D51847" w:rsidRDefault="00A67C2E"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The methodology for selecting and filtering articles was done using a structured search process with specific inclusion and exclusion criteria. The purpose of a systematic review is to focus on the topic and extract the needed information, and exclude the unwanted ones.</w:t>
      </w:r>
    </w:p>
    <w:p w14:paraId="27A83F31" w14:textId="07967B95" w:rsidR="00A67C2E" w:rsidRPr="00D51847" w:rsidRDefault="00A67C2E" w:rsidP="00B72709">
      <w:pPr>
        <w:pStyle w:val="ListParagraph"/>
        <w:numPr>
          <w:ilvl w:val="1"/>
          <w:numId w:val="17"/>
        </w:numPr>
        <w:spacing w:line="360" w:lineRule="auto"/>
        <w:ind w:left="1440"/>
        <w:jc w:val="both"/>
        <w:rPr>
          <w:rFonts w:ascii="Times New Roman" w:hAnsi="Times New Roman" w:cs="Times New Roman"/>
          <w:b/>
          <w:bCs/>
          <w:szCs w:val="24"/>
        </w:rPr>
      </w:pPr>
      <w:r w:rsidRPr="00D51847">
        <w:rPr>
          <w:rFonts w:ascii="Times New Roman" w:hAnsi="Times New Roman" w:cs="Times New Roman"/>
          <w:b/>
          <w:bCs/>
          <w:szCs w:val="24"/>
        </w:rPr>
        <w:t>Search Strategy</w:t>
      </w:r>
    </w:p>
    <w:p w14:paraId="00E5A824" w14:textId="2B3C1745" w:rsidR="00A74534" w:rsidRPr="00D51847" w:rsidRDefault="00A67C2E" w:rsidP="00B72709">
      <w:pPr>
        <w:spacing w:line="360" w:lineRule="auto"/>
        <w:ind w:left="654"/>
        <w:jc w:val="both"/>
        <w:rPr>
          <w:rFonts w:ascii="Times New Roman" w:hAnsi="Times New Roman" w:cs="Times New Roman"/>
          <w:szCs w:val="24"/>
        </w:rPr>
      </w:pPr>
      <w:r w:rsidRPr="00D51847">
        <w:rPr>
          <w:rFonts w:ascii="Times New Roman" w:hAnsi="Times New Roman" w:cs="Times New Roman"/>
          <w:szCs w:val="24"/>
        </w:rPr>
        <w:t>The Scopus database was searched using different combinations of keywords related to the main topic of this review. The search mainly focused on terms associated with HSSF-CW systems, domestic wastewater, and irrigation reuse.</w:t>
      </w:r>
    </w:p>
    <w:p w14:paraId="12E6F155" w14:textId="06F7DB3F" w:rsidR="00A74534" w:rsidRPr="00D51847" w:rsidRDefault="00A74534"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The keywords used for searching included </w:t>
      </w:r>
      <w:r w:rsidRPr="00D51847">
        <w:rPr>
          <w:rFonts w:ascii="Times New Roman" w:hAnsi="Times New Roman" w:cs="Times New Roman"/>
          <w:b/>
          <w:bCs/>
          <w:szCs w:val="24"/>
        </w:rPr>
        <w:t>“horizontal subsurface flow constructed wetland”, “HSSF constructed wetland”, “domestic wastewater”, “municipal wastewater”, “treatment efficiency”, “removal efficiency”, “effluent quality”, “wetland dimensions”, “media particle size”, “plant species”, “hydraulic retention time”, “hydraulic loading rate”, and “irrigation reuse”</w:t>
      </w:r>
    </w:p>
    <w:p w14:paraId="5A57E412" w14:textId="5DD6F87B" w:rsidR="000960E9" w:rsidRDefault="00A67C2E"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Logical operators such as AND </w:t>
      </w:r>
      <w:proofErr w:type="spellStart"/>
      <w:r w:rsidRPr="00D51847">
        <w:rPr>
          <w:rFonts w:ascii="Times New Roman" w:hAnsi="Times New Roman" w:cs="Times New Roman"/>
          <w:szCs w:val="24"/>
        </w:rPr>
        <w:t>and</w:t>
      </w:r>
      <w:proofErr w:type="spellEnd"/>
      <w:r w:rsidRPr="00D51847">
        <w:rPr>
          <w:rFonts w:ascii="Times New Roman" w:hAnsi="Times New Roman" w:cs="Times New Roman"/>
          <w:szCs w:val="24"/>
        </w:rPr>
        <w:t xml:space="preserve"> OR were used to connect the keywords so that relevant studies could be identified more effectively. The search was carried out in the title, abstract, and keyword fields of Scopus to obtain the most relevant research articles.</w:t>
      </w:r>
    </w:p>
    <w:p w14:paraId="02A76948" w14:textId="77777777" w:rsidR="00B72709" w:rsidRPr="00B72709" w:rsidRDefault="00B72709" w:rsidP="00B72709">
      <w:pPr>
        <w:spacing w:line="360" w:lineRule="auto"/>
        <w:ind w:left="720"/>
        <w:jc w:val="both"/>
        <w:rPr>
          <w:rFonts w:ascii="Times New Roman" w:hAnsi="Times New Roman" w:cs="Times New Roman"/>
          <w:szCs w:val="24"/>
        </w:rPr>
      </w:pPr>
    </w:p>
    <w:p w14:paraId="419D25AA" w14:textId="3F504F55" w:rsidR="00D2502C" w:rsidRPr="00D51847" w:rsidRDefault="00D2502C" w:rsidP="00B72709">
      <w:pPr>
        <w:spacing w:line="360" w:lineRule="auto"/>
        <w:ind w:firstLine="720"/>
        <w:rPr>
          <w:rFonts w:ascii="Times New Roman" w:hAnsi="Times New Roman" w:cs="Times New Roman"/>
          <w:b/>
          <w:bCs/>
          <w:szCs w:val="24"/>
        </w:rPr>
      </w:pPr>
      <w:r w:rsidRPr="00D51847">
        <w:rPr>
          <w:rFonts w:ascii="Times New Roman" w:hAnsi="Times New Roman" w:cs="Times New Roman"/>
          <w:b/>
          <w:bCs/>
          <w:szCs w:val="24"/>
        </w:rPr>
        <w:t>2.2 Inclusion &amp; exclusion criteria:</w:t>
      </w:r>
    </w:p>
    <w:p w14:paraId="428DB023" w14:textId="38A72607" w:rsidR="00D2502C" w:rsidRPr="00D51847" w:rsidRDefault="00D2502C"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Only Scopus </w:t>
      </w:r>
      <w:r w:rsidR="00AF3748" w:rsidRPr="00D51847">
        <w:rPr>
          <w:rFonts w:ascii="Times New Roman" w:hAnsi="Times New Roman" w:cs="Times New Roman"/>
          <w:szCs w:val="24"/>
        </w:rPr>
        <w:t>research</w:t>
      </w:r>
      <w:r w:rsidRPr="00D51847">
        <w:rPr>
          <w:rFonts w:ascii="Times New Roman" w:hAnsi="Times New Roman" w:cs="Times New Roman"/>
          <w:szCs w:val="24"/>
        </w:rPr>
        <w:t xml:space="preserve"> </w:t>
      </w:r>
      <w:r w:rsidR="00AF3748" w:rsidRPr="00D51847">
        <w:rPr>
          <w:rFonts w:ascii="Times New Roman" w:hAnsi="Times New Roman" w:cs="Times New Roman"/>
          <w:szCs w:val="24"/>
        </w:rPr>
        <w:t>papers</w:t>
      </w:r>
      <w:r w:rsidRPr="00D51847">
        <w:rPr>
          <w:rFonts w:ascii="Times New Roman" w:hAnsi="Times New Roman" w:cs="Times New Roman"/>
          <w:szCs w:val="24"/>
        </w:rPr>
        <w:t xml:space="preserve"> published between 2015 and 2025 were considered</w:t>
      </w:r>
      <w:r w:rsidR="00AF3748" w:rsidRPr="00D51847">
        <w:rPr>
          <w:rFonts w:ascii="Times New Roman" w:hAnsi="Times New Roman" w:cs="Times New Roman"/>
          <w:szCs w:val="24"/>
        </w:rPr>
        <w:t xml:space="preserve"> for this study</w:t>
      </w:r>
      <w:r w:rsidRPr="00D51847">
        <w:rPr>
          <w:rFonts w:ascii="Times New Roman" w:hAnsi="Times New Roman" w:cs="Times New Roman"/>
          <w:szCs w:val="24"/>
        </w:rPr>
        <w:t>. Studies focusing on HSSF constructed wetlands treating domestic or municipal wastewater and reporting quantitative performance data were included. Articles written in English were selected.</w:t>
      </w:r>
    </w:p>
    <w:p w14:paraId="65DC9B49" w14:textId="0CF8A7FD" w:rsidR="005965B0" w:rsidRDefault="00D2502C"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Studies outside the </w:t>
      </w:r>
      <w:r w:rsidR="00AF3748" w:rsidRPr="00D51847">
        <w:rPr>
          <w:rFonts w:ascii="Times New Roman" w:hAnsi="Times New Roman" w:cs="Times New Roman"/>
          <w:szCs w:val="24"/>
        </w:rPr>
        <w:t>mentioned</w:t>
      </w:r>
      <w:r w:rsidRPr="00D51847">
        <w:rPr>
          <w:rFonts w:ascii="Times New Roman" w:hAnsi="Times New Roman" w:cs="Times New Roman"/>
          <w:szCs w:val="24"/>
        </w:rPr>
        <w:t xml:space="preserve"> time period, dealing with other wetland types, industrial wastewater, conference papers, editorials, and articles lacking measurable results were excluded.</w:t>
      </w:r>
    </w:p>
    <w:p w14:paraId="5B16725A" w14:textId="77777777" w:rsidR="00B72709" w:rsidRPr="00B72709" w:rsidRDefault="00B72709" w:rsidP="00B72709">
      <w:pPr>
        <w:spacing w:line="360" w:lineRule="auto"/>
        <w:ind w:left="720"/>
        <w:rPr>
          <w:rFonts w:ascii="Times New Roman" w:hAnsi="Times New Roman" w:cs="Times New Roman"/>
          <w:szCs w:val="24"/>
        </w:rPr>
      </w:pPr>
    </w:p>
    <w:p w14:paraId="1174A583" w14:textId="72FA70D0" w:rsidR="00D2502C" w:rsidRPr="00D51847" w:rsidRDefault="00D2502C" w:rsidP="00B72709">
      <w:pPr>
        <w:spacing w:line="360" w:lineRule="auto"/>
        <w:ind w:firstLine="720"/>
        <w:rPr>
          <w:rFonts w:ascii="Times New Roman" w:hAnsi="Times New Roman" w:cs="Times New Roman"/>
          <w:b/>
          <w:bCs/>
        </w:rPr>
      </w:pPr>
      <w:r w:rsidRPr="00D51847">
        <w:rPr>
          <w:rFonts w:ascii="Times New Roman" w:hAnsi="Times New Roman" w:cs="Times New Roman"/>
          <w:b/>
          <w:bCs/>
        </w:rPr>
        <w:t xml:space="preserve">2.3 </w:t>
      </w:r>
      <w:r w:rsidR="00CE576B" w:rsidRPr="00D51847">
        <w:rPr>
          <w:rFonts w:ascii="Times New Roman" w:hAnsi="Times New Roman" w:cs="Times New Roman"/>
          <w:b/>
          <w:bCs/>
        </w:rPr>
        <w:t>Data extraction and comparative evaluation method</w:t>
      </w:r>
    </w:p>
    <w:p w14:paraId="6A1E5710" w14:textId="5F569C2E" w:rsidR="00D2502C" w:rsidRPr="00D51847" w:rsidRDefault="00D2502C" w:rsidP="00B72709">
      <w:pPr>
        <w:spacing w:line="360" w:lineRule="auto"/>
        <w:ind w:left="720"/>
        <w:jc w:val="both"/>
        <w:rPr>
          <w:rFonts w:ascii="Times New Roman" w:hAnsi="Times New Roman" w:cs="Times New Roman"/>
        </w:rPr>
      </w:pPr>
      <w:r w:rsidRPr="00D51847">
        <w:rPr>
          <w:rFonts w:ascii="Times New Roman" w:hAnsi="Times New Roman" w:cs="Times New Roman"/>
        </w:rPr>
        <w:t xml:space="preserve">After </w:t>
      </w:r>
      <w:r w:rsidR="00AF3748" w:rsidRPr="00D51847">
        <w:rPr>
          <w:rFonts w:ascii="Times New Roman" w:hAnsi="Times New Roman" w:cs="Times New Roman"/>
        </w:rPr>
        <w:t xml:space="preserve">the </w:t>
      </w:r>
      <w:r w:rsidRPr="00D51847">
        <w:rPr>
          <w:rFonts w:ascii="Times New Roman" w:hAnsi="Times New Roman" w:cs="Times New Roman"/>
        </w:rPr>
        <w:t xml:space="preserve">final selection of studies, relevant information was extracted from </w:t>
      </w:r>
      <w:r w:rsidR="00AF3748" w:rsidRPr="00D51847">
        <w:rPr>
          <w:rFonts w:ascii="Times New Roman" w:hAnsi="Times New Roman" w:cs="Times New Roman"/>
        </w:rPr>
        <w:t xml:space="preserve">the </w:t>
      </w:r>
      <w:r w:rsidRPr="00D51847">
        <w:rPr>
          <w:rFonts w:ascii="Times New Roman" w:hAnsi="Times New Roman" w:cs="Times New Roman"/>
        </w:rPr>
        <w:t>paper</w:t>
      </w:r>
      <w:r w:rsidR="00AF3748" w:rsidRPr="00D51847">
        <w:rPr>
          <w:rFonts w:ascii="Times New Roman" w:hAnsi="Times New Roman" w:cs="Times New Roman"/>
        </w:rPr>
        <w:t xml:space="preserve">s, like </w:t>
      </w:r>
      <w:r w:rsidRPr="00D51847">
        <w:rPr>
          <w:rFonts w:ascii="Times New Roman" w:hAnsi="Times New Roman" w:cs="Times New Roman"/>
        </w:rPr>
        <w:t xml:space="preserve">wetland dimensions, type of plants used, media particle sizes, and the water quality parameters tested. The extracted data were then compared </w:t>
      </w:r>
      <w:r w:rsidR="00AF3748" w:rsidRPr="00D51847">
        <w:rPr>
          <w:rFonts w:ascii="Times New Roman" w:hAnsi="Times New Roman" w:cs="Times New Roman"/>
        </w:rPr>
        <w:t>with</w:t>
      </w:r>
      <w:r w:rsidRPr="00D51847">
        <w:rPr>
          <w:rFonts w:ascii="Times New Roman" w:hAnsi="Times New Roman" w:cs="Times New Roman"/>
        </w:rPr>
        <w:t xml:space="preserve"> different studies to evaluate the performance of HSSF-CW systems for domestic wastewater treatment and their </w:t>
      </w:r>
      <w:r w:rsidR="00AF3748" w:rsidRPr="00D51847">
        <w:rPr>
          <w:rFonts w:ascii="Times New Roman" w:hAnsi="Times New Roman" w:cs="Times New Roman"/>
        </w:rPr>
        <w:t xml:space="preserve">compliance with irrigation water parameters. </w:t>
      </w:r>
    </w:p>
    <w:p w14:paraId="61A47744" w14:textId="77777777" w:rsidR="009F0CDB" w:rsidRPr="00D51847" w:rsidRDefault="009F0CDB" w:rsidP="00D51847">
      <w:pPr>
        <w:spacing w:line="360" w:lineRule="auto"/>
        <w:rPr>
          <w:rFonts w:ascii="Times New Roman" w:hAnsi="Times New Roman" w:cs="Times New Roman"/>
        </w:rPr>
      </w:pPr>
    </w:p>
    <w:p w14:paraId="35BEA632" w14:textId="45833AF3" w:rsidR="00942AF7" w:rsidRPr="00B72709" w:rsidRDefault="00FE21E3" w:rsidP="00B72709">
      <w:pPr>
        <w:pStyle w:val="ListParagraph"/>
        <w:numPr>
          <w:ilvl w:val="0"/>
          <w:numId w:val="17"/>
        </w:numPr>
        <w:spacing w:line="360" w:lineRule="auto"/>
        <w:jc w:val="both"/>
        <w:rPr>
          <w:rFonts w:ascii="Times New Roman" w:hAnsi="Times New Roman" w:cs="Times New Roman"/>
          <w:b/>
          <w:bCs/>
        </w:rPr>
      </w:pPr>
      <w:r w:rsidRPr="00B72709">
        <w:rPr>
          <w:rFonts w:ascii="Times New Roman" w:hAnsi="Times New Roman" w:cs="Times New Roman"/>
          <w:b/>
          <w:bCs/>
        </w:rPr>
        <w:t>Fundamentals of HSSF-CW Systems</w:t>
      </w:r>
    </w:p>
    <w:p w14:paraId="20036661" w14:textId="69D1A505" w:rsidR="005B7ED0" w:rsidRPr="00D51847" w:rsidRDefault="00942AF7"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Horizontal Subsurface Flow Constructed Wetlands (HSSF-CWs) are human-engineered natural treatment systems in which wastewater flows horizontally below the surface through a saturated porous media bed, planted with wetland vegetation over it.</w:t>
      </w:r>
      <w:r w:rsidR="00742423" w:rsidRPr="00D51847">
        <w:rPr>
          <w:rFonts w:ascii="Times New Roman" w:hAnsi="Times New Roman" w:cs="Times New Roman"/>
          <w:szCs w:val="24"/>
        </w:rPr>
        <w:fldChar w:fldCharType="begin" w:fldLock="1"/>
      </w:r>
      <w:r w:rsidR="00763295" w:rsidRPr="00D51847">
        <w:rPr>
          <w:rFonts w:ascii="Times New Roman" w:hAnsi="Times New Roman" w:cs="Times New Roman"/>
          <w:szCs w:val="24"/>
        </w:rPr>
        <w:instrText>ADDIN CSL_CITATION {"citationItems":[{"id":"ITEM-1","itemData":{"author":[{"dropping-particle":"","family":"Vymazal","given":"Jan","non-dropping-particle":"","parse-names":false,"suffix":""}],"id":"ITEM-1","issue":"July 2017","issued":{"date-parts":[["2018"]]},"page":"663-674","title":"Does clogging affect long-term removal of organics and suspended solids in gravel-based horizontal subsurface fl ow constructed wetlands ?","type":"article-journal","volume":"331"},"uris":["http://www.mendeley.com/documents/?uuid=7ead2599-47bf-4b75-9019-b1051944d4ab"]}],"mendeley":{"formattedCitation":"(Vymazal, 2018)","plainTextFormattedCitation":"(Vymazal, 2018)","previouslyFormattedCitation":"(Vymazal, 2018)"},"properties":{"noteIndex":0},"schema":"https://github.com/citation-style-language/schema/raw/master/csl-citation.json"}</w:instrText>
      </w:r>
      <w:r w:rsidR="00742423" w:rsidRPr="00D51847">
        <w:rPr>
          <w:rFonts w:ascii="Times New Roman" w:hAnsi="Times New Roman" w:cs="Times New Roman"/>
          <w:szCs w:val="24"/>
        </w:rPr>
        <w:fldChar w:fldCharType="separate"/>
      </w:r>
      <w:r w:rsidR="00742423" w:rsidRPr="00D51847">
        <w:rPr>
          <w:rFonts w:ascii="Times New Roman" w:hAnsi="Times New Roman" w:cs="Times New Roman"/>
          <w:noProof/>
          <w:szCs w:val="24"/>
        </w:rPr>
        <w:t>(Vymazal, 2018)</w:t>
      </w:r>
      <w:r w:rsidR="00742423" w:rsidRPr="00D51847">
        <w:rPr>
          <w:rFonts w:ascii="Times New Roman" w:hAnsi="Times New Roman" w:cs="Times New Roman"/>
          <w:szCs w:val="24"/>
        </w:rPr>
        <w:fldChar w:fldCharType="end"/>
      </w:r>
      <w:r w:rsidR="00D77FDD" w:rsidRPr="00D51847">
        <w:rPr>
          <w:rFonts w:ascii="Times New Roman" w:hAnsi="Times New Roman" w:cs="Times New Roman"/>
          <w:szCs w:val="24"/>
        </w:rPr>
        <w:t xml:space="preserve"> </w:t>
      </w:r>
      <w:r w:rsidR="00545085" w:rsidRPr="00D51847">
        <w:rPr>
          <w:rFonts w:ascii="Times New Roman" w:hAnsi="Times New Roman" w:cs="Times New Roman"/>
          <w:szCs w:val="24"/>
        </w:rPr>
        <w:t xml:space="preserve">Constructed wetlands are green alternatives to STPs to </w:t>
      </w:r>
      <w:r w:rsidR="00A24099" w:rsidRPr="00D51847">
        <w:rPr>
          <w:rFonts w:ascii="Times New Roman" w:hAnsi="Times New Roman" w:cs="Times New Roman"/>
          <w:szCs w:val="24"/>
        </w:rPr>
        <w:t>improve the wastewater quality for</w:t>
      </w:r>
      <w:r w:rsidR="008B7557" w:rsidRPr="00D51847">
        <w:rPr>
          <w:rFonts w:ascii="Times New Roman" w:hAnsi="Times New Roman" w:cs="Times New Roman"/>
          <w:szCs w:val="24"/>
        </w:rPr>
        <w:t xml:space="preserve"> discharge in natural streams or reuse for agricultural purposes.</w:t>
      </w:r>
      <w:r w:rsidR="00763295" w:rsidRPr="00D51847">
        <w:rPr>
          <w:rFonts w:ascii="Times New Roman" w:hAnsi="Times New Roman" w:cs="Times New Roman"/>
          <w:szCs w:val="24"/>
        </w:rPr>
        <w:fldChar w:fldCharType="begin" w:fldLock="1"/>
      </w:r>
      <w:r w:rsidR="00CB781E" w:rsidRPr="00D51847">
        <w:rPr>
          <w:rFonts w:ascii="Times New Roman" w:hAnsi="Times New Roman" w:cs="Times New Roman"/>
          <w:szCs w:val="24"/>
        </w:rPr>
        <w:instrText>ADDIN CSL_CITATION {"citationItems":[{"id":"ITEM-1","itemData":{"DOI":"10.2166/wst.2012.306","author":[{"dropping-particle":"","family":"Choi","given":"J Y","non-dropping-particle":"","parse-names":false,"suffix":""},{"dropping-particle":"","family":"Maniquiz","given":"M C","non-dropping-particle":"","parse-names":false,"suffix":""},{"dropping-particle":"","family":"Geronimo","given":"F K","non-dropping-particle":"","parse-names":false,"suffix":""},{"dropping-particle":"","family":"Lee","given":"S Y","non-dropping-particle":"","parse-names":false,"suffix":""},{"dropping-particle":"","family":"Lee","given":"B S","non-dropping-particle":"","parse-names":false,"suffix":""},{"dropping-particle":"","family":"Kim","given":"L H","non-dropping-particle":"","parse-names":false,"suffix":""}],"id":"ITEM-1","issued":{"date-parts":[["2012"]]},"title":"Development of a horizontal subsurface fl ow modular constructed wetland for urban runoff treatment","type":"article-journal","volume":"000"},"uris":["http://www.mendeley.com/documents/?uuid=d3d86df1-1784-4de8-a8be-3a5da1696e22"]}],"mendeley":{"formattedCitation":"(Choi et al., 2012)","plainTextFormattedCitation":"(Choi et al., 2012)","previouslyFormattedCitation":"(Choi et al., 2012)"},"properties":{"noteIndex":0},"schema":"https://github.com/citation-style-language/schema/raw/master/csl-citation.json"}</w:instrText>
      </w:r>
      <w:r w:rsidR="00763295" w:rsidRPr="00D51847">
        <w:rPr>
          <w:rFonts w:ascii="Times New Roman" w:hAnsi="Times New Roman" w:cs="Times New Roman"/>
          <w:szCs w:val="24"/>
        </w:rPr>
        <w:fldChar w:fldCharType="separate"/>
      </w:r>
      <w:r w:rsidR="00763295" w:rsidRPr="00D51847">
        <w:rPr>
          <w:rFonts w:ascii="Times New Roman" w:hAnsi="Times New Roman" w:cs="Times New Roman"/>
          <w:noProof/>
          <w:szCs w:val="24"/>
        </w:rPr>
        <w:t>(Choi et al., 2012)</w:t>
      </w:r>
      <w:r w:rsidR="00763295" w:rsidRPr="00D51847">
        <w:rPr>
          <w:rFonts w:ascii="Times New Roman" w:hAnsi="Times New Roman" w:cs="Times New Roman"/>
          <w:szCs w:val="24"/>
        </w:rPr>
        <w:fldChar w:fldCharType="end"/>
      </w:r>
      <w:r w:rsidR="003E2EC5" w:rsidRPr="00D51847">
        <w:rPr>
          <w:rFonts w:ascii="Times New Roman" w:hAnsi="Times New Roman" w:cs="Times New Roman"/>
          <w:b/>
          <w:bCs/>
          <w:sz w:val="28"/>
          <w:szCs w:val="28"/>
        </w:rPr>
        <w:t xml:space="preserve"> </w:t>
      </w:r>
      <w:r w:rsidR="003E2EC5" w:rsidRPr="00D51847">
        <w:rPr>
          <w:rFonts w:ascii="Times New Roman" w:hAnsi="Times New Roman" w:cs="Times New Roman"/>
          <w:szCs w:val="24"/>
        </w:rPr>
        <w:t xml:space="preserve">These systems are widely applied for domestic wastewater treatment due to their lower energy demand, operational simplicity, low labour and maintenance </w:t>
      </w:r>
      <w:r w:rsidR="00793448" w:rsidRPr="00D51847">
        <w:rPr>
          <w:rFonts w:ascii="Times New Roman" w:hAnsi="Times New Roman" w:cs="Times New Roman"/>
          <w:szCs w:val="24"/>
        </w:rPr>
        <w:t>costs</w:t>
      </w:r>
      <w:r w:rsidR="003E2EC5" w:rsidRPr="00D51847">
        <w:rPr>
          <w:rFonts w:ascii="Times New Roman" w:hAnsi="Times New Roman" w:cs="Times New Roman"/>
          <w:szCs w:val="24"/>
        </w:rPr>
        <w:t xml:space="preserve"> and environmental sustainability</w:t>
      </w:r>
      <w:r w:rsidR="00CB781E" w:rsidRPr="00D51847">
        <w:rPr>
          <w:rFonts w:ascii="Times New Roman" w:hAnsi="Times New Roman" w:cs="Times New Roman"/>
          <w:szCs w:val="24"/>
        </w:rPr>
        <w:t xml:space="preserve">. </w:t>
      </w:r>
      <w:r w:rsidR="00CB781E" w:rsidRPr="00D51847">
        <w:rPr>
          <w:rFonts w:ascii="Times New Roman" w:hAnsi="Times New Roman" w:cs="Times New Roman"/>
          <w:szCs w:val="24"/>
        </w:rPr>
        <w:fldChar w:fldCharType="begin" w:fldLock="1"/>
      </w:r>
      <w:r w:rsidR="00376E1C" w:rsidRPr="00D51847">
        <w:rPr>
          <w:rFonts w:ascii="Times New Roman" w:hAnsi="Times New Roman" w:cs="Times New Roman"/>
          <w:szCs w:val="24"/>
        </w:rPr>
        <w:instrText>ADDIN CSL_CITATION {"citationItems":[{"id":"ITEM-1","itemData":{"author":[{"dropping-particle":"","family":"Gholipour","given":"Amir","non-dropping-particle":"","parse-names":false,"suffix":""},{"dropping-particle":"","family":"Zahabi","given":"Hamidreza","non-dropping-particle":"","parse-names":false,"suffix":""},{"dropping-particle":"","family":"Stefanakis","given":"Alexandros I","non-dropping-particle":"","parse-names":false,"suffix":""}],"id":"ITEM-1","issued":{"date-parts":[["2020"]]},"title":"Chemosphere A novel pilot and full-scale constructed wetland study for glass industry wastewater treatment","type":"article-journal","volume":"247"},"uris":["http://www.mendeley.com/documents/?uuid=5265702d-d595-4340-a543-9abcb0125ab8"]}],"mendeley":{"formattedCitation":"(Gholipour et al., 2020)","plainTextFormattedCitation":"(Gholipour et al., 2020)","previouslyFormattedCitation":"(Gholipour et al., 2020)"},"properties":{"noteIndex":0},"schema":"https://github.com/citation-style-language/schema/raw/master/csl-citation.json"}</w:instrText>
      </w:r>
      <w:r w:rsidR="00CB781E" w:rsidRPr="00D51847">
        <w:rPr>
          <w:rFonts w:ascii="Times New Roman" w:hAnsi="Times New Roman" w:cs="Times New Roman"/>
          <w:szCs w:val="24"/>
        </w:rPr>
        <w:fldChar w:fldCharType="separate"/>
      </w:r>
      <w:r w:rsidR="00CB781E" w:rsidRPr="00D51847">
        <w:rPr>
          <w:rFonts w:ascii="Times New Roman" w:hAnsi="Times New Roman" w:cs="Times New Roman"/>
          <w:noProof/>
          <w:szCs w:val="24"/>
        </w:rPr>
        <w:t>(Gholipour et al., 2020)</w:t>
      </w:r>
      <w:r w:rsidR="00CB781E" w:rsidRPr="00D51847">
        <w:rPr>
          <w:rFonts w:ascii="Times New Roman" w:hAnsi="Times New Roman" w:cs="Times New Roman"/>
          <w:szCs w:val="24"/>
        </w:rPr>
        <w:fldChar w:fldCharType="end"/>
      </w:r>
    </w:p>
    <w:p w14:paraId="24E87DF6" w14:textId="77777777" w:rsidR="00CE576B" w:rsidRPr="00D51847" w:rsidRDefault="00CE576B" w:rsidP="00D51847">
      <w:pPr>
        <w:spacing w:line="360" w:lineRule="auto"/>
        <w:ind w:left="720" w:firstLine="720"/>
        <w:rPr>
          <w:rFonts w:ascii="Times New Roman" w:hAnsi="Times New Roman" w:cs="Times New Roman"/>
          <w:szCs w:val="24"/>
        </w:rPr>
      </w:pPr>
    </w:p>
    <w:p w14:paraId="62E1524D" w14:textId="10E761EA" w:rsidR="00B7179A" w:rsidRPr="00D51847" w:rsidRDefault="009F0CDB" w:rsidP="00D51847">
      <w:pPr>
        <w:spacing w:line="360" w:lineRule="auto"/>
        <w:ind w:left="720"/>
        <w:rPr>
          <w:rFonts w:ascii="Times New Roman" w:hAnsi="Times New Roman" w:cs="Times New Roman"/>
          <w:color w:val="EE0000"/>
          <w:szCs w:val="24"/>
        </w:rPr>
      </w:pPr>
      <w:r w:rsidRPr="00D5184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7A40229" wp14:editId="32F9FB41">
                <wp:simplePos x="0" y="0"/>
                <wp:positionH relativeFrom="column">
                  <wp:posOffset>1827530</wp:posOffset>
                </wp:positionH>
                <wp:positionV relativeFrom="paragraph">
                  <wp:posOffset>2338705</wp:posOffset>
                </wp:positionV>
                <wp:extent cx="2987040" cy="635"/>
                <wp:effectExtent l="0" t="0" r="0" b="0"/>
                <wp:wrapNone/>
                <wp:docPr id="931428707" name="Text Box 1"/>
                <wp:cNvGraphicFramePr/>
                <a:graphic xmlns:a="http://schemas.openxmlformats.org/drawingml/2006/main">
                  <a:graphicData uri="http://schemas.microsoft.com/office/word/2010/wordprocessingShape">
                    <wps:wsp>
                      <wps:cNvSpPr txBox="1"/>
                      <wps:spPr>
                        <a:xfrm>
                          <a:off x="0" y="0"/>
                          <a:ext cx="2987040" cy="635"/>
                        </a:xfrm>
                        <a:prstGeom prst="rect">
                          <a:avLst/>
                        </a:prstGeom>
                        <a:solidFill>
                          <a:prstClr val="white"/>
                        </a:solidFill>
                        <a:ln>
                          <a:noFill/>
                        </a:ln>
                      </wps:spPr>
                      <wps:txbx>
                        <w:txbxContent>
                          <w:p w14:paraId="09FB9D00" w14:textId="32C29BDA" w:rsidR="009F0CDB" w:rsidRPr="0000157D" w:rsidRDefault="009F0CDB" w:rsidP="009F0CDB">
                            <w:pPr>
                              <w:pStyle w:val="Caption"/>
                              <w:rPr>
                                <w:rFonts w:ascii="Times New Roman" w:hAnsi="Times New Roman" w:cs="Times New Roman"/>
                                <w:i w:val="0"/>
                                <w:iCs w:val="0"/>
                                <w:color w:val="EE0000"/>
                                <w:szCs w:val="24"/>
                              </w:rPr>
                            </w:pPr>
                            <w:r w:rsidRPr="0000157D">
                              <w:rPr>
                                <w:rFonts w:ascii="Times New Roman" w:hAnsi="Times New Roman" w:cs="Times New Roman"/>
                                <w:i w:val="0"/>
                                <w:iCs w:val="0"/>
                              </w:rPr>
                              <w:t xml:space="preserve">Figure </w:t>
                            </w:r>
                            <w:r w:rsidR="00D0265D" w:rsidRPr="0000157D">
                              <w:rPr>
                                <w:rFonts w:ascii="Times New Roman" w:hAnsi="Times New Roman" w:cs="Times New Roman"/>
                                <w:i w:val="0"/>
                                <w:iCs w:val="0"/>
                              </w:rPr>
                              <w:fldChar w:fldCharType="begin"/>
                            </w:r>
                            <w:r w:rsidR="00D0265D" w:rsidRPr="0000157D">
                              <w:rPr>
                                <w:rFonts w:ascii="Times New Roman" w:hAnsi="Times New Roman" w:cs="Times New Roman"/>
                                <w:i w:val="0"/>
                                <w:iCs w:val="0"/>
                              </w:rPr>
                              <w:instrText xml:space="preserve"> SEQ Figure \* ARABIC </w:instrText>
                            </w:r>
                            <w:r w:rsidR="00D0265D" w:rsidRPr="0000157D">
                              <w:rPr>
                                <w:rFonts w:ascii="Times New Roman" w:hAnsi="Times New Roman" w:cs="Times New Roman"/>
                                <w:i w:val="0"/>
                                <w:iCs w:val="0"/>
                              </w:rPr>
                              <w:fldChar w:fldCharType="separate"/>
                            </w:r>
                            <w:r w:rsidR="00E8515E">
                              <w:rPr>
                                <w:rFonts w:ascii="Times New Roman" w:hAnsi="Times New Roman" w:cs="Times New Roman"/>
                                <w:i w:val="0"/>
                                <w:iCs w:val="0"/>
                                <w:noProof/>
                              </w:rPr>
                              <w:t>1</w:t>
                            </w:r>
                            <w:r w:rsidR="00D0265D" w:rsidRPr="0000157D">
                              <w:rPr>
                                <w:rFonts w:ascii="Times New Roman" w:hAnsi="Times New Roman" w:cs="Times New Roman"/>
                                <w:i w:val="0"/>
                                <w:iCs w:val="0"/>
                                <w:noProof/>
                              </w:rPr>
                              <w:fldChar w:fldCharType="end"/>
                            </w:r>
                            <w:r w:rsidRPr="0000157D">
                              <w:rPr>
                                <w:rFonts w:ascii="Times New Roman" w:hAnsi="Times New Roman" w:cs="Times New Roman"/>
                                <w:i w:val="0"/>
                                <w:iCs w:val="0"/>
                                <w:lang w:val="en-US"/>
                              </w:rPr>
                              <w:t>: HSSF-CW setup at IIT Indore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A40229" id="_x0000_t202" coordsize="21600,21600" o:spt="202" path="m,l,21600r21600,l21600,xe">
                <v:stroke joinstyle="miter"/>
                <v:path gradientshapeok="t" o:connecttype="rect"/>
              </v:shapetype>
              <v:shape id="Text Box 1" o:spid="_x0000_s1026" type="#_x0000_t202" style="position:absolute;left:0;text-align:left;margin-left:143.9pt;margin-top:184.15pt;width:23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" stroked="f">
                <v:textbox style="mso-fit-shape-to-text:t" inset="0,0,0,0">
                  <w:txbxContent>
                    <w:p w14:paraId="09FB9D00" w14:textId="32C29BDA" w:rsidR="009F0CDB" w:rsidRPr="0000157D" w:rsidRDefault="009F0CDB" w:rsidP="009F0CDB">
                      <w:pPr>
                        <w:pStyle w:val="Caption"/>
                        <w:rPr>
                          <w:rFonts w:ascii="Times New Roman" w:hAnsi="Times New Roman" w:cs="Times New Roman"/>
                          <w:i w:val="0"/>
                          <w:iCs w:val="0"/>
                          <w:color w:val="EE0000"/>
                          <w:szCs w:val="24"/>
                        </w:rPr>
                      </w:pPr>
                      <w:r w:rsidRPr="0000157D">
                        <w:rPr>
                          <w:rFonts w:ascii="Times New Roman" w:hAnsi="Times New Roman" w:cs="Times New Roman"/>
                          <w:i w:val="0"/>
                          <w:iCs w:val="0"/>
                        </w:rPr>
                        <w:t xml:space="preserve">Figure </w:t>
                      </w:r>
                      <w:r w:rsidR="00D0265D" w:rsidRPr="0000157D">
                        <w:rPr>
                          <w:rFonts w:ascii="Times New Roman" w:hAnsi="Times New Roman" w:cs="Times New Roman"/>
                          <w:i w:val="0"/>
                          <w:iCs w:val="0"/>
                        </w:rPr>
                        <w:fldChar w:fldCharType="begin"/>
                      </w:r>
                      <w:r w:rsidR="00D0265D" w:rsidRPr="0000157D">
                        <w:rPr>
                          <w:rFonts w:ascii="Times New Roman" w:hAnsi="Times New Roman" w:cs="Times New Roman"/>
                          <w:i w:val="0"/>
                          <w:iCs w:val="0"/>
                        </w:rPr>
                        <w:instrText xml:space="preserve"> SEQ Figure \* ARABIC </w:instrText>
                      </w:r>
                      <w:r w:rsidR="00D0265D" w:rsidRPr="0000157D">
                        <w:rPr>
                          <w:rFonts w:ascii="Times New Roman" w:hAnsi="Times New Roman" w:cs="Times New Roman"/>
                          <w:i w:val="0"/>
                          <w:iCs w:val="0"/>
                        </w:rPr>
                        <w:fldChar w:fldCharType="separate"/>
                      </w:r>
                      <w:r w:rsidR="00E8515E">
                        <w:rPr>
                          <w:rFonts w:ascii="Times New Roman" w:hAnsi="Times New Roman" w:cs="Times New Roman"/>
                          <w:i w:val="0"/>
                          <w:iCs w:val="0"/>
                          <w:noProof/>
                        </w:rPr>
                        <w:t>1</w:t>
                      </w:r>
                      <w:r w:rsidR="00D0265D" w:rsidRPr="0000157D">
                        <w:rPr>
                          <w:rFonts w:ascii="Times New Roman" w:hAnsi="Times New Roman" w:cs="Times New Roman"/>
                          <w:i w:val="0"/>
                          <w:iCs w:val="0"/>
                          <w:noProof/>
                        </w:rPr>
                        <w:fldChar w:fldCharType="end"/>
                      </w:r>
                      <w:r w:rsidRPr="0000157D">
                        <w:rPr>
                          <w:rFonts w:ascii="Times New Roman" w:hAnsi="Times New Roman" w:cs="Times New Roman"/>
                          <w:i w:val="0"/>
                          <w:iCs w:val="0"/>
                          <w:lang w:val="en-US"/>
                        </w:rPr>
                        <w:t>: HSSF-CW setup at IIT Indore</w:t>
                      </w:r>
                    </w:p>
                  </w:txbxContent>
                </v:textbox>
              </v:shape>
            </w:pict>
          </mc:Fallback>
        </mc:AlternateContent>
      </w:r>
      <w:r w:rsidRPr="00D51847">
        <w:rPr>
          <w:rFonts w:ascii="Times New Roman" w:hAnsi="Times New Roman" w:cs="Times New Roman"/>
          <w:noProof/>
          <w:color w:val="EE0000"/>
          <w:szCs w:val="24"/>
        </w:rPr>
        <w:drawing>
          <wp:anchor distT="0" distB="0" distL="114300" distR="114300" simplePos="0" relativeHeight="251658240" behindDoc="0" locked="0" layoutInCell="1" allowOverlap="1" wp14:anchorId="73168F28" wp14:editId="62C15CE8">
            <wp:simplePos x="0" y="0"/>
            <wp:positionH relativeFrom="margin">
              <wp:align>center</wp:align>
            </wp:positionH>
            <wp:positionV relativeFrom="paragraph">
              <wp:posOffset>8255</wp:posOffset>
            </wp:positionV>
            <wp:extent cx="2987040" cy="2273336"/>
            <wp:effectExtent l="0" t="0" r="3810" b="0"/>
            <wp:wrapNone/>
            <wp:docPr id="7928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6200" name=""/>
                    <pic:cNvPicPr/>
                  </pic:nvPicPr>
                  <pic:blipFill>
                    <a:blip r:embed="rId11">
                      <a:extLst>
                        <a:ext uri="{28A0092B-C50C-407E-A947-70E740481C1C}">
                          <a14:useLocalDpi xmlns:a14="http://schemas.microsoft.com/office/drawing/2010/main" val="0"/>
                        </a:ext>
                      </a:extLst>
                    </a:blip>
                    <a:stretch>
                      <a:fillRect/>
                    </a:stretch>
                  </pic:blipFill>
                  <pic:spPr>
                    <a:xfrm>
                      <a:off x="0" y="0"/>
                      <a:ext cx="2987040" cy="2273336"/>
                    </a:xfrm>
                    <a:prstGeom prst="rect">
                      <a:avLst/>
                    </a:prstGeom>
                  </pic:spPr>
                </pic:pic>
              </a:graphicData>
            </a:graphic>
            <wp14:sizeRelH relativeFrom="margin">
              <wp14:pctWidth>0</wp14:pctWidth>
            </wp14:sizeRelH>
            <wp14:sizeRelV relativeFrom="margin">
              <wp14:pctHeight>0</wp14:pctHeight>
            </wp14:sizeRelV>
          </wp:anchor>
        </w:drawing>
      </w:r>
    </w:p>
    <w:p w14:paraId="334067A1" w14:textId="11E21357" w:rsidR="009F0CDB" w:rsidRPr="00D51847" w:rsidRDefault="009F0CDB" w:rsidP="00D51847">
      <w:pPr>
        <w:spacing w:line="360" w:lineRule="auto"/>
        <w:ind w:left="720"/>
        <w:rPr>
          <w:rFonts w:ascii="Times New Roman" w:hAnsi="Times New Roman" w:cs="Times New Roman"/>
          <w:color w:val="EE0000"/>
          <w:szCs w:val="24"/>
        </w:rPr>
      </w:pPr>
    </w:p>
    <w:p w14:paraId="14F2D3B4" w14:textId="77777777" w:rsidR="009F0CDB" w:rsidRPr="00D51847" w:rsidRDefault="009F0CDB" w:rsidP="00D51847">
      <w:pPr>
        <w:spacing w:line="360" w:lineRule="auto"/>
        <w:ind w:left="720"/>
        <w:rPr>
          <w:rFonts w:ascii="Times New Roman" w:hAnsi="Times New Roman" w:cs="Times New Roman"/>
          <w:color w:val="EE0000"/>
          <w:szCs w:val="24"/>
        </w:rPr>
      </w:pPr>
    </w:p>
    <w:p w14:paraId="019C9CAE" w14:textId="77777777" w:rsidR="009F0CDB" w:rsidRPr="00D51847" w:rsidRDefault="009F0CDB" w:rsidP="00D51847">
      <w:pPr>
        <w:spacing w:line="360" w:lineRule="auto"/>
        <w:ind w:left="720"/>
        <w:rPr>
          <w:rFonts w:ascii="Times New Roman" w:hAnsi="Times New Roman" w:cs="Times New Roman"/>
          <w:color w:val="EE0000"/>
          <w:szCs w:val="24"/>
        </w:rPr>
      </w:pPr>
    </w:p>
    <w:p w14:paraId="7A2D831E" w14:textId="77777777" w:rsidR="009F0CDB" w:rsidRPr="00D51847" w:rsidRDefault="009F0CDB" w:rsidP="00D51847">
      <w:pPr>
        <w:spacing w:line="360" w:lineRule="auto"/>
        <w:rPr>
          <w:rFonts w:ascii="Times New Roman" w:hAnsi="Times New Roman" w:cs="Times New Roman"/>
          <w:b/>
          <w:bCs/>
          <w:szCs w:val="24"/>
        </w:rPr>
      </w:pPr>
    </w:p>
    <w:p w14:paraId="4BF56992" w14:textId="77777777" w:rsidR="009F0CDB" w:rsidRPr="00D51847" w:rsidRDefault="009F0CDB" w:rsidP="00D51847">
      <w:pPr>
        <w:spacing w:line="360" w:lineRule="auto"/>
        <w:rPr>
          <w:rFonts w:ascii="Times New Roman" w:hAnsi="Times New Roman" w:cs="Times New Roman"/>
          <w:b/>
          <w:bCs/>
          <w:szCs w:val="24"/>
        </w:rPr>
      </w:pPr>
    </w:p>
    <w:p w14:paraId="48DB9E0E" w14:textId="77777777" w:rsidR="009F0CDB" w:rsidRPr="00D51847" w:rsidRDefault="009F0CDB" w:rsidP="00D51847">
      <w:pPr>
        <w:spacing w:line="360" w:lineRule="auto"/>
        <w:rPr>
          <w:rFonts w:ascii="Times New Roman" w:hAnsi="Times New Roman" w:cs="Times New Roman"/>
          <w:b/>
          <w:bCs/>
          <w:szCs w:val="24"/>
        </w:rPr>
      </w:pPr>
    </w:p>
    <w:p w14:paraId="7F468E20" w14:textId="77777777" w:rsidR="009F0CDB" w:rsidRPr="00D51847" w:rsidRDefault="009F0CDB" w:rsidP="00D51847">
      <w:pPr>
        <w:spacing w:line="360" w:lineRule="auto"/>
        <w:rPr>
          <w:rFonts w:ascii="Times New Roman" w:hAnsi="Times New Roman" w:cs="Times New Roman"/>
          <w:b/>
          <w:bCs/>
          <w:szCs w:val="24"/>
        </w:rPr>
      </w:pPr>
    </w:p>
    <w:p w14:paraId="08BC5953" w14:textId="77777777" w:rsidR="009F0CDB" w:rsidRPr="00D51847" w:rsidRDefault="009F0CDB" w:rsidP="00D51847">
      <w:pPr>
        <w:spacing w:line="360" w:lineRule="auto"/>
        <w:rPr>
          <w:rFonts w:ascii="Times New Roman" w:hAnsi="Times New Roman" w:cs="Times New Roman"/>
          <w:b/>
          <w:bCs/>
          <w:szCs w:val="24"/>
        </w:rPr>
      </w:pPr>
    </w:p>
    <w:p w14:paraId="3F9614EB" w14:textId="50C74C06" w:rsidR="009F0CDB" w:rsidRPr="00D51847" w:rsidRDefault="006736B3" w:rsidP="00B72709">
      <w:pPr>
        <w:spacing w:line="360" w:lineRule="auto"/>
        <w:ind w:firstLine="720"/>
        <w:jc w:val="both"/>
        <w:rPr>
          <w:rFonts w:ascii="Times New Roman" w:hAnsi="Times New Roman" w:cs="Times New Roman"/>
          <w:b/>
          <w:bCs/>
          <w:szCs w:val="24"/>
        </w:rPr>
      </w:pPr>
      <w:r w:rsidRPr="00D51847">
        <w:rPr>
          <w:rFonts w:ascii="Times New Roman" w:hAnsi="Times New Roman" w:cs="Times New Roman"/>
          <w:b/>
          <w:bCs/>
          <w:szCs w:val="24"/>
        </w:rPr>
        <w:t>3.1 Hydraulic Behaviour</w:t>
      </w:r>
    </w:p>
    <w:p w14:paraId="0EB951B5" w14:textId="4F1B58A7" w:rsidR="00405089" w:rsidRPr="00D51847" w:rsidRDefault="000E4901" w:rsidP="00B72709">
      <w:pPr>
        <w:spacing w:line="360" w:lineRule="auto"/>
        <w:ind w:left="720"/>
        <w:jc w:val="both"/>
        <w:rPr>
          <w:rFonts w:ascii="Times New Roman" w:hAnsi="Times New Roman" w:cs="Times New Roman"/>
          <w:b/>
          <w:bCs/>
          <w:szCs w:val="24"/>
        </w:rPr>
      </w:pPr>
      <w:r w:rsidRPr="00D51847">
        <w:rPr>
          <w:rFonts w:ascii="Times New Roman" w:hAnsi="Times New Roman" w:cs="Times New Roman"/>
          <w:szCs w:val="24"/>
        </w:rPr>
        <w:t xml:space="preserve">In HSSF-CW systems, wastewater flows below the media surface under saturated conditions from </w:t>
      </w:r>
      <w:r w:rsidR="00792E81" w:rsidRPr="00D51847">
        <w:rPr>
          <w:rFonts w:ascii="Times New Roman" w:hAnsi="Times New Roman" w:cs="Times New Roman"/>
          <w:szCs w:val="24"/>
        </w:rPr>
        <w:t xml:space="preserve">the </w:t>
      </w:r>
      <w:r w:rsidRPr="00D51847">
        <w:rPr>
          <w:rFonts w:ascii="Times New Roman" w:hAnsi="Times New Roman" w:cs="Times New Roman"/>
          <w:szCs w:val="24"/>
        </w:rPr>
        <w:t xml:space="preserve">inlet to </w:t>
      </w:r>
      <w:r w:rsidR="00792E81" w:rsidRPr="00D51847">
        <w:rPr>
          <w:rFonts w:ascii="Times New Roman" w:hAnsi="Times New Roman" w:cs="Times New Roman"/>
          <w:szCs w:val="24"/>
        </w:rPr>
        <w:t xml:space="preserve">the </w:t>
      </w:r>
      <w:r w:rsidRPr="00D51847">
        <w:rPr>
          <w:rFonts w:ascii="Times New Roman" w:hAnsi="Times New Roman" w:cs="Times New Roman"/>
          <w:szCs w:val="24"/>
        </w:rPr>
        <w:t>outlet</w:t>
      </w:r>
      <w:r w:rsidR="00376E1C" w:rsidRPr="00D51847">
        <w:rPr>
          <w:rFonts w:ascii="Times New Roman" w:hAnsi="Times New Roman" w:cs="Times New Roman"/>
          <w:b/>
          <w:bCs/>
          <w:szCs w:val="24"/>
        </w:rPr>
        <w:fldChar w:fldCharType="begin" w:fldLock="1"/>
      </w:r>
      <w:r w:rsidR="004F20EB" w:rsidRPr="00D51847">
        <w:rPr>
          <w:rFonts w:ascii="Times New Roman" w:hAnsi="Times New Roman" w:cs="Times New Roman"/>
          <w:b/>
          <w:bCs/>
          <w:szCs w:val="24"/>
        </w:rPr>
        <w:instrText>ADDIN CSL_CITATION {"citationItems":[{"id":"ITEM-1","itemData":{"author":[{"dropping-particle":"","family":"Vymazal","given":"Jan","non-dropping-particle":"","parse-names":false,"suffix":""}],"id":"ITEM-1","issue":"July 2017","issued":{"date-parts":[["2018"]]},"page":"663-674","title":"Does clogging affect long-term removal of organics and suspended solids in gravel-based horizontal subsurface fl ow constructed wetlands ?","type":"article-journal","volume":"331"},"uris":["http://www.mendeley.com/documents/?uuid=7ead2599-47bf-4b75-9019-b1051944d4ab"]}],"mendeley":{"formattedCitation":"(Vymazal, 2018)","plainTextFormattedCitation":"(Vymazal, 2018)","previouslyFormattedCitation":"(Vymazal, 2018)"},"properties":{"noteIndex":0},"schema":"https://github.com/citation-style-language/schema/raw/master/csl-citation.json"}</w:instrText>
      </w:r>
      <w:r w:rsidR="00376E1C" w:rsidRPr="00D51847">
        <w:rPr>
          <w:rFonts w:ascii="Times New Roman" w:hAnsi="Times New Roman" w:cs="Times New Roman"/>
          <w:b/>
          <w:bCs/>
          <w:szCs w:val="24"/>
        </w:rPr>
        <w:fldChar w:fldCharType="separate"/>
      </w:r>
      <w:r w:rsidR="00376E1C" w:rsidRPr="00D51847">
        <w:rPr>
          <w:rFonts w:ascii="Times New Roman" w:hAnsi="Times New Roman" w:cs="Times New Roman"/>
          <w:bCs/>
          <w:noProof/>
          <w:szCs w:val="24"/>
        </w:rPr>
        <w:t>(Vymazal, 2018)</w:t>
      </w:r>
      <w:r w:rsidR="00376E1C" w:rsidRPr="00D51847">
        <w:rPr>
          <w:rFonts w:ascii="Times New Roman" w:hAnsi="Times New Roman" w:cs="Times New Roman"/>
          <w:b/>
          <w:bCs/>
          <w:szCs w:val="24"/>
        </w:rPr>
        <w:fldChar w:fldCharType="end"/>
      </w:r>
      <w:r w:rsidR="00376E1C" w:rsidRPr="00D51847">
        <w:rPr>
          <w:rFonts w:ascii="Times New Roman" w:hAnsi="Times New Roman" w:cs="Times New Roman"/>
          <w:b/>
          <w:bCs/>
          <w:sz w:val="28"/>
          <w:szCs w:val="28"/>
        </w:rPr>
        <w:t>.</w:t>
      </w:r>
      <w:r w:rsidRPr="00D51847">
        <w:rPr>
          <w:rFonts w:ascii="Times New Roman" w:hAnsi="Times New Roman" w:cs="Times New Roman"/>
          <w:b/>
          <w:bCs/>
          <w:sz w:val="28"/>
          <w:szCs w:val="28"/>
        </w:rPr>
        <w:t xml:space="preserve"> </w:t>
      </w:r>
      <w:r w:rsidRPr="00D51847">
        <w:rPr>
          <w:rFonts w:ascii="Times New Roman" w:hAnsi="Times New Roman" w:cs="Times New Roman"/>
          <w:szCs w:val="24"/>
        </w:rPr>
        <w:t>The hydraulic behaviour is mainly controlled by media porosity, hydraulic conductivity, bed slope, and hydraulic retention time (HRT)</w:t>
      </w:r>
      <w:r w:rsidR="00793448" w:rsidRPr="00D51847">
        <w:rPr>
          <w:rFonts w:ascii="Times New Roman" w:hAnsi="Times New Roman" w:cs="Times New Roman"/>
          <w:szCs w:val="24"/>
        </w:rPr>
        <w:t xml:space="preserve">. </w:t>
      </w:r>
      <w:r w:rsidRPr="00D51847">
        <w:rPr>
          <w:rFonts w:ascii="Times New Roman" w:hAnsi="Times New Roman" w:cs="Times New Roman"/>
          <w:szCs w:val="24"/>
        </w:rPr>
        <w:t>Although plug-flow conditions are generally assumed in design, real systems often show hydraulic dispersion, dead zones, and short-circuiting, which can reduce treatment efficiency</w:t>
      </w:r>
      <w:r w:rsidR="00376E1C" w:rsidRPr="00D51847">
        <w:rPr>
          <w:rFonts w:ascii="Times New Roman" w:hAnsi="Times New Roman" w:cs="Times New Roman"/>
          <w:szCs w:val="24"/>
        </w:rPr>
        <w:t>.</w:t>
      </w:r>
      <w:r w:rsidR="004F20EB" w:rsidRPr="00D51847">
        <w:rPr>
          <w:rFonts w:ascii="Times New Roman" w:hAnsi="Times New Roman" w:cs="Times New Roman"/>
          <w:b/>
          <w:bCs/>
          <w:szCs w:val="24"/>
        </w:rPr>
        <w:fldChar w:fldCharType="begin" w:fldLock="1"/>
      </w:r>
      <w:r w:rsidR="000B1801" w:rsidRPr="00D51847">
        <w:rPr>
          <w:rFonts w:ascii="Times New Roman" w:hAnsi="Times New Roman" w:cs="Times New Roman"/>
          <w:b/>
          <w:bCs/>
          <w:szCs w:val="24"/>
        </w:rPr>
        <w:instrText>ADDIN CSL_CITATION {"citationItems":[{"id":"ITEM-1","itemData":{"DOI":"10.1016/j.jenvman.2024.122377","ISSN":"10958630","PMID":"39243655","abstract":"Hydraulic conditions exert a comprehensive and vital influence on constructed wetlands (CWs). However, research on this subject is relatively limited. Hydraulic parameters can be categorized into design and operational parameters based on their properties. The design parameters are represented by the hydraulic gradient, substrate porosity, and aspect ratio, while operational parameters are represented by the hydraulic retention time, hydraulic loading rate, and water depth. These parameters directly or indirectly affect the operational lifespan and pollutant removal performance of CWs. Currently, the primary measures for optimizing the hydraulic conditions of CWs involve hydraulic structure and numerical simulation optimization methods. In this review, we aimed to elucidate the impact of hydraulic conditions on CW performance and summarize current optimization strategies. By highlighting the significance of hydraulic parameters in enhancing pollutant removal and extending operational lifespan, this review provides valuable insights for improving CW design and management. The findings will be useful for researchers and practitioners seeking to optimize CW systems and advance the application of nature-based solutions for wastewater treatment.","author":[{"dropping-particle":"","family":"Zhao","given":"Fangxing","non-dropping-particle":"","parse-names":false,"suffix":""},{"dropping-particle":"","family":"Zhang","given":"Xinwen","non-dropping-particle":"","parse-names":false,"suffix":""},{"dropping-particle":"","family":"Xu","given":"Zhenghe","non-dropping-particle":"","parse-names":false,"suffix":""},{"dropping-particle":"","family":"Feng","given":"Chengye","non-dropping-particle":"","parse-names":false,"suffix":""},{"dropping-particle":"","family":"Pan","given":"Weiyan","non-dropping-particle":"","parse-names":false,"suffix":""},{"dropping-particle":"","family":"Lu","given":"Le","non-dropping-particle":"","parse-names":false,"suffix":""},{"dropping-particle":"","family":"Luo","given":"Wancheng","non-dropping-particle":"","parse-names":false,"suffix":""}],"container-title":"Journal of Environmental Management","id":"ITEM-1","issue":"August","issued":{"date-parts":[["2024"]]},"title":"Review of hydraulic conditions optimization for constructed wetlands","type":"article-journal","volume":"370"},"uris":["http://www.mendeley.com/documents/?uuid=6fdd37ad-b3aa-47a5-b0b5-9294887a2dd4"]}],"mendeley":{"formattedCitation":"(F. Zhao et al., 2024)","plainTextFormattedCitation":"(F. Zhao et al., 2024)","previouslyFormattedCitation":"(F. Zhao et al., 2024)"},"properties":{"noteIndex":0},"schema":"https://github.com/citation-style-language/schema/raw/master/csl-citation.json"}</w:instrText>
      </w:r>
      <w:r w:rsidR="004F20EB" w:rsidRPr="00D51847">
        <w:rPr>
          <w:rFonts w:ascii="Times New Roman" w:hAnsi="Times New Roman" w:cs="Times New Roman"/>
          <w:b/>
          <w:bCs/>
          <w:szCs w:val="24"/>
        </w:rPr>
        <w:fldChar w:fldCharType="separate"/>
      </w:r>
      <w:r w:rsidR="001D39D3" w:rsidRPr="00D51847">
        <w:rPr>
          <w:rFonts w:ascii="Times New Roman" w:hAnsi="Times New Roman" w:cs="Times New Roman"/>
          <w:bCs/>
          <w:noProof/>
          <w:szCs w:val="24"/>
        </w:rPr>
        <w:t>(F. Zhao et al., 2024)</w:t>
      </w:r>
      <w:r w:rsidR="004F20EB" w:rsidRPr="00D51847">
        <w:rPr>
          <w:rFonts w:ascii="Times New Roman" w:hAnsi="Times New Roman" w:cs="Times New Roman"/>
          <w:b/>
          <w:bCs/>
          <w:szCs w:val="24"/>
        </w:rPr>
        <w:fldChar w:fldCharType="end"/>
      </w:r>
    </w:p>
    <w:p w14:paraId="0D074FDF" w14:textId="77777777" w:rsidR="00C41A77" w:rsidRPr="00D51847" w:rsidRDefault="00C41A77" w:rsidP="00D51847">
      <w:pPr>
        <w:spacing w:line="360" w:lineRule="auto"/>
        <w:rPr>
          <w:rFonts w:ascii="Times New Roman" w:hAnsi="Times New Roman" w:cs="Times New Roman"/>
          <w:b/>
          <w:bCs/>
          <w:szCs w:val="24"/>
        </w:rPr>
      </w:pPr>
    </w:p>
    <w:p w14:paraId="4C8B911B" w14:textId="77777777" w:rsidR="00C41A77" w:rsidRPr="00D51847" w:rsidRDefault="00C41A77" w:rsidP="00B72709">
      <w:pPr>
        <w:spacing w:line="360" w:lineRule="auto"/>
        <w:ind w:firstLine="720"/>
        <w:jc w:val="both"/>
        <w:rPr>
          <w:rFonts w:ascii="Times New Roman" w:hAnsi="Times New Roman" w:cs="Times New Roman"/>
          <w:b/>
          <w:bCs/>
          <w:szCs w:val="24"/>
        </w:rPr>
      </w:pPr>
      <w:r w:rsidRPr="00D51847">
        <w:rPr>
          <w:rFonts w:ascii="Times New Roman" w:hAnsi="Times New Roman" w:cs="Times New Roman"/>
          <w:b/>
          <w:bCs/>
          <w:szCs w:val="24"/>
        </w:rPr>
        <w:t>3.2 Physical, Chemical, and Biological Removal Processes</w:t>
      </w:r>
    </w:p>
    <w:p w14:paraId="63C66131" w14:textId="66DDD617" w:rsidR="00C41A77" w:rsidRPr="00D51847" w:rsidRDefault="001C5795"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HSSF-CWs use the combined methods of physical, chemical, and biological means to eliminate pollutants. Through physical methods like sedimentation/screening, suspended solids can be removed directly from </w:t>
      </w:r>
      <w:r w:rsidR="00E22CF4" w:rsidRPr="00D51847">
        <w:rPr>
          <w:rFonts w:ascii="Times New Roman" w:hAnsi="Times New Roman" w:cs="Times New Roman"/>
          <w:szCs w:val="24"/>
        </w:rPr>
        <w:t>an</w:t>
      </w:r>
      <w:r w:rsidRPr="00D51847">
        <w:rPr>
          <w:rFonts w:ascii="Times New Roman" w:hAnsi="Times New Roman" w:cs="Times New Roman"/>
          <w:szCs w:val="24"/>
        </w:rPr>
        <w:t xml:space="preserve"> HSSF-CW</w:t>
      </w:r>
      <w:r w:rsidR="00543156" w:rsidRPr="00D51847">
        <w:rPr>
          <w:rFonts w:ascii="Times New Roman" w:hAnsi="Times New Roman" w:cs="Times New Roman"/>
          <w:szCs w:val="24"/>
        </w:rPr>
        <w:fldChar w:fldCharType="begin" w:fldLock="1"/>
      </w:r>
      <w:r w:rsidR="00B620E0" w:rsidRPr="00D51847">
        <w:rPr>
          <w:rFonts w:ascii="Times New Roman" w:hAnsi="Times New Roman" w:cs="Times New Roman"/>
          <w:szCs w:val="24"/>
        </w:rPr>
        <w:instrText>ADDIN CSL_CITATION {"citationItems":[{"id":"ITEM-1","itemData":{"DOI":"10.1016/j.jenvman.2022.116642","ISSN":"10958630","PMID":"36356539","abstract":"Reusing reclaimed wastewater is needed to fight water scarcity, reduce freshwater consumption and conserve water resources, but one must ensure that hazardous substances are fully removed/eliminate before that reuse. The potential of lab-scale constructed wetlands (CWs) for the removal of chemical and biological contaminants from livestock wastewater, while maintaining nutrient levels for fertilization, was assessed, evaluating changes in microbial communities, with particular focus on potential pathogens. CW microcosms with two different substrates (lava rock or light expanded clay aggregate), both planted with Phragmites australis, were tested. After 15 days of treatment, removal rates were higher than 80% for Cd, Cr, Cu, Fe, Pb and Zn, in general with no significant differences between the two different substrates. Organic matter and nutrients were also removed but their levels still allowed the used of the treated wastewater as a fertilizer Removal of bacterial contamination was estimated through enumeration of cultivable bacteria. High removal rates of fecal indicator bacteria were observed, reaching &gt;95% for enterococci and &gt;98% for enterobacteria after 15 days of treatment, decreasing hazardous biological contaminants initially present in the wastewater. In addition, the microbial communities in the initial and treated wastewater, and in the plant roots bed substrate, were characterized by using 16SrRNA gene amplicon sequencing. Microbial communities in the CW systems showed a clear shift comparatively with the initial wastewater showing system adaptation and removal potentialities. This also revealed an important removal of the most represented potential pathogenic genus, Clostridium, which relative abundance decreased from 33% to 1% through the treatment. Overall, CWs showed potential to be efficient in removing chemical and biological contaminants, while maintaining moderated levels of nutrients, allowing the reuse of reclaimed water in agriculture, namely as fertilizer. Current results will contribute for the optimization and use of CWs for a sustainable treatment of liquid wastes, promoting the circular economy.","author":[{"dropping-particle":"","family":"Bôto","given":"Maria L.","non-dropping-particle":"","parse-names":false,"suffix":""},{"dropping-particle":"","family":"Dias","given":"Sofia M.","non-dropping-particle":"","parse-names":false,"suffix":""},{"dropping-particle":"","family":"Crespo","given":"Rute Duarte","non-dropping-particle":"","parse-names":false,"suffix":""},{"dropping-particle":"","family":"Mucha","given":"Ana P.","non-dropping-particle":"","parse-names":false,"suffix":""},{"dropping-particle":"","family":"Almeida","given":"C. Marisa R.","non-dropping-particle":"","parse-names":false,"suffix":""}],"container-title":"Journal of Environmental Management","id":"ITEM-1","issue":"August 2022","issued":{"date-parts":[["2023"]]},"title":"Removing chemical and biological pollutants from swine wastewater through constructed wetlands aiming reclaimed water reuse","type":"article-journal","volume":"326"},"uris":["http://www.mendeley.com/documents/?uuid=9d6f4d58-7774-4bde-a4c1-a5e49d65b770"]}],"mendeley":{"formattedCitation":"(Bôto et al., 2023)","plainTextFormattedCitation":"(Bôto et al., 2023)","previouslyFormattedCitation":"(Bôto et al., 2023)"},"properties":{"noteIndex":0},"schema":"https://github.com/citation-style-language/schema/raw/master/csl-citation.json"}</w:instrText>
      </w:r>
      <w:r w:rsidR="00543156" w:rsidRPr="00D51847">
        <w:rPr>
          <w:rFonts w:ascii="Times New Roman" w:hAnsi="Times New Roman" w:cs="Times New Roman"/>
          <w:szCs w:val="24"/>
        </w:rPr>
        <w:fldChar w:fldCharType="separate"/>
      </w:r>
      <w:r w:rsidR="00543156" w:rsidRPr="00D51847">
        <w:rPr>
          <w:rFonts w:ascii="Times New Roman" w:hAnsi="Times New Roman" w:cs="Times New Roman"/>
          <w:noProof/>
          <w:szCs w:val="24"/>
        </w:rPr>
        <w:t>(Bôto et al., 2023)</w:t>
      </w:r>
      <w:r w:rsidR="00543156" w:rsidRPr="00D51847">
        <w:rPr>
          <w:rFonts w:ascii="Times New Roman" w:hAnsi="Times New Roman" w:cs="Times New Roman"/>
          <w:szCs w:val="24"/>
        </w:rPr>
        <w:fldChar w:fldCharType="end"/>
      </w:r>
      <w:r w:rsidR="00A62C65" w:rsidRPr="00D51847">
        <w:rPr>
          <w:rFonts w:ascii="Times New Roman" w:hAnsi="Times New Roman" w:cs="Times New Roman"/>
          <w:szCs w:val="24"/>
        </w:rPr>
        <w:t xml:space="preserve">. </w:t>
      </w:r>
      <w:r w:rsidR="001B06FD" w:rsidRPr="00D51847">
        <w:rPr>
          <w:rFonts w:ascii="Times New Roman" w:hAnsi="Times New Roman" w:cs="Times New Roman"/>
          <w:szCs w:val="24"/>
        </w:rPr>
        <w:t xml:space="preserve">The chemical processes in a HSSF-CW, such as precipitation/adsorption, help reduce phosphorus and other metals, depending on which types of substrate/media used and plant species utilized to grow in a HSSF-CW </w:t>
      </w:r>
      <w:r w:rsidR="00B620E0" w:rsidRPr="00D51847">
        <w:rPr>
          <w:rFonts w:ascii="Times New Roman" w:hAnsi="Times New Roman" w:cs="Times New Roman"/>
          <w:szCs w:val="24"/>
        </w:rPr>
        <w:fldChar w:fldCharType="begin" w:fldLock="1"/>
      </w:r>
      <w:r w:rsidR="002375C4" w:rsidRPr="00D51847">
        <w:rPr>
          <w:rFonts w:ascii="Times New Roman" w:hAnsi="Times New Roman" w:cs="Times New Roman"/>
          <w:szCs w:val="24"/>
        </w:rPr>
        <w:instrText>ADDIN CSL_CITATION {"citationItems":[{"id":"ITEM-1","itemData":{"DOI":"10.1038/s43017-023-00395-z","ISSN":"2662138X","abstract":"Artificial wetlands are used in over 50 countries to sustainably treat wastewater. These constructed wetlands (CWs) make use of natural biogeochemical and physical processes to remove organic matter and nutrients, while providing co-benefits such as ecosystem services and recreation. However, their performance can be variable, as local weather conditions, wastewater composition and operation can affect contaminant removal. In this Review, we discuss the global application and distribution of CWs, and factors affecting their functioning. Based on data from 335 field-scale CWs, hybrid CWs (which use two or more types of CW during water treatment) are the most effective for water-quality improvement and greenhouse gas mitigation, removing 76%, 63% and 72% of organic matter, nitrogen and phosphorus, respectively (based on the median values). Plant species, substrate selection, and environmental and hydraulic conditions affect performance, with variations in contaminant removal performance mainly related to temperature, hydraulic residence time and pollutant loading rates. Pollutant removal and long-term performance of CWs can be enhanced through strategies such as artificial aeration, cold-resistant plant selection, electron donor supplementation and clogging repair. Engineers and scientists must work together to design and manage CWs, ideally maximizing their co-benefits alongside pollution control.","author":[{"dropping-particle":"","family":"Wu","given":"Haiming","non-dropping-particle":"","parse-names":false,"suffix":""},{"dropping-particle":"","family":"Wang","given":"Ruigang","non-dropping-particle":"","parse-names":false,"suffix":""},{"dropping-particle":"","family":"Yan","given":"Peihao","non-dropping-particle":"","parse-names":false,"suffix":""},{"dropping-particle":"","family":"Wu","given":"Shubiao","non-dropping-particle":"","parse-names":false,"suffix":""},{"dropping-particle":"","family":"Chen","given":"Zhongbing","non-dropping-particle":"","parse-names":false,"suffix":""},{"dropping-particle":"","family":"Zhao","given":"Yaqian","non-dropping-particle":"","parse-names":false,"suffix":""},{"dropping-particle":"","family":"Cheng","given":"Cheng","non-dropping-particle":"","parse-names":false,"suffix":""},{"dropping-particle":"","family":"Hu","given":"Zhen","non-dropping-particle":"","parse-names":false,"suffix":""},{"dropping-particle":"","family":"Zhuang","given":"Linlan","non-dropping-particle":"","parse-names":false,"suffix":""},{"dropping-particle":"","family":"Guo","given":"Zizhang","non-dropping-particle":"","parse-names":false,"suffix":""},{"dropping-particle":"","family":"Xie","given":"Huijun","non-dropping-particle":"","parse-names":false,"suffix":""},{"dropping-particle":"","family":"Zhang","given":"Jian","non-dropping-particle":"","parse-names":false,"suffix":""}],"container-title":"Nature Reviews Earth and Environment","id":"ITEM-1","issue":"4","issued":{"date-parts":[["2023"]]},"page":"218-234","publisher":"Springer US","title":"Constructed wetlands for pollution control","type":"article-journal","volume":"4"},"uris":["http://www.mendeley.com/documents/?uuid=77863733-410f-4052-b695-3d4f9686026e"]}],"mendeley":{"formattedCitation":"(Wu et al., 2023)","plainTextFormattedCitation":"(Wu et al., 2023)","previouslyFormattedCitation":"(Wu et al., 2023)"},"properties":{"noteIndex":0},"schema":"https://github.com/citation-style-language/schema/raw/master/csl-citation.json"}</w:instrText>
      </w:r>
      <w:r w:rsidR="00B620E0" w:rsidRPr="00D51847">
        <w:rPr>
          <w:rFonts w:ascii="Times New Roman" w:hAnsi="Times New Roman" w:cs="Times New Roman"/>
          <w:szCs w:val="24"/>
        </w:rPr>
        <w:fldChar w:fldCharType="separate"/>
      </w:r>
      <w:r w:rsidR="00B620E0" w:rsidRPr="00D51847">
        <w:rPr>
          <w:rFonts w:ascii="Times New Roman" w:hAnsi="Times New Roman" w:cs="Times New Roman"/>
          <w:noProof/>
          <w:szCs w:val="24"/>
        </w:rPr>
        <w:t>(Wu et al., 2023)</w:t>
      </w:r>
      <w:r w:rsidR="00B620E0" w:rsidRPr="00D51847">
        <w:rPr>
          <w:rFonts w:ascii="Times New Roman" w:hAnsi="Times New Roman" w:cs="Times New Roman"/>
          <w:szCs w:val="24"/>
        </w:rPr>
        <w:fldChar w:fldCharType="end"/>
      </w:r>
      <w:r w:rsidR="00B620E0" w:rsidRPr="00D51847">
        <w:rPr>
          <w:rFonts w:ascii="Times New Roman" w:hAnsi="Times New Roman" w:cs="Times New Roman"/>
          <w:szCs w:val="24"/>
        </w:rPr>
        <w:t>.</w:t>
      </w:r>
      <w:r w:rsidR="00996584" w:rsidRPr="00D51847">
        <w:rPr>
          <w:rFonts w:ascii="Times New Roman" w:hAnsi="Times New Roman" w:cs="Times New Roman"/>
        </w:rPr>
        <w:t xml:space="preserve"> </w:t>
      </w:r>
      <w:r w:rsidR="008D62B5" w:rsidRPr="00D51847">
        <w:rPr>
          <w:rFonts w:ascii="Times New Roman" w:hAnsi="Times New Roman" w:cs="Times New Roman"/>
          <w:szCs w:val="24"/>
        </w:rPr>
        <w:t>Organic matter removal occurs mainly through microbial breakdown in a treated CW and the breakdown of other contaminants are greatly influenced by the amount of dissolved oxygen available in a subsurface substrate/media</w:t>
      </w:r>
      <w:r w:rsidR="002375C4" w:rsidRPr="00D51847">
        <w:rPr>
          <w:rFonts w:ascii="Times New Roman" w:hAnsi="Times New Roman" w:cs="Times New Roman"/>
          <w:szCs w:val="24"/>
        </w:rPr>
        <w:t xml:space="preserve"> </w:t>
      </w:r>
      <w:r w:rsidR="002375C4" w:rsidRPr="00D51847">
        <w:rPr>
          <w:rFonts w:ascii="Times New Roman" w:hAnsi="Times New Roman" w:cs="Times New Roman"/>
          <w:szCs w:val="24"/>
        </w:rPr>
        <w:fldChar w:fldCharType="begin" w:fldLock="1"/>
      </w:r>
      <w:r w:rsidR="00AF7752" w:rsidRPr="00D51847">
        <w:rPr>
          <w:rFonts w:ascii="Times New Roman" w:hAnsi="Times New Roman" w:cs="Times New Roman"/>
          <w:szCs w:val="24"/>
        </w:rPr>
        <w:instrText>ADDIN CSL_CITATION {"citationItems":[{"id":"ITEM-1","itemData":{"DOI":"10.1016/j.watres.2021.117349","ISSN":"18792448","PMID":"34171643","abstract":"Seven treatment wetlands and a municipal wastewater treatment plant (WWTP) were weekly monitored over the course of one year for removal of conventional wastewater parameters, selected micropollutants (caffeine, ibuprofen, naproxen, benzotriazole, diclofenac, acesulfame, and carbamazepine) and biological effects. The treatment wetland designs investigated include a horizontal subsurface flow (HF) wetland and a variety of wetlands with intensification (aeration, two-stages, or reciprocating flow). Complementary to the common approach of analyzing individual chemicals, in vitro bioassays can detect the toxicity of a mixture of known and unknown components given in a water sample. A panel of five in vitro cell-based reporter gene bioassays was selected to cover environmentally relevant endpoints (AhR: indicative of activation of the aryl hydrocarbon receptor; PPARγ: binding to the peroxisome proliferator-activated receptor gamma; ERα: activation of the estrogen receptor alpha; GR: activation of the glucocorticoid receptor; oxidative stress response). While carbamazepine was persistent in the intensified treatment wetlands, mean monthly mass removal of up to 51% was achieved in the HF wetland. The two-stage wetland system showed highest removal efficacy for all biological effects (91% to &gt;99%). The removal efficacy for biological effects ranged from 56% to 77% for the HF wetland and 60% to 99% for the WWTP. Bioanalytical equivalent concentrations (BEQs) for AhR, PPARγ, and oxidative stress response were often below the recommended effect-based trigger (EBT) values for surface water, indicating the great benefit for using nature-based solutions for water treatment. Intensified treatment wetlands remove both individual micropollutants and mixture effects more efficiently than conventional (non-aerated) HF wetlands, and in some cases, the WWTP.","author":[{"dropping-particle":"","family":"Sossalla","given":"Nadine A.","non-dropping-particle":"","parse-names":false,"suffix":""},{"dropping-particle":"","family":"Nivala","given":"Jaime","non-dropping-particle":"","parse-names":false,"suffix":""},{"dropping-particle":"","family":"Reemtsma","given":"Thorsten","non-dropping-particle":"","parse-names":false,"suffix":""},{"dropping-particle":"","family":"Schlichting","given":"Rita","non-dropping-particle":"","parse-names":false,"suffix":""},{"dropping-particle":"","family":"König","given":"Maria","non-dropping-particle":"","parse-names":false,"suffix":""},{"dropping-particle":"","family":"Forquet","given":"Nicolas","non-dropping-particle":"","parse-names":false,"suffix":""},{"dropping-particle":"","family":"Afferden","given":"Manfred","non-dropping-particle":"van","parse-names":false,"suffix":""},{"dropping-particle":"","family":"Müller","given":"Roland A.","non-dropping-particle":"","parse-names":false,"suffix":""},{"dropping-particle":"","family":"Escher","given":"Beate I.","non-dropping-particle":"","parse-names":false,"suffix":""}],"container-title":"Water Research","id":"ITEM-1","issued":{"date-parts":[["2021"]]},"title":"Removal of micropollutants and biological effects by conventional and intensified constructed wetlands treating municipal wastewater","type":"article-journal","volume":"201"},"uris":["http://www.mendeley.com/documents/?uuid=91eaae36-e098-4af5-9640-e62d135bd780"]}],"mendeley":{"formattedCitation":"(Sossalla et al., 2021)","plainTextFormattedCitation":"(Sossalla et al., 2021)","previouslyFormattedCitation":"(Sossalla et al., 2021)"},"properties":{"noteIndex":0},"schema":"https://github.com/citation-style-language/schema/raw/master/csl-citation.json"}</w:instrText>
      </w:r>
      <w:r w:rsidR="002375C4" w:rsidRPr="00D51847">
        <w:rPr>
          <w:rFonts w:ascii="Times New Roman" w:hAnsi="Times New Roman" w:cs="Times New Roman"/>
          <w:szCs w:val="24"/>
        </w:rPr>
        <w:fldChar w:fldCharType="separate"/>
      </w:r>
      <w:r w:rsidR="002375C4" w:rsidRPr="00D51847">
        <w:rPr>
          <w:rFonts w:ascii="Times New Roman" w:hAnsi="Times New Roman" w:cs="Times New Roman"/>
          <w:noProof/>
          <w:szCs w:val="24"/>
        </w:rPr>
        <w:t>(Sossalla et al., 2021)</w:t>
      </w:r>
      <w:r w:rsidR="002375C4" w:rsidRPr="00D51847">
        <w:rPr>
          <w:rFonts w:ascii="Times New Roman" w:hAnsi="Times New Roman" w:cs="Times New Roman"/>
          <w:szCs w:val="24"/>
        </w:rPr>
        <w:fldChar w:fldCharType="end"/>
      </w:r>
      <w:r w:rsidR="002375C4" w:rsidRPr="00D51847">
        <w:rPr>
          <w:rFonts w:ascii="Times New Roman" w:hAnsi="Times New Roman" w:cs="Times New Roman"/>
          <w:szCs w:val="24"/>
        </w:rPr>
        <w:t>.</w:t>
      </w:r>
    </w:p>
    <w:p w14:paraId="1724D12C" w14:textId="77777777" w:rsidR="009F0CDB" w:rsidRPr="00D51847" w:rsidRDefault="009F0CDB" w:rsidP="00D51847">
      <w:pPr>
        <w:spacing w:line="360" w:lineRule="auto"/>
        <w:rPr>
          <w:rFonts w:ascii="Times New Roman" w:hAnsi="Times New Roman" w:cs="Times New Roman"/>
          <w:b/>
          <w:bCs/>
          <w:sz w:val="28"/>
          <w:szCs w:val="28"/>
        </w:rPr>
      </w:pPr>
    </w:p>
    <w:p w14:paraId="6A55CC91" w14:textId="2D84AA08" w:rsidR="00FE21E3" w:rsidRPr="00D51847" w:rsidRDefault="00884B04" w:rsidP="00B72709">
      <w:pPr>
        <w:spacing w:line="360" w:lineRule="auto"/>
        <w:ind w:firstLine="720"/>
        <w:jc w:val="both"/>
        <w:rPr>
          <w:rFonts w:ascii="Times New Roman" w:hAnsi="Times New Roman" w:cs="Times New Roman"/>
          <w:b/>
          <w:bCs/>
          <w:szCs w:val="24"/>
        </w:rPr>
      </w:pPr>
      <w:r w:rsidRPr="00D51847">
        <w:rPr>
          <w:rFonts w:ascii="Times New Roman" w:hAnsi="Times New Roman" w:cs="Times New Roman"/>
          <w:b/>
          <w:bCs/>
          <w:szCs w:val="24"/>
        </w:rPr>
        <w:t xml:space="preserve">3.3 </w:t>
      </w:r>
      <w:r w:rsidR="00FE21E3" w:rsidRPr="00D51847">
        <w:rPr>
          <w:rFonts w:ascii="Times New Roman" w:hAnsi="Times New Roman" w:cs="Times New Roman"/>
          <w:b/>
          <w:bCs/>
          <w:szCs w:val="24"/>
        </w:rPr>
        <w:t>Media characteristics</w:t>
      </w:r>
    </w:p>
    <w:p w14:paraId="3D4224A5" w14:textId="09C073DB" w:rsidR="00884B04" w:rsidRPr="00D51847" w:rsidRDefault="000448B3"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Selection of media</w:t>
      </w:r>
      <w:r w:rsidR="00884B04" w:rsidRPr="00D51847">
        <w:rPr>
          <w:rFonts w:ascii="Times New Roman" w:hAnsi="Times New Roman" w:cs="Times New Roman"/>
          <w:szCs w:val="24"/>
        </w:rPr>
        <w:t xml:space="preserve"> is a</w:t>
      </w:r>
      <w:r w:rsidR="000B53B0" w:rsidRPr="00D51847">
        <w:rPr>
          <w:rFonts w:ascii="Times New Roman" w:hAnsi="Times New Roman" w:cs="Times New Roman"/>
          <w:szCs w:val="24"/>
        </w:rPr>
        <w:t xml:space="preserve">n important </w:t>
      </w:r>
      <w:r w:rsidR="00884B04" w:rsidRPr="00D51847">
        <w:rPr>
          <w:rFonts w:ascii="Times New Roman" w:hAnsi="Times New Roman" w:cs="Times New Roman"/>
          <w:szCs w:val="24"/>
        </w:rPr>
        <w:t xml:space="preserve">design aspect of </w:t>
      </w:r>
      <w:r w:rsidR="000B53B0" w:rsidRPr="00D51847">
        <w:rPr>
          <w:rFonts w:ascii="Times New Roman" w:hAnsi="Times New Roman" w:cs="Times New Roman"/>
          <w:szCs w:val="24"/>
        </w:rPr>
        <w:t xml:space="preserve">the </w:t>
      </w:r>
      <w:r w:rsidR="00884B04" w:rsidRPr="00D51847">
        <w:rPr>
          <w:rFonts w:ascii="Times New Roman" w:hAnsi="Times New Roman" w:cs="Times New Roman"/>
          <w:szCs w:val="24"/>
        </w:rPr>
        <w:t>HSSF-CW system</w:t>
      </w:r>
      <w:r w:rsidRPr="00D51847">
        <w:rPr>
          <w:rFonts w:ascii="Times New Roman" w:hAnsi="Times New Roman" w:cs="Times New Roman"/>
          <w:szCs w:val="24"/>
        </w:rPr>
        <w:t xml:space="preserve">. It </w:t>
      </w:r>
      <w:r w:rsidR="00884B04" w:rsidRPr="00D51847">
        <w:rPr>
          <w:rFonts w:ascii="Times New Roman" w:hAnsi="Times New Roman" w:cs="Times New Roman"/>
          <w:szCs w:val="24"/>
        </w:rPr>
        <w:t xml:space="preserve">affects hydraulic performance and </w:t>
      </w:r>
      <w:r w:rsidRPr="00D51847">
        <w:rPr>
          <w:rFonts w:ascii="Times New Roman" w:hAnsi="Times New Roman" w:cs="Times New Roman"/>
          <w:szCs w:val="24"/>
        </w:rPr>
        <w:t>removal efficiency of pollutants</w:t>
      </w:r>
      <w:r w:rsidR="00864E84" w:rsidRPr="00D51847">
        <w:rPr>
          <w:rFonts w:ascii="Times New Roman" w:hAnsi="Times New Roman" w:cs="Times New Roman"/>
          <w:szCs w:val="24"/>
        </w:rPr>
        <w:t xml:space="preserve"> </w:t>
      </w:r>
      <w:r w:rsidR="00AF7752" w:rsidRPr="00D51847">
        <w:rPr>
          <w:rFonts w:ascii="Times New Roman" w:hAnsi="Times New Roman" w:cs="Times New Roman"/>
          <w:szCs w:val="24"/>
        </w:rPr>
        <w:fldChar w:fldCharType="begin" w:fldLock="1"/>
      </w:r>
      <w:r w:rsidR="00B352A9" w:rsidRPr="00D51847">
        <w:rPr>
          <w:rFonts w:ascii="Times New Roman" w:hAnsi="Times New Roman" w:cs="Times New Roman"/>
          <w:szCs w:val="24"/>
        </w:rPr>
        <w:instrText>ADDIN CSL_CITATION {"citationItems":[{"id":"ITEM-1","itemData":{"DOI":"10.1016/j.ecoleng.2024.107374","ISSN":"09258574","abstract":"Clogging has garnered growing interest as a significant operational and maintenance concern that affects the sustainable development and implementation of sub-surface flow (SSF) wetlands in wastewater treatment. The existing literature on clogging has been found to have limitations, as none of the studies have provided a comprehensive overview of the entire clogging process, starting from its initiation to remediation. In addition, very few works have addressed the models that were utilized to forecast the occurrence of system clogging. This study primarily focuses on the process of clogging, in widely used SSF wetland systems due to its negative impact on the lifespan of these systems. The article seeks to evaluate different forms of clogging and their developmental mechanisms, as well as the influencing factors. The work thoroughly examines the several techniques used to measure and evaluate clogging. The current review also encompasses the examination of several mathematical models used to predict the clogging of the system. Lastly, it also emphasizes the remediation methods required to resolve clogs. The main objective of this review is to bring all pertinent information on the clogging of SSF wetlands to the attention of prolific researchers with the goal of mitigating system clogging and establishing CW technology as a viable and sustainable alternative for wastewater treatment in the near future.","author":[{"dropping-particle":"","family":"Mishra","given":"Sudeep Kumar","non-dropping-particle":"","parse-names":false,"suffix":""},{"dropping-particle":"","family":"Dey Chowdhury","given":"Sanket","non-dropping-particle":"","parse-names":false,"suffix":""},{"dropping-particle":"","family":"Bhunia","given":"Puspendu","non-dropping-particle":"","parse-names":false,"suffix":""},{"dropping-particle":"","family":"Sarkar","given":"Arindam","non-dropping-particle":"","parse-names":false,"suffix":""}],"container-title":"Ecological Engineering","id":"ITEM-1","issue":"August","issued":{"date-parts":[["2024"]]},"title":"Clogging in subsurface flow constructed wetlands: Mechanisms, influencing factors, measurements, modelling, and remediation","type":"article-journal","volume":"208"},"uris":["http://www.mendeley.com/documents/?uuid=00218609-f8b1-4103-b042-2ec52a5f5ab8"]}],"mendeley":{"formattedCitation":"(Mishra et al., 2024)","plainTextFormattedCitation":"(Mishra et al., 2024)","previouslyFormattedCitation":"(Mishra et al., 2024)"},"properties":{"noteIndex":0},"schema":"https://github.com/citation-style-language/schema/raw/master/csl-citation.json"}</w:instrText>
      </w:r>
      <w:r w:rsidR="00AF7752" w:rsidRPr="00D51847">
        <w:rPr>
          <w:rFonts w:ascii="Times New Roman" w:hAnsi="Times New Roman" w:cs="Times New Roman"/>
          <w:szCs w:val="24"/>
        </w:rPr>
        <w:fldChar w:fldCharType="separate"/>
      </w:r>
      <w:r w:rsidR="00AF7752" w:rsidRPr="00D51847">
        <w:rPr>
          <w:rFonts w:ascii="Times New Roman" w:hAnsi="Times New Roman" w:cs="Times New Roman"/>
          <w:noProof/>
          <w:szCs w:val="24"/>
        </w:rPr>
        <w:t>(Mishra et al., 2024)</w:t>
      </w:r>
      <w:r w:rsidR="00AF7752" w:rsidRPr="00D51847">
        <w:rPr>
          <w:rFonts w:ascii="Times New Roman" w:hAnsi="Times New Roman" w:cs="Times New Roman"/>
          <w:szCs w:val="24"/>
        </w:rPr>
        <w:fldChar w:fldCharType="end"/>
      </w:r>
      <w:r w:rsidR="00884B04" w:rsidRPr="00D51847">
        <w:rPr>
          <w:rFonts w:ascii="Times New Roman" w:hAnsi="Times New Roman" w:cs="Times New Roman"/>
          <w:szCs w:val="24"/>
        </w:rPr>
        <w:t>.</w:t>
      </w:r>
      <w:r w:rsidR="00A51D66" w:rsidRPr="00D51847">
        <w:rPr>
          <w:rFonts w:ascii="Times New Roman" w:hAnsi="Times New Roman" w:cs="Times New Roman"/>
          <w:szCs w:val="24"/>
        </w:rPr>
        <w:t xml:space="preserve"> </w:t>
      </w:r>
      <w:r w:rsidR="00353D23" w:rsidRPr="00D51847">
        <w:rPr>
          <w:rFonts w:ascii="Times New Roman" w:hAnsi="Times New Roman" w:cs="Times New Roman"/>
          <w:szCs w:val="24"/>
        </w:rPr>
        <w:t>Gravel</w:t>
      </w:r>
      <w:r w:rsidRPr="00D51847">
        <w:rPr>
          <w:rFonts w:ascii="Times New Roman" w:hAnsi="Times New Roman" w:cs="Times New Roman"/>
          <w:szCs w:val="24"/>
        </w:rPr>
        <w:t>(</w:t>
      </w:r>
      <w:r w:rsidR="00FC7FCD" w:rsidRPr="00D51847">
        <w:rPr>
          <w:rFonts w:ascii="Times New Roman" w:hAnsi="Times New Roman" w:cs="Times New Roman"/>
          <w:szCs w:val="24"/>
        </w:rPr>
        <w:t>4-21mm</w:t>
      </w:r>
      <w:r w:rsidRPr="00D51847">
        <w:rPr>
          <w:rFonts w:ascii="Times New Roman" w:hAnsi="Times New Roman" w:cs="Times New Roman"/>
          <w:szCs w:val="24"/>
        </w:rPr>
        <w:t>)</w:t>
      </w:r>
      <w:r w:rsidR="00353D23" w:rsidRPr="00D51847">
        <w:rPr>
          <w:rFonts w:ascii="Times New Roman" w:hAnsi="Times New Roman" w:cs="Times New Roman"/>
          <w:szCs w:val="24"/>
        </w:rPr>
        <w:t xml:space="preserve"> and sand</w:t>
      </w:r>
      <w:r w:rsidR="00A911DC" w:rsidRPr="00D51847">
        <w:rPr>
          <w:rFonts w:ascii="Times New Roman" w:hAnsi="Times New Roman" w:cs="Times New Roman"/>
          <w:szCs w:val="24"/>
        </w:rPr>
        <w:t xml:space="preserve"> (1-2mm) for supporting plants </w:t>
      </w:r>
      <w:r w:rsidR="00353D23" w:rsidRPr="00D51847">
        <w:rPr>
          <w:rFonts w:ascii="Times New Roman" w:hAnsi="Times New Roman" w:cs="Times New Roman"/>
          <w:szCs w:val="24"/>
        </w:rPr>
        <w:t>are most commonly used media due to their suitable permeability and surface area for</w:t>
      </w:r>
      <w:r w:rsidR="005448A4" w:rsidRPr="00D51847">
        <w:rPr>
          <w:rFonts w:ascii="Times New Roman" w:hAnsi="Times New Roman" w:cs="Times New Roman"/>
          <w:szCs w:val="24"/>
        </w:rPr>
        <w:t xml:space="preserve"> good</w:t>
      </w:r>
      <w:r w:rsidR="00353D23" w:rsidRPr="00D51847">
        <w:rPr>
          <w:rFonts w:ascii="Times New Roman" w:hAnsi="Times New Roman" w:cs="Times New Roman"/>
          <w:szCs w:val="24"/>
        </w:rPr>
        <w:t xml:space="preserve"> </w:t>
      </w:r>
      <w:r w:rsidR="005448A4" w:rsidRPr="00D51847">
        <w:rPr>
          <w:rFonts w:ascii="Times New Roman" w:hAnsi="Times New Roman" w:cs="Times New Roman"/>
          <w:szCs w:val="24"/>
        </w:rPr>
        <w:t xml:space="preserve">flow and </w:t>
      </w:r>
      <w:r w:rsidR="00353D23" w:rsidRPr="00D51847">
        <w:rPr>
          <w:rFonts w:ascii="Times New Roman" w:hAnsi="Times New Roman" w:cs="Times New Roman"/>
          <w:szCs w:val="24"/>
        </w:rPr>
        <w:t>growth of biofilm</w:t>
      </w:r>
      <w:r w:rsidR="00864E84" w:rsidRPr="00D51847">
        <w:rPr>
          <w:rFonts w:ascii="Times New Roman" w:hAnsi="Times New Roman" w:cs="Times New Roman"/>
          <w:szCs w:val="24"/>
        </w:rPr>
        <w:t xml:space="preserve"> </w:t>
      </w:r>
      <w:r w:rsidR="005836EF" w:rsidRPr="00D51847">
        <w:rPr>
          <w:rFonts w:ascii="Times New Roman" w:hAnsi="Times New Roman" w:cs="Times New Roman"/>
          <w:szCs w:val="24"/>
        </w:rPr>
        <w:fldChar w:fldCharType="begin" w:fldLock="1"/>
      </w:r>
      <w:r w:rsidR="00FE563D" w:rsidRPr="00D51847">
        <w:rPr>
          <w:rFonts w:ascii="Times New Roman" w:hAnsi="Times New Roman" w:cs="Times New Roman"/>
          <w:szCs w:val="24"/>
        </w:rPr>
        <w:instrText>ADDIN CSL_CITATION {"citationItems":[{"id":"ITEM-1","itemData":{"DOI":"10.1016/j.ecoleng.2016.06.113","ISSN":"09258574","abstract":"Treatment processes that occur in constructed wetlands can result in gradual clogging of the porous medium. Clogging may result in hydraulic malfunction and/or reduced treatment performance. The aim of this study was to analyze the hydraulic aspects of horizontal subsurface flow (H-SSF) constructed wetlands (CWs), and, in particular, to investigate the clogging phenomena through in situ measurements of hydraulic conductivity of the gravel bed, quantification of accumulated clog matter and flow paths visualization by means of tracer tests. Removal efficiencies of chemical and physical contaminants were also assessed. Experiments were carried out in three full-scale H-SSF CWs in Sicily (Italy) that are used for tertiary treatment of the effluent of a conventional wastewater treatment plant. One bed had been operating for eight years while the other two are two years old. The oldest CW had lower hydraulic conductivity of the porous media and higher concentrations of total solids, volatile solids and belowground plant biomass than the younger ones. Furthermore, several stagnant zones and preferential flow paths were only detected in the oldest CW. Despite these results should be indicative of some degree of medium clogging, the treatment capacity remained largely unchanged after eight years of operation.","author":[{"dropping-particle":"","family":"Aiello","given":"Rosa","non-dropping-particle":"","parse-names":false,"suffix":""},{"dropping-particle":"","family":"Bagarello","given":"Vincenzo","non-dropping-particle":"","parse-names":false,"suffix":""},{"dropping-particle":"","family":"Barbagallo","given":"Salvatore","non-dropping-particle":"","parse-names":false,"suffix":""},{"dropping-particle":"","family":"Iovino","given":"Massimo","non-dropping-particle":"","parse-names":false,"suffix":""},{"dropping-particle":"","family":"Marzo","given":"Alessia","non-dropping-particle":"","parse-names":false,"suffix":""},{"dropping-particle":"","family":"Toscano","given":"Attilio","non-dropping-particle":"","parse-names":false,"suffix":""}],"container-title":"Ecological Engineering","id":"ITEM-1","issued":{"date-parts":[["2016"]]},"page":"505-513","title":"Evaluation of clogging in full-scale subsurface flow constructed wetlands","type":"article-journal","volume":"95"},"uris":["http://www.mendeley.com/documents/?uuid=c7e675c5-3c58-45bd-90da-810190b9ce80"]}],"mendeley":{"formattedCitation":"(Aiello et al., 2016)","plainTextFormattedCitation":"(Aiello et al., 2016)","previouslyFormattedCitation":"(Aiello et al., 2016)"},"properties":{"noteIndex":0},"schema":"https://github.com/citation-style-language/schema/raw/master/csl-citation.json"}</w:instrText>
      </w:r>
      <w:r w:rsidR="005836EF" w:rsidRPr="00D51847">
        <w:rPr>
          <w:rFonts w:ascii="Times New Roman" w:hAnsi="Times New Roman" w:cs="Times New Roman"/>
          <w:szCs w:val="24"/>
        </w:rPr>
        <w:fldChar w:fldCharType="separate"/>
      </w:r>
      <w:r w:rsidR="005836EF" w:rsidRPr="00D51847">
        <w:rPr>
          <w:rFonts w:ascii="Times New Roman" w:hAnsi="Times New Roman" w:cs="Times New Roman"/>
          <w:noProof/>
          <w:szCs w:val="24"/>
        </w:rPr>
        <w:t>(Aiello et al., 2016)</w:t>
      </w:r>
      <w:r w:rsidR="005836EF" w:rsidRPr="00D51847">
        <w:rPr>
          <w:rFonts w:ascii="Times New Roman" w:hAnsi="Times New Roman" w:cs="Times New Roman"/>
          <w:szCs w:val="24"/>
        </w:rPr>
        <w:fldChar w:fldCharType="end"/>
      </w:r>
      <w:r w:rsidR="005836EF" w:rsidRPr="00D51847">
        <w:rPr>
          <w:rFonts w:ascii="Times New Roman" w:hAnsi="Times New Roman" w:cs="Times New Roman"/>
          <w:szCs w:val="24"/>
        </w:rPr>
        <w:t>.</w:t>
      </w:r>
      <w:r w:rsidR="006F6221" w:rsidRPr="00D51847">
        <w:rPr>
          <w:rFonts w:ascii="Times New Roman" w:hAnsi="Times New Roman" w:cs="Times New Roman"/>
          <w:szCs w:val="24"/>
        </w:rPr>
        <w:t xml:space="preserve"> </w:t>
      </w:r>
      <w:r w:rsidR="00CE56C0" w:rsidRPr="00D51847">
        <w:rPr>
          <w:rFonts w:ascii="Times New Roman" w:hAnsi="Times New Roman" w:cs="Times New Roman"/>
          <w:szCs w:val="24"/>
        </w:rPr>
        <w:t>Particles of smaller</w:t>
      </w:r>
      <w:r w:rsidR="006F6221" w:rsidRPr="00D51847">
        <w:rPr>
          <w:rFonts w:ascii="Times New Roman" w:hAnsi="Times New Roman" w:cs="Times New Roman"/>
          <w:szCs w:val="24"/>
        </w:rPr>
        <w:t xml:space="preserve"> sizes </w:t>
      </w:r>
      <w:r w:rsidR="005448A4" w:rsidRPr="00D51847">
        <w:rPr>
          <w:rFonts w:ascii="Times New Roman" w:hAnsi="Times New Roman" w:cs="Times New Roman"/>
          <w:szCs w:val="24"/>
        </w:rPr>
        <w:t>increase</w:t>
      </w:r>
      <w:r w:rsidR="006F6221" w:rsidRPr="00D51847">
        <w:rPr>
          <w:rFonts w:ascii="Times New Roman" w:hAnsi="Times New Roman" w:cs="Times New Roman"/>
          <w:szCs w:val="24"/>
        </w:rPr>
        <w:t xml:space="preserve"> filtration and microbial </w:t>
      </w:r>
      <w:r w:rsidR="005448A4" w:rsidRPr="00D51847">
        <w:rPr>
          <w:rFonts w:ascii="Times New Roman" w:hAnsi="Times New Roman" w:cs="Times New Roman"/>
          <w:szCs w:val="24"/>
        </w:rPr>
        <w:t>activities</w:t>
      </w:r>
      <w:r w:rsidR="006F6221" w:rsidRPr="00D51847">
        <w:rPr>
          <w:rFonts w:ascii="Times New Roman" w:hAnsi="Times New Roman" w:cs="Times New Roman"/>
          <w:szCs w:val="24"/>
        </w:rPr>
        <w:t xml:space="preserve"> but</w:t>
      </w:r>
      <w:r w:rsidR="005448A4" w:rsidRPr="00D51847">
        <w:rPr>
          <w:rFonts w:ascii="Times New Roman" w:hAnsi="Times New Roman" w:cs="Times New Roman"/>
          <w:szCs w:val="24"/>
        </w:rPr>
        <w:t xml:space="preserve"> also</w:t>
      </w:r>
      <w:r w:rsidR="006F6221" w:rsidRPr="00D51847">
        <w:rPr>
          <w:rFonts w:ascii="Times New Roman" w:hAnsi="Times New Roman" w:cs="Times New Roman"/>
          <w:szCs w:val="24"/>
        </w:rPr>
        <w:t xml:space="preserve"> increase the</w:t>
      </w:r>
      <w:r w:rsidR="00CE56C0" w:rsidRPr="00D51847">
        <w:rPr>
          <w:rFonts w:ascii="Times New Roman" w:hAnsi="Times New Roman" w:cs="Times New Roman"/>
          <w:szCs w:val="24"/>
        </w:rPr>
        <w:t xml:space="preserve"> chance</w:t>
      </w:r>
      <w:r w:rsidR="006F6221" w:rsidRPr="00D51847">
        <w:rPr>
          <w:rFonts w:ascii="Times New Roman" w:hAnsi="Times New Roman" w:cs="Times New Roman"/>
          <w:szCs w:val="24"/>
        </w:rPr>
        <w:t xml:space="preserve"> of clogging</w:t>
      </w:r>
      <w:r w:rsidR="005448A4" w:rsidRPr="00D51847">
        <w:rPr>
          <w:rFonts w:ascii="Times New Roman" w:hAnsi="Times New Roman" w:cs="Times New Roman"/>
          <w:szCs w:val="24"/>
        </w:rPr>
        <w:t xml:space="preserve"> of </w:t>
      </w:r>
      <w:r w:rsidR="00CE56C0" w:rsidRPr="00D51847">
        <w:rPr>
          <w:rFonts w:ascii="Times New Roman" w:hAnsi="Times New Roman" w:cs="Times New Roman"/>
          <w:szCs w:val="24"/>
        </w:rPr>
        <w:t>system</w:t>
      </w:r>
      <w:r w:rsidR="00FE563D" w:rsidRPr="00D51847">
        <w:rPr>
          <w:rFonts w:ascii="Times New Roman" w:hAnsi="Times New Roman" w:cs="Times New Roman"/>
          <w:szCs w:val="24"/>
        </w:rPr>
        <w:fldChar w:fldCharType="begin" w:fldLock="1"/>
      </w:r>
      <w:r w:rsidR="00770593" w:rsidRPr="00D51847">
        <w:rPr>
          <w:rFonts w:ascii="Times New Roman" w:hAnsi="Times New Roman" w:cs="Times New Roman"/>
          <w:szCs w:val="24"/>
        </w:rPr>
        <w:instrText>ADDIN CSL_CITATION {"citationItems":[{"id":"ITEM-1","itemData":{"DOI":"10.1590/1809-4430-eng.agric.v37n3p463-470/2017","ISSN":"18094430","abstract":"This study aimed to characterize the material composition responsible for clogging the porous medium of horizontal subsurface flow constructed wetland (HSSF-CW) systems, which is detrimental to a proper system operation. Six completely clogged HSSF-CWs were used after treatment of swine wastewater. Operating conditions of these systems were named CW-C (HSSF-CW 1 and HSSF-CW 4, non-cultivated, i.e. controls), CW-T (HSSF-CW 2 and HSSF-CW 5, cultivated with Tifton 85 (Cynodon spp.)), and CW-A (HSSF-CW 3 and HSSF-CW 6, cultivated with alligator weed (Alternanthera philoxeroides)). The results showed that most of the clogging material was composed of total fixed solids (95, 84, and 82% in CW-C, CW-T, and CW-A, respectively). However, total volatile solids (TVS) mostly affected pore clogging. The larger accumulations and productions of TVS in CWs might have originated from dead plants.","author":[{"dropping-particle":"","family":"Miranda","given":"Suymara T.","non-dropping-particle":"","parse-names":false,"suffix":""},{"dropping-particle":"","family":"Matos","given":"Antonio T.","non-dropping-particle":"","parse-names":false,"suffix":""},{"dropping-particle":"","family":"Matos","given":"Mateus P.","non-dropping-particle":"","parse-names":false,"suffix":""},{"dropping-particle":"","family":"Borges","given":"Alisson C.","non-dropping-particle":"","parse-names":false,"suffix":""},{"dropping-particle":"","family":"Baptestin","given":"Gheila C.F.","non-dropping-particle":"","parse-names":false,"suffix":""}],"container-title":"Engenharia Agricola","id":"ITEM-1","issue":"3","issued":{"date-parts":[["2017"]]},"page":"463-470","title":"Characterization of clogging material from horizontal subsurface flow constructed wetland systems","type":"article-journal","volume":"37"},"uris":["http://www.mendeley.com/documents/?uuid=6d9f46ba-ee5a-4688-9778-5f3cc4afae4a"]}],"mendeley":{"formattedCitation":"(Miranda et al., 2017)","plainTextFormattedCitation":"(Miranda et al., 2017)","previouslyFormattedCitation":"(Miranda et al., 2017)"},"properties":{"noteIndex":0},"schema":"https://github.com/citation-style-language/schema/raw/master/csl-citation.json"}</w:instrText>
      </w:r>
      <w:r w:rsidR="00FE563D" w:rsidRPr="00D51847">
        <w:rPr>
          <w:rFonts w:ascii="Times New Roman" w:hAnsi="Times New Roman" w:cs="Times New Roman"/>
          <w:szCs w:val="24"/>
        </w:rPr>
        <w:fldChar w:fldCharType="separate"/>
      </w:r>
      <w:r w:rsidR="00FE563D" w:rsidRPr="00D51847">
        <w:rPr>
          <w:rFonts w:ascii="Times New Roman" w:hAnsi="Times New Roman" w:cs="Times New Roman"/>
          <w:noProof/>
          <w:szCs w:val="24"/>
        </w:rPr>
        <w:t>(Miranda et al., 2017)</w:t>
      </w:r>
      <w:r w:rsidR="00FE563D" w:rsidRPr="00D51847">
        <w:rPr>
          <w:rFonts w:ascii="Times New Roman" w:hAnsi="Times New Roman" w:cs="Times New Roman"/>
          <w:szCs w:val="24"/>
        </w:rPr>
        <w:fldChar w:fldCharType="end"/>
      </w:r>
      <w:r w:rsidR="00FE563D" w:rsidRPr="00D51847">
        <w:rPr>
          <w:rFonts w:ascii="Times New Roman" w:hAnsi="Times New Roman" w:cs="Times New Roman"/>
          <w:szCs w:val="24"/>
        </w:rPr>
        <w:t xml:space="preserve">. </w:t>
      </w:r>
      <w:r w:rsidR="000560E0" w:rsidRPr="00D51847">
        <w:rPr>
          <w:rFonts w:ascii="Times New Roman" w:hAnsi="Times New Roman" w:cs="Times New Roman"/>
          <w:szCs w:val="24"/>
        </w:rPr>
        <w:t xml:space="preserve">Coarser aggregates, in contrast, maintain higher hydraulic conductivity and </w:t>
      </w:r>
      <w:r w:rsidR="00206F55" w:rsidRPr="00D51847">
        <w:rPr>
          <w:rFonts w:ascii="Times New Roman" w:hAnsi="Times New Roman" w:cs="Times New Roman"/>
          <w:szCs w:val="24"/>
        </w:rPr>
        <w:t>increase oxygen</w:t>
      </w:r>
      <w:r w:rsidR="00770593" w:rsidRPr="00D51847">
        <w:rPr>
          <w:rFonts w:ascii="Times New Roman" w:hAnsi="Times New Roman" w:cs="Times New Roman"/>
          <w:szCs w:val="24"/>
        </w:rPr>
        <w:t xml:space="preserve"> presence</w:t>
      </w:r>
      <w:r w:rsidR="000560E0" w:rsidRPr="00D51847">
        <w:rPr>
          <w:rFonts w:ascii="Times New Roman" w:hAnsi="Times New Roman" w:cs="Times New Roman"/>
          <w:szCs w:val="24"/>
        </w:rPr>
        <w:t xml:space="preserve"> </w:t>
      </w:r>
      <w:r w:rsidR="00495D11" w:rsidRPr="00D51847">
        <w:rPr>
          <w:rFonts w:ascii="Times New Roman" w:hAnsi="Times New Roman" w:cs="Times New Roman"/>
          <w:szCs w:val="24"/>
        </w:rPr>
        <w:t>but reduce the efficiency of filtration</w:t>
      </w:r>
      <w:r w:rsidR="00770593" w:rsidRPr="00D51847">
        <w:rPr>
          <w:rFonts w:ascii="Times New Roman" w:hAnsi="Times New Roman" w:cs="Times New Roman"/>
          <w:szCs w:val="24"/>
        </w:rPr>
        <w:t xml:space="preserve"> </w:t>
      </w:r>
      <w:r w:rsidR="00770593" w:rsidRPr="00D51847">
        <w:rPr>
          <w:rFonts w:ascii="Times New Roman" w:hAnsi="Times New Roman" w:cs="Times New Roman"/>
          <w:szCs w:val="24"/>
        </w:rPr>
        <w:fldChar w:fldCharType="begin" w:fldLock="1"/>
      </w:r>
      <w:r w:rsidR="001C1B43" w:rsidRPr="00D51847">
        <w:rPr>
          <w:rFonts w:ascii="Times New Roman" w:hAnsi="Times New Roman" w:cs="Times New Roman"/>
          <w:szCs w:val="24"/>
        </w:rPr>
        <w:instrText>ADDIN CSL_CITATION {"citationItems":[{"id":"ITEM-1","itemData":{"DOI":"10.1016/j.ecoleng.2014.03.025","ISSN":"09258574","abstract":"Improving nitrogen removal in wastewater treatment is necessary for the extensive and effective use of constructed wetlands (CWs) in rural areas. Six different three-stage horizontal subsurface flow (HSSF) CWs were designed to examine the effects of artificial aeration and aeration location on the treatment of organics and nitrogen. In a typical configuration (unaerated surface and subsurface flow), single-stage CWs fail to support aerobic and anoxic environments simultaneously. To adjust the distribution of dissolved oxygen (DO) in CWs and to improve the efficiency of sewage water purification, typical HSSF CWs were divided into different sections with enhanced functions. The treatment efficiency of the proposed HSSF CWs was compared with that of typical HSSF CW. Results show that the removal efficiencies of chemical oxygen demand (COD), ammonium nitrogen (NH4+-N), and total nitrogen (TN) in typical HSSF CW were 70.3%, 18.4%, and 24.6%, respectively, whereas the removal efficiencies of CW1 with front and rear aeration and anoxic treatment were 90.1%, 99.7%, and 51.3%, respectively, at average influent COD and NH4+-N concentrations of 184.6 and 21.7mgL-1, respectively. Furthermore, front aeration greatly improved organics and nitrogen removal compared with middle aeration and rear aeration. The oxidized conditions in the HSSF CWs could facilitate efficient biological and biochemical reactions, thus resulting in efficient organics and NH4+-N removal. However, high DO level and lack of carbon resources might restrain denitrification even though NH4+-N removal was enhanced due to aeration. Therefore, TN removal has potential for improvement. © 2014 Elsevier B.V.","author":[{"dropping-particle":"","family":"Li","given":"Fengmin","non-dropping-particle":"","parse-names":false,"suffix":""},{"dropping-particle":"","family":"Lu","given":"Lun","non-dropping-particle":"","parse-names":false,"suffix":""},{"dropping-particle":"","family":"Zheng","given":"Xiang","non-dropping-particle":"","parse-names":false,"suffix":""},{"dropping-particle":"","family":"Zhang","given":"Xiuwen","non-dropping-particle":"","parse-names":false,"suffix":""}],"container-title":"Ecological Engineering","id":"ITEM-1","issued":{"date-parts":[["2014"]]},"page":"90-96","publisher":"Elsevier B.V.","title":"Three-stage horizontal subsurface flow constructed wetlands for organics and nitrogen removal: Effect of aeration","type":"article-journal","volume":"68"},"uris":["http://www.mendeley.com/documents/?uuid=6aab135a-b23f-48db-a035-f4bc47e0c0f9"]}],"mendeley":{"formattedCitation":"(F. Li et al., 2014)","plainTextFormattedCitation":"(F. Li et al., 2014)","previouslyFormattedCitation":"(F. Li et al., 2014)"},"properties":{"noteIndex":0},"schema":"https://github.com/citation-style-language/schema/raw/master/csl-citation.json"}</w:instrText>
      </w:r>
      <w:r w:rsidR="00770593" w:rsidRPr="00D51847">
        <w:rPr>
          <w:rFonts w:ascii="Times New Roman" w:hAnsi="Times New Roman" w:cs="Times New Roman"/>
          <w:szCs w:val="24"/>
        </w:rPr>
        <w:fldChar w:fldCharType="separate"/>
      </w:r>
      <w:r w:rsidR="00B02854" w:rsidRPr="00D51847">
        <w:rPr>
          <w:rFonts w:ascii="Times New Roman" w:hAnsi="Times New Roman" w:cs="Times New Roman"/>
          <w:noProof/>
          <w:szCs w:val="24"/>
        </w:rPr>
        <w:t>(F. Li et al., 2014)</w:t>
      </w:r>
      <w:r w:rsidR="00770593" w:rsidRPr="00D51847">
        <w:rPr>
          <w:rFonts w:ascii="Times New Roman" w:hAnsi="Times New Roman" w:cs="Times New Roman"/>
          <w:szCs w:val="24"/>
        </w:rPr>
        <w:fldChar w:fldCharType="end"/>
      </w:r>
      <w:r w:rsidR="00495D11" w:rsidRPr="00D51847">
        <w:rPr>
          <w:rFonts w:ascii="Times New Roman" w:hAnsi="Times New Roman" w:cs="Times New Roman"/>
          <w:szCs w:val="24"/>
        </w:rPr>
        <w:t>.</w:t>
      </w:r>
      <w:r w:rsidR="007D25DC" w:rsidRPr="00D51847">
        <w:rPr>
          <w:rFonts w:ascii="Times New Roman" w:hAnsi="Times New Roman" w:cs="Times New Roman"/>
          <w:szCs w:val="24"/>
        </w:rPr>
        <w:t xml:space="preserve"> </w:t>
      </w:r>
      <w:r w:rsidR="001D39D3" w:rsidRPr="00D51847">
        <w:rPr>
          <w:rFonts w:ascii="Times New Roman" w:hAnsi="Times New Roman" w:cs="Times New Roman"/>
          <w:szCs w:val="24"/>
        </w:rPr>
        <w:t xml:space="preserve">However, balanced particle sizes in the layer can improve the efficiency of the system </w:t>
      </w:r>
      <w:r w:rsidR="001D39D3" w:rsidRPr="00D51847">
        <w:rPr>
          <w:rFonts w:ascii="Times New Roman" w:hAnsi="Times New Roman" w:cs="Times New Roman"/>
          <w:szCs w:val="24"/>
        </w:rPr>
        <w:fldChar w:fldCharType="begin" w:fldLock="1"/>
      </w:r>
      <w:r w:rsidR="000B1801" w:rsidRPr="00D51847">
        <w:rPr>
          <w:rFonts w:ascii="Times New Roman" w:hAnsi="Times New Roman" w:cs="Times New Roman"/>
          <w:szCs w:val="24"/>
        </w:rPr>
        <w:instrText>ADDIN CSL_CITATION {"citationItems":[{"id":"ITEM-1","itemData":{"DOI":"10.1038/s41598-025-88785-9","ISSN":"20452322","PMID":"39972037","abstract":"Integrated vertical flow constructed wetland (IVCW) is a new type of ecological wastewater treatment, and its internal hydrodynamic characteristics are crucial for the efficiency of pollutant removal. To enhance the hydrodynamic characteristics and pollutant removal efficiency of IVCWs, this study systematically investigated the influence mechanisms of substrate arrangement, layer thickness ratio, and hydraulic load on the internal flow field and hydrodynamic characteristics of the IVCW system using CFD technology. Based on these findings, an optimized IVCW system was proposed, and its pollutant removal performance was examined through field measurements. The results showed that the highest hydraulic efficiency within the system (λ = 0.835) was achieved when the substrate was arranged in descending order of resistance coefficient from top to bottom (medium, high, low), with a layer thickness ratio of 1:4:1 and a hydraulic load of 0.7 m/d. Compared to the control group, the optimized IVCW exhibited significantly higher average removal rates for COD (Chemical Oxygen Demand), TP (Total Phosphorus), and TN (Total Nitrogen).This study provides technical support for the improvement and application of the IVCW system and holds significant implications for ecological wastewater treatment.","author":[{"dropping-particle":"","family":"Zhao","given":"Peizheng","non-dropping-particle":"","parse-names":false,"suffix":""},{"dropping-particle":"","family":"Wang","given":"Ruida","non-dropping-particle":"","parse-names":false,"suffix":""},{"dropping-particle":"","family":"Li","given":"Binshuang","non-dropping-particle":"","parse-names":false,"suffix":""},{"dropping-particle":"","family":"Zhang","given":"Guoyi","non-dropping-particle":"","parse-names":false,"suffix":""},{"dropping-particle":"","family":"Chen","given":"Zhonggou","non-dropping-particle":"","parse-names":false,"suffix":""},{"dropping-particle":"","family":"Wang","given":"Shenshan","non-dropping-particle":"","parse-names":false,"suffix":""},{"dropping-particle":"","family":"Hu","given":"Xinhong","non-dropping-particle":"","parse-names":false,"suffix":""},{"dropping-particle":"","family":"Hao","given":"Rong","non-dropping-particle":"","parse-names":false,"suffix":""}],"container-title":"Scientific Reports","id":"ITEM-1","issue":"1","issued":{"date-parts":[["2025"]]},"page":"1-17","title":"Study on the optimization of hydrodynamic characteristics and pollutant removal efficiency in integrated vertical flow constructed wetlands","type":"article-journal","volume":"15"},"uris":["http://www.mendeley.com/documents/?uuid=d18b28e6-8bad-4514-8928-e7f83153ec03"]}],"mendeley":{"formattedCitation":"(P. Zhao et al., 2025)","plainTextFormattedCitation":"(P. Zhao et al., 2025)","previouslyFormattedCitation":"(P. Zhao et al., 2025)"},"properties":{"noteIndex":0},"schema":"https://github.com/citation-style-language/schema/raw/master/csl-citation.json"}</w:instrText>
      </w:r>
      <w:r w:rsidR="001D39D3" w:rsidRPr="00D51847">
        <w:rPr>
          <w:rFonts w:ascii="Times New Roman" w:hAnsi="Times New Roman" w:cs="Times New Roman"/>
          <w:szCs w:val="24"/>
        </w:rPr>
        <w:fldChar w:fldCharType="separate"/>
      </w:r>
      <w:r w:rsidR="001D39D3" w:rsidRPr="00D51847">
        <w:rPr>
          <w:rFonts w:ascii="Times New Roman" w:hAnsi="Times New Roman" w:cs="Times New Roman"/>
          <w:noProof/>
          <w:szCs w:val="24"/>
        </w:rPr>
        <w:t>(P. Zhao et al., 2025)</w:t>
      </w:r>
      <w:r w:rsidR="001D39D3" w:rsidRPr="00D51847">
        <w:rPr>
          <w:rFonts w:ascii="Times New Roman" w:hAnsi="Times New Roman" w:cs="Times New Roman"/>
          <w:szCs w:val="24"/>
        </w:rPr>
        <w:fldChar w:fldCharType="end"/>
      </w:r>
      <w:r w:rsidR="001D39D3" w:rsidRPr="00D51847">
        <w:rPr>
          <w:rFonts w:ascii="Times New Roman" w:hAnsi="Times New Roman" w:cs="Times New Roman"/>
          <w:szCs w:val="24"/>
        </w:rPr>
        <w:t>.</w:t>
      </w:r>
    </w:p>
    <w:p w14:paraId="0745CD77" w14:textId="77777777" w:rsidR="00CE576B" w:rsidRPr="00D51847" w:rsidRDefault="00CE576B" w:rsidP="00D51847">
      <w:pPr>
        <w:spacing w:line="360" w:lineRule="auto"/>
        <w:rPr>
          <w:rFonts w:ascii="Times New Roman" w:hAnsi="Times New Roman" w:cs="Times New Roman"/>
          <w:b/>
          <w:bCs/>
          <w:szCs w:val="24"/>
        </w:rPr>
      </w:pPr>
    </w:p>
    <w:p w14:paraId="7895C6EA" w14:textId="1DE57853" w:rsidR="00FE21E3" w:rsidRPr="00D51847" w:rsidRDefault="00DF66A4" w:rsidP="00B72709">
      <w:pPr>
        <w:spacing w:line="360" w:lineRule="auto"/>
        <w:ind w:firstLine="720"/>
        <w:jc w:val="both"/>
        <w:rPr>
          <w:rFonts w:ascii="Times New Roman" w:hAnsi="Times New Roman" w:cs="Times New Roman"/>
          <w:b/>
          <w:bCs/>
          <w:szCs w:val="24"/>
        </w:rPr>
      </w:pPr>
      <w:r w:rsidRPr="00D51847">
        <w:rPr>
          <w:rFonts w:ascii="Times New Roman" w:hAnsi="Times New Roman" w:cs="Times New Roman"/>
          <w:b/>
          <w:bCs/>
          <w:szCs w:val="24"/>
        </w:rPr>
        <w:t xml:space="preserve">3.4 </w:t>
      </w:r>
      <w:r w:rsidR="00FE21E3" w:rsidRPr="00D51847">
        <w:rPr>
          <w:rFonts w:ascii="Times New Roman" w:hAnsi="Times New Roman" w:cs="Times New Roman"/>
          <w:b/>
          <w:bCs/>
          <w:szCs w:val="24"/>
        </w:rPr>
        <w:t>Role of plants</w:t>
      </w:r>
    </w:p>
    <w:p w14:paraId="18BE4D7F" w14:textId="46380B86" w:rsidR="009B3B24" w:rsidRPr="00D51847" w:rsidRDefault="00FA0549"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The role of plants in CWs </w:t>
      </w:r>
      <w:r w:rsidR="009B3B24" w:rsidRPr="00D51847">
        <w:rPr>
          <w:rFonts w:ascii="Times New Roman" w:hAnsi="Times New Roman" w:cs="Times New Roman"/>
          <w:szCs w:val="24"/>
        </w:rPr>
        <w:t>is</w:t>
      </w:r>
      <w:r w:rsidRPr="00D51847">
        <w:rPr>
          <w:rFonts w:ascii="Times New Roman" w:hAnsi="Times New Roman" w:cs="Times New Roman"/>
          <w:szCs w:val="24"/>
        </w:rPr>
        <w:t xml:space="preserve"> still not totally understood, but many studies and </w:t>
      </w:r>
      <w:r w:rsidR="009B3B24" w:rsidRPr="00D51847">
        <w:rPr>
          <w:rFonts w:ascii="Times New Roman" w:hAnsi="Times New Roman" w:cs="Times New Roman"/>
          <w:szCs w:val="24"/>
        </w:rPr>
        <w:t>experiments show that CW with plantations shows better efficiency than unplanted ones</w:t>
      </w:r>
      <w:r w:rsidR="00EA2C40" w:rsidRPr="00D51847">
        <w:rPr>
          <w:rFonts w:ascii="Times New Roman" w:hAnsi="Times New Roman" w:cs="Times New Roman"/>
          <w:szCs w:val="24"/>
        </w:rPr>
        <w:t>.</w:t>
      </w:r>
      <w:r w:rsidR="003D465C" w:rsidRPr="00D51847">
        <w:rPr>
          <w:rFonts w:ascii="Times New Roman" w:hAnsi="Times New Roman" w:cs="Times New Roman"/>
          <w:szCs w:val="24"/>
        </w:rPr>
        <w:fldChar w:fldCharType="begin" w:fldLock="1"/>
      </w:r>
      <w:r w:rsidR="003544A7" w:rsidRPr="00D51847">
        <w:rPr>
          <w:rFonts w:ascii="Times New Roman" w:hAnsi="Times New Roman" w:cs="Times New Roman"/>
          <w:szCs w:val="24"/>
        </w:rPr>
        <w:instrText>ADDIN CSL_CITATION {"citationItems":[{"id":"ITEM-1","itemData":{"DOI":"10.1007/s10750-011-0738-9","ISSN":"00188158","abstract":"The presence of macrophytes is one of the most conspicuous features of wetlands and their presence distinguishes constructed wetlands from unplanted soil filters or lagoons. The macrophytes growing in constructed wetlands have several properties in relation to the treatment process that make them an essential component of the design. However, only several roles of macrophytes apply to constructed wetlands with horizontal subsurface flow (HF CWs). The plants used in HF CWs designed for wastewater treatment should therefore: (1) be tolerant of high organic and nutrient loadings, (2) have rich belowground organs (i.e. roots and rhizomes) in order to provide substrate for attached bacteria and oxygenation (even very limited) of areas adjacent to roots and rhizomes and (3) have high aboveground biomass for winter insulation in cold and temperate regions and for nutrient removal via harvesting. The comparison of treatment efficiency of vegetated HF CWs and unplanted filters is not unanimous but most studies have shown that systems with plants achieve higher treatment efficiency. The vegetation has mostly a positive effect, i.e. supports higher treatment efficiency, for organics and nutrients like nitrogen and phosphorus. By far the most frequently used plant around the globe is Phragmites australis (Common reed). Species of the genera Typha (latifolia, angustifolia, domingensis, orientalis and glauca) and Scirpus (e.g. lacustris, validus, californicus and acutus) spp. are other commonly used species. In many countries, and especially in the tropics and subtropics, local plants including ornamental species are used for HF CWs. © 2011 Springer Science+Business Media B.V.","author":[{"dropping-particle":"","family":"Vymazal","given":"Jan","non-dropping-particle":"","parse-names":false,"suffix":""}],"container-title":"Hydrobiologia","id":"ITEM-1","issue":"1","issued":{"date-parts":[["2011"]]},"page":"133-156","title":"Plants used in constructed wetlands with horizontal subsurface flow: A review","type":"article-journal","volume":"674"},"uris":["http://www.mendeley.com/documents/?uuid=088dd40f-87b5-4f59-adbe-fc3a43223ba7"]}],"mendeley":{"formattedCitation":"(Vymazal, 2011)","plainTextFormattedCitation":"(Vymazal, 2011)","previouslyFormattedCitation":"(Vymazal, 2011)"},"properties":{"noteIndex":0},"schema":"https://github.com/citation-style-language/schema/raw/master/csl-citation.json"}</w:instrText>
      </w:r>
      <w:r w:rsidR="003D465C" w:rsidRPr="00D51847">
        <w:rPr>
          <w:rFonts w:ascii="Times New Roman" w:hAnsi="Times New Roman" w:cs="Times New Roman"/>
          <w:szCs w:val="24"/>
        </w:rPr>
        <w:fldChar w:fldCharType="separate"/>
      </w:r>
      <w:r w:rsidR="003D465C" w:rsidRPr="00D51847">
        <w:rPr>
          <w:rFonts w:ascii="Times New Roman" w:hAnsi="Times New Roman" w:cs="Times New Roman"/>
          <w:noProof/>
          <w:szCs w:val="24"/>
        </w:rPr>
        <w:t>(Vymazal, 2011)</w:t>
      </w:r>
      <w:r w:rsidR="003D465C" w:rsidRPr="00D51847">
        <w:rPr>
          <w:rFonts w:ascii="Times New Roman" w:hAnsi="Times New Roman" w:cs="Times New Roman"/>
          <w:szCs w:val="24"/>
        </w:rPr>
        <w:fldChar w:fldCharType="end"/>
      </w:r>
      <w:r w:rsidR="009B3B24" w:rsidRPr="00D51847">
        <w:rPr>
          <w:rFonts w:ascii="Times New Roman" w:hAnsi="Times New Roman" w:cs="Times New Roman"/>
          <w:szCs w:val="24"/>
        </w:rPr>
        <w:t>.</w:t>
      </w:r>
    </w:p>
    <w:p w14:paraId="308AE8F2" w14:textId="12932195" w:rsidR="00F7714D" w:rsidRPr="00D51847" w:rsidRDefault="00F7714D"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In constructed wetlands(CWs), plants contribute to </w:t>
      </w:r>
      <w:r w:rsidR="00591697" w:rsidRPr="00D51847">
        <w:rPr>
          <w:rFonts w:ascii="Times New Roman" w:hAnsi="Times New Roman" w:cs="Times New Roman"/>
          <w:szCs w:val="24"/>
        </w:rPr>
        <w:t>removing</w:t>
      </w:r>
      <w:r w:rsidRPr="00D51847">
        <w:rPr>
          <w:rFonts w:ascii="Times New Roman" w:hAnsi="Times New Roman" w:cs="Times New Roman"/>
          <w:szCs w:val="24"/>
        </w:rPr>
        <w:t xml:space="preserve"> pollutant by processes such as absorbing the nutrients or their degradation</w:t>
      </w:r>
      <w:r w:rsidRPr="00D51847">
        <w:rPr>
          <w:rFonts w:ascii="Times New Roman" w:hAnsi="Times New Roman" w:cs="Times New Roman"/>
          <w:szCs w:val="24"/>
        </w:rPr>
        <w:fldChar w:fldCharType="begin" w:fldLock="1"/>
      </w:r>
      <w:r w:rsidRPr="00D51847">
        <w:rPr>
          <w:rFonts w:ascii="Times New Roman" w:hAnsi="Times New Roman" w:cs="Times New Roman"/>
          <w:szCs w:val="24"/>
        </w:rPr>
        <w:instrText>ADDIN CSL_CITATION {"citationItems":[{"id":"ITEM-1","itemData":{"DOI":"10.1590/1678-4324-2016160506","ISSN":"16784324","abstract":"Urban rainfall runoff pollution has become a major reason for water eutrophication problem in the process of urbanization in China, while phosphorus is a significant restrictive factor that influences primary productivity of freshwater system. It's rather significant to conduct phosphorus control in waste water with engineering measures. This research, based on material balance research of phosphorus in artificial wetlands, HRT (hydraulic retention time) and analysis of wetland plant photosynthesis and removal rate of phosphorus, simulates purification of phosphorus in urban runoff sewage by artificial wetland system. Experiment shows that removal rate of total phosphorus in urban runoff sewage by artificial wetland system reaches 42.23%-60.89%, and contribution rate in removal of phosphorus which is assimilated and absorbed by plants is 14.74%; contribution rate in removal of phosphorus which is accumulated and absorbed by substrates is 43.22%; contribution rate in removal of phosphorus which is absorbed by means like microorganisms is 2.93%. Pollutant absorption by substrates is a process of dynamic equilibrium. With extension of HRT, phosphorus removing effect of wetlands present an increasing and then decreasing tendency; Net photosynthetic rate and TP removal rate of canna and reed have significant positive correlation, and correlation coefficients are respectively 0.941(P &lt; 0.001) and 0.915(P &lt; 0.05). Substrates and plants are main pathways for phosphorus removal of artificial wetlands, covering 95% of the total removing effect.","author":[{"dropping-particle":"","family":"Quan","given":"Quan","non-dropping-particle":"","parse-names":false,"suffix":""},{"dropping-particle":"","family":"Shen","given":"Bing","non-dropping-particle":"","parse-names":false,"suffix":""},{"dropping-particle":"","family":"Zhang","given":"Qian","non-dropping-particle":"","parse-names":false,"suffix":""},{"dropping-particle":"","family":"Ashraf","given":"Muhammad Aqeel","non-dropping-particle":"","parse-names":false,"suffix":""}],"container-title":"Brazilian Archives of Biology and Technology","id":"ITEM-1","issue":"Specialissue","issued":{"date-parts":[["2016"]]},"page":"1-9","title":"Research on phosphorus removal in artificial wetlands by plants and their photosynthesis","type":"article-journal","volume":"59"},"uris":["http://www.mendeley.com/documents/?uuid=b89c1341-8363-49f5-b0cd-a1fe18dad1ad"]}],"mendeley":{"formattedCitation":"(Quan et al., 2016)","plainTextFormattedCitation":"(Quan et al., 2016)","previouslyFormattedCitation":"(Quan et al., 2016)"},"properties":{"noteIndex":0},"schema":"https://github.com/citation-style-language/schema/raw/master/csl-citation.json"}</w:instrText>
      </w:r>
      <w:r w:rsidRPr="00D51847">
        <w:rPr>
          <w:rFonts w:ascii="Times New Roman" w:hAnsi="Times New Roman" w:cs="Times New Roman"/>
          <w:szCs w:val="24"/>
        </w:rPr>
        <w:fldChar w:fldCharType="separate"/>
      </w:r>
      <w:r w:rsidRPr="00D51847">
        <w:rPr>
          <w:rFonts w:ascii="Times New Roman" w:hAnsi="Times New Roman" w:cs="Times New Roman"/>
          <w:noProof/>
          <w:szCs w:val="24"/>
        </w:rPr>
        <w:t>(Quan et al., 2016)</w:t>
      </w:r>
      <w:r w:rsidRPr="00D51847">
        <w:rPr>
          <w:rFonts w:ascii="Times New Roman" w:hAnsi="Times New Roman" w:cs="Times New Roman"/>
          <w:szCs w:val="24"/>
        </w:rPr>
        <w:fldChar w:fldCharType="end"/>
      </w:r>
      <w:r w:rsidRPr="00D51847">
        <w:rPr>
          <w:rFonts w:ascii="Times New Roman" w:hAnsi="Times New Roman" w:cs="Times New Roman"/>
          <w:szCs w:val="24"/>
        </w:rPr>
        <w:t>. They also do root-based filtration</w:t>
      </w:r>
      <w:r w:rsidRPr="00D51847">
        <w:rPr>
          <w:rFonts w:ascii="Times New Roman" w:hAnsi="Times New Roman" w:cs="Times New Roman"/>
          <w:szCs w:val="24"/>
        </w:rPr>
        <w:fldChar w:fldCharType="begin" w:fldLock="1"/>
      </w:r>
      <w:r w:rsidR="004C2F3E" w:rsidRPr="00D51847">
        <w:rPr>
          <w:rFonts w:ascii="Times New Roman" w:hAnsi="Times New Roman" w:cs="Times New Roman"/>
          <w:szCs w:val="24"/>
        </w:rPr>
        <w:instrText>ADDIN CSL_CITATION {"citationItems":[{"id":"ITEM-1","itemData":{"DOI":"10.1016/j.biortech.2016.10.079","ISSN":"18732976","PMID":"27864130","abstract":"This study investigates the role of plant (Elodea nuttallii) and effect of supplementary aeration on wastewater treatment and bioelectricity generation in an up-flow constructed wetland-microbial fuel cell (UFCW-MFC). Aeration rates were varied from 1900 to 0 mL/min and a control reactor was operated without supplementary aeration. 600 mL/min was the optimum aeration flow rate to achieve highest energy recovery as the oxygen was sufficient to use as terminal electron acceptor for electrical current generation. The maximum voltage output, power density, normalized energy recovery and Coulombic efficiency were 545.77 ± 25 mV, 184.75 ± 7.50 mW/m3, 204.49 W/kg COD, 1.29 W/m3 and 10.28%, respectively. The variation of aeration flow rates influenced the NO3− and NH4+ removal differently as nitrification and denitrification involved conflicting requirement. In terms of wastewater treatment performance, at 60 mL/min aeration rate, UFCW-MFC achieved 50 and 81% of NO3− and NH4+ removal, respectively. E. nuttallii enhanced nitrification by 17% and significantly contributed to bioelectricity generation.","author":[{"dropping-particle":"","family":"Oon","given":"Yoong Ling","non-dropping-particle":"","parse-names":false,"suffix":""},{"dropping-particle":"","family":"Ong","given":"Soon An","non-dropping-particle":"","parse-names":false,"suffix":""},{"dropping-particle":"","family":"Ho","given":"Li Ngee","non-dropping-particle":"","parse-names":false,"suffix":""},{"dropping-particle":"","family":"Wong","given":"Yee Shian","non-dropping-particle":"","parse-names":false,"suffix":""},{"dropping-particle":"","family":"Dahalan","given":"Farrah Aini","non-dropping-particle":"","parse-names":false,"suffix":""},{"dropping-particle":"","family":"Oon","given":"Yoong Sin","non-dropping-particle":"","parse-names":false,"suffix":""},{"dropping-particle":"","family":"Lehl","given":"Harvinder Kaur","non-dropping-particle":"","parse-names":false,"suffix":""},{"dropping-particle":"","family":"Thung","given":"Wei Eng","non-dropping-particle":"","parse-names":false,"suffix":""},{"dropping-particle":"","family":"Nordin","given":"Noradiba","non-dropping-particle":"","parse-names":false,"suffix":""}],"container-title":"Bioresource Technology","id":"ITEM-1","issued":{"date-parts":[["2017"]]},"page":"265-275","title":"Role of macrophyte and effect of supplementary aeration in up-flow constructed wetland-microbial fuel cell for simultaneous wastewater treatment and energy recovery","type":"article-journal","volume":"224"},"uris":["http://www.mendeley.com/documents/?uuid=910fac5a-cae5-46bb-b774-e9b33ef71857"]}],"mendeley":{"formattedCitation":"(Oon et al., 2017)","plainTextFormattedCitation":"(Oon et al., 2017)","previouslyFormattedCitation":"(Oon et al., 2017)"},"properties":{"noteIndex":0},"schema":"https://github.com/citation-style-language/schema/raw/master/csl-citation.json"}</w:instrText>
      </w:r>
      <w:r w:rsidRPr="00D51847">
        <w:rPr>
          <w:rFonts w:ascii="Times New Roman" w:hAnsi="Times New Roman" w:cs="Times New Roman"/>
          <w:szCs w:val="24"/>
        </w:rPr>
        <w:fldChar w:fldCharType="separate"/>
      </w:r>
      <w:r w:rsidRPr="00D51847">
        <w:rPr>
          <w:rFonts w:ascii="Times New Roman" w:hAnsi="Times New Roman" w:cs="Times New Roman"/>
          <w:noProof/>
          <w:szCs w:val="24"/>
        </w:rPr>
        <w:t>(Oon et al., 2017)</w:t>
      </w:r>
      <w:r w:rsidRPr="00D51847">
        <w:rPr>
          <w:rFonts w:ascii="Times New Roman" w:hAnsi="Times New Roman" w:cs="Times New Roman"/>
          <w:szCs w:val="24"/>
        </w:rPr>
        <w:fldChar w:fldCharType="end"/>
      </w:r>
      <w:r w:rsidRPr="00D51847">
        <w:rPr>
          <w:rFonts w:ascii="Times New Roman" w:hAnsi="Times New Roman" w:cs="Times New Roman"/>
          <w:szCs w:val="24"/>
        </w:rPr>
        <w:t>, increases oxygen in the</w:t>
      </w:r>
      <w:r w:rsidR="003D465C" w:rsidRPr="00D51847">
        <w:rPr>
          <w:rFonts w:ascii="Times New Roman" w:hAnsi="Times New Roman" w:cs="Times New Roman"/>
          <w:szCs w:val="24"/>
        </w:rPr>
        <w:t xml:space="preserve"> root</w:t>
      </w:r>
      <w:r w:rsidRPr="00D51847">
        <w:rPr>
          <w:rFonts w:ascii="Times New Roman" w:hAnsi="Times New Roman" w:cs="Times New Roman"/>
          <w:szCs w:val="24"/>
        </w:rPr>
        <w:t xml:space="preserve"> zone </w:t>
      </w:r>
      <w:r w:rsidRPr="00D51847">
        <w:rPr>
          <w:rFonts w:ascii="Times New Roman" w:hAnsi="Times New Roman" w:cs="Times New Roman"/>
          <w:szCs w:val="24"/>
        </w:rPr>
        <w:fldChar w:fldCharType="begin" w:fldLock="1"/>
      </w:r>
      <w:r w:rsidR="00713F1E" w:rsidRPr="00D51847">
        <w:rPr>
          <w:rFonts w:ascii="Times New Roman" w:hAnsi="Times New Roman" w:cs="Times New Roman"/>
          <w:szCs w:val="24"/>
        </w:rPr>
        <w:instrText>ADDIN CSL_CITATION {"citationItems":[{"id":"ITEM-1","itemData":{"DOI":"10.1016/j.chemosphere.2018.06.122","ISSN":"18791298","PMID":"29960941","abstract":"A planted sediment microbial fuel cell (PSMFC) is a promising new technology for harvesting energy and remediating a contaminated geo-environment. In this study, the effects of roots (of Acorus tatarinowii) on oxygen profiles in sediment, power generation, and anodic bacterial community were investigated in PSMFCs and unplanted SMFCs with different anode locations to roots. The presence of plant did not improve the electricity generation when roots were placed on the surface of an anode because a high amount of oxygen loss from roots increased the redox potential at anode and made aerobic bacteria co-exit and compete with electrochemically active bacteria in substance utilization. It was suggested to place the anode under the roots with a proper distance, where the PSMFCs made use of root-derived organics, avoiding the negative effects of oxygen loss. Oxygen loss could control the diurnal rhythm of power generation in the PSMFCs.","author":[{"dropping-particle":"","family":"Liu","given":"Boyue","non-dropping-particle":"","parse-names":false,"suffix":""},{"dropping-particle":"","family":"Ji","given":"Min","non-dropping-particle":"","parse-names":false,"suffix":""},{"dropping-particle":"","family":"Zhai","given":"Hongyan","non-dropping-particle":"","parse-names":false,"suffix":""}],"container-title":"Chemosphere","id":"ITEM-1","issued":{"date-parts":[["2018"]]},"page":"739-747","title":"Anodic potentials, electricity generation and bacterial community as affected by plant roots in sediment microbial fuel cell: Effects of anode locations","type":"article-journal","volume":"209"},"uris":["http://www.mendeley.com/documents/?uuid=6fbf0a27-1968-473e-ae6a-93200dc07135"]}],"mendeley":{"formattedCitation":"(B. Liu et al., 2018)","plainTextFormattedCitation":"(B. Liu et al., 2018)","previouslyFormattedCitation":"(B. Liu et al., 2018)"},"properties":{"noteIndex":0},"schema":"https://github.com/citation-style-language/schema/raw/master/csl-citation.json"}</w:instrText>
      </w:r>
      <w:r w:rsidRPr="00D51847">
        <w:rPr>
          <w:rFonts w:ascii="Times New Roman" w:hAnsi="Times New Roman" w:cs="Times New Roman"/>
          <w:szCs w:val="24"/>
        </w:rPr>
        <w:fldChar w:fldCharType="separate"/>
      </w:r>
      <w:r w:rsidR="001C1B43" w:rsidRPr="00D51847">
        <w:rPr>
          <w:rFonts w:ascii="Times New Roman" w:hAnsi="Times New Roman" w:cs="Times New Roman"/>
          <w:noProof/>
          <w:szCs w:val="24"/>
        </w:rPr>
        <w:t>(B. Liu et al., 2018)</w:t>
      </w:r>
      <w:r w:rsidRPr="00D51847">
        <w:rPr>
          <w:rFonts w:ascii="Times New Roman" w:hAnsi="Times New Roman" w:cs="Times New Roman"/>
          <w:szCs w:val="24"/>
        </w:rPr>
        <w:fldChar w:fldCharType="end"/>
      </w:r>
      <w:r w:rsidRPr="00D51847">
        <w:rPr>
          <w:rFonts w:ascii="Times New Roman" w:hAnsi="Times New Roman" w:cs="Times New Roman"/>
          <w:szCs w:val="24"/>
        </w:rPr>
        <w:t xml:space="preserve"> </w:t>
      </w:r>
      <w:r w:rsidR="00EA2C40" w:rsidRPr="00D51847">
        <w:rPr>
          <w:rFonts w:ascii="Times New Roman" w:hAnsi="Times New Roman" w:cs="Times New Roman"/>
          <w:szCs w:val="24"/>
        </w:rPr>
        <w:t>And</w:t>
      </w:r>
      <w:r w:rsidRPr="00D51847">
        <w:rPr>
          <w:rFonts w:ascii="Times New Roman" w:hAnsi="Times New Roman" w:cs="Times New Roman"/>
          <w:szCs w:val="24"/>
        </w:rPr>
        <w:t xml:space="preserve"> regulate pollutant retention time (Mustapha, 2018).</w:t>
      </w:r>
      <w:r w:rsidR="004C2F3E" w:rsidRPr="00D51847">
        <w:rPr>
          <w:rFonts w:ascii="Times New Roman" w:hAnsi="Times New Roman" w:cs="Times New Roman"/>
          <w:szCs w:val="24"/>
        </w:rPr>
        <w:t xml:space="preserve"> </w:t>
      </w:r>
      <w:r w:rsidR="00230F59" w:rsidRPr="00D51847">
        <w:rPr>
          <w:rFonts w:ascii="Times New Roman" w:hAnsi="Times New Roman" w:cs="Times New Roman"/>
          <w:szCs w:val="24"/>
        </w:rPr>
        <w:t xml:space="preserve">Plants like </w:t>
      </w:r>
      <w:r w:rsidR="00167608" w:rsidRPr="00D51847">
        <w:rPr>
          <w:rFonts w:ascii="Times New Roman" w:hAnsi="Times New Roman" w:cs="Times New Roman"/>
          <w:b/>
          <w:bCs/>
          <w:szCs w:val="24"/>
        </w:rPr>
        <w:t>Phragmites australis</w:t>
      </w:r>
      <w:r w:rsidR="00CE6ECC" w:rsidRPr="00D51847">
        <w:rPr>
          <w:rFonts w:ascii="Times New Roman" w:hAnsi="Times New Roman" w:cs="Times New Roman"/>
          <w:b/>
          <w:bCs/>
          <w:szCs w:val="24"/>
        </w:rPr>
        <w:t xml:space="preserve">, </w:t>
      </w:r>
      <w:proofErr w:type="spellStart"/>
      <w:r w:rsidR="00D65E59" w:rsidRPr="00D51847">
        <w:rPr>
          <w:rFonts w:ascii="Times New Roman" w:hAnsi="Times New Roman" w:cs="Times New Roman"/>
          <w:b/>
          <w:bCs/>
          <w:szCs w:val="24"/>
        </w:rPr>
        <w:t>Scirpus</w:t>
      </w:r>
      <w:proofErr w:type="spellEnd"/>
      <w:r w:rsidR="00D65E59" w:rsidRPr="00D51847">
        <w:rPr>
          <w:rFonts w:ascii="Times New Roman" w:hAnsi="Times New Roman" w:cs="Times New Roman"/>
          <w:b/>
          <w:bCs/>
          <w:szCs w:val="24"/>
        </w:rPr>
        <w:t xml:space="preserve"> spp., Typha angustifolia, </w:t>
      </w:r>
      <w:r w:rsidR="004F0480" w:rsidRPr="00D51847">
        <w:rPr>
          <w:rFonts w:ascii="Times New Roman" w:hAnsi="Times New Roman" w:cs="Times New Roman"/>
          <w:b/>
          <w:bCs/>
          <w:szCs w:val="24"/>
        </w:rPr>
        <w:t xml:space="preserve">Glyceria maxima </w:t>
      </w:r>
      <w:r w:rsidR="004F0480" w:rsidRPr="00D51847">
        <w:rPr>
          <w:rFonts w:ascii="Times New Roman" w:hAnsi="Times New Roman" w:cs="Times New Roman"/>
          <w:szCs w:val="24"/>
        </w:rPr>
        <w:t xml:space="preserve">etc. are </w:t>
      </w:r>
      <w:r w:rsidR="00790ABA" w:rsidRPr="00D51847">
        <w:rPr>
          <w:rFonts w:ascii="Times New Roman" w:hAnsi="Times New Roman" w:cs="Times New Roman"/>
          <w:szCs w:val="24"/>
        </w:rPr>
        <w:t xml:space="preserve">common wetland plants which are effective in </w:t>
      </w:r>
      <w:r w:rsidR="004C2F3E" w:rsidRPr="00D51847">
        <w:rPr>
          <w:rFonts w:ascii="Times New Roman" w:hAnsi="Times New Roman" w:cs="Times New Roman"/>
          <w:szCs w:val="24"/>
        </w:rPr>
        <w:t>pollutant</w:t>
      </w:r>
      <w:r w:rsidR="00790ABA" w:rsidRPr="00D51847">
        <w:rPr>
          <w:rFonts w:ascii="Times New Roman" w:hAnsi="Times New Roman" w:cs="Times New Roman"/>
          <w:szCs w:val="24"/>
        </w:rPr>
        <w:t xml:space="preserve"> </w:t>
      </w:r>
      <w:r w:rsidR="005B206B" w:rsidRPr="00D51847">
        <w:rPr>
          <w:rFonts w:ascii="Times New Roman" w:hAnsi="Times New Roman" w:cs="Times New Roman"/>
          <w:szCs w:val="24"/>
        </w:rPr>
        <w:t>absorption</w:t>
      </w:r>
      <w:r w:rsidR="00790ABA" w:rsidRPr="00D51847">
        <w:rPr>
          <w:rFonts w:ascii="Times New Roman" w:hAnsi="Times New Roman" w:cs="Times New Roman"/>
          <w:szCs w:val="24"/>
        </w:rPr>
        <w:t xml:space="preserve"> and </w:t>
      </w:r>
      <w:r w:rsidR="004C2F3E" w:rsidRPr="00D51847">
        <w:rPr>
          <w:rFonts w:ascii="Times New Roman" w:hAnsi="Times New Roman" w:cs="Times New Roman"/>
          <w:szCs w:val="24"/>
        </w:rPr>
        <w:t xml:space="preserve">can grow in hard conditions due to a strong root system </w:t>
      </w:r>
      <w:r w:rsidR="004C2F3E" w:rsidRPr="00D51847">
        <w:rPr>
          <w:rFonts w:ascii="Times New Roman" w:hAnsi="Times New Roman" w:cs="Times New Roman"/>
          <w:szCs w:val="24"/>
        </w:rPr>
        <w:fldChar w:fldCharType="begin" w:fldLock="1"/>
      </w:r>
      <w:r w:rsidR="003D465C" w:rsidRPr="00D51847">
        <w:rPr>
          <w:rFonts w:ascii="Times New Roman" w:hAnsi="Times New Roman" w:cs="Times New Roman"/>
          <w:szCs w:val="24"/>
        </w:rPr>
        <w:instrText>ADDIN CSL_CITATION {"citationItems":[{"id":"ITEM-1","itemData":{"DOI":"10.1016/j.biotechadv.2003.08.010","ISSN":"07349750","PMID":"14623046","abstract":"Constructed wetlands are a natural alternative to technical methods of wastewater treatment. However, our understanding of the complex processes caused by the plants, microorganisms, soil matrix and substances in the wastewater, and how they all interact with each other, is still rather incomplete. In this article, a closer look will be taken at the mechanisms of both plants in constructed wetlands and the microorganisms in the root zone which come into play when they remove contaminants from wastewater. The supply of oxygen plays a crucial role in the activity and type of metabolism performed by microorganisms in the root zone. Plants' involvement in the input of oxygen into the root zone, in the uptake of nutrients and in the direct degradation of pollutants as well as the role of microorganisms are all examined in more detail. The ways in which these processes act to treat wastewater are dealt with in the following order: • Technological aspects; • The effect of root growth on the soil matrix; • Gas transport in helophytes and the release of oxygen into the rhizosphere; The uptake of inorganic compounds by plants; The uptake of organic pollutants by plants and their metabolism; The release of carbon compounds by plants; Factors affecting the elimination of pathogenic germs. © 2003 Elsevier Inc. All rights reserved.","author":[{"dropping-particle":"","family":"Stottmeister","given":"U.","non-dropping-particle":"","parse-names":false,"suffix":""},{"dropping-particle":"","family":"Wießner","given":"A.","non-dropping-particle":"","parse-names":false,"suffix":""},{"dropping-particle":"","family":"Kuschk","given":"P.","non-dropping-particle":"","parse-names":false,"suffix":""},{"dropping-particle":"","family":"Kappelmeyer","given":"U.","non-dropping-particle":"","parse-names":false,"suffix":""},{"dropping-particle":"","family":"Kästner","given":"M.","non-dropping-particle":"","parse-names":false,"suffix":""},{"dropping-particle":"","family":"Bederski","given":"O.","non-dropping-particle":"","parse-names":false,"suffix":""},{"dropping-particle":"","family":"Müller","given":"R. A.","non-dropping-particle":"","parse-names":false,"suffix":""},{"dropping-particle":"","family":"Moormann","given":"H.","non-dropping-particle":"","parse-names":false,"suffix":""}],"container-title":"Biotechnology Advances","id":"ITEM-1","issue":"1-2","issued":{"date-parts":[["2003"]]},"page":"93-117","title":"Effects of plants and microorganisms in constructed wetlands for wastewater treatment","type":"article-journal","volume":"22"},"uris":["http://www.mendeley.com/documents/?uuid=a23811eb-3e94-4adf-ba49-942ad2057e5a"]}],"mendeley":{"formattedCitation":"(Stottmeister et al., 2003)","plainTextFormattedCitation":"(Stottmeister et al., 2003)","previouslyFormattedCitation":"(Stottmeister et al., 2003)"},"properties":{"noteIndex":0},"schema":"https://github.com/citation-style-language/schema/raw/master/csl-citation.json"}</w:instrText>
      </w:r>
      <w:r w:rsidR="004C2F3E" w:rsidRPr="00D51847">
        <w:rPr>
          <w:rFonts w:ascii="Times New Roman" w:hAnsi="Times New Roman" w:cs="Times New Roman"/>
          <w:szCs w:val="24"/>
        </w:rPr>
        <w:fldChar w:fldCharType="separate"/>
      </w:r>
      <w:r w:rsidR="004C2F3E" w:rsidRPr="00D51847">
        <w:rPr>
          <w:rFonts w:ascii="Times New Roman" w:hAnsi="Times New Roman" w:cs="Times New Roman"/>
          <w:noProof/>
          <w:szCs w:val="24"/>
        </w:rPr>
        <w:t>(Stottmeister et al., 2003)</w:t>
      </w:r>
      <w:r w:rsidR="004C2F3E" w:rsidRPr="00D51847">
        <w:rPr>
          <w:rFonts w:ascii="Times New Roman" w:hAnsi="Times New Roman" w:cs="Times New Roman"/>
          <w:szCs w:val="24"/>
        </w:rPr>
        <w:fldChar w:fldCharType="end"/>
      </w:r>
      <w:r w:rsidR="004C2F3E" w:rsidRPr="00D51847">
        <w:rPr>
          <w:rFonts w:ascii="Times New Roman" w:hAnsi="Times New Roman" w:cs="Times New Roman"/>
          <w:szCs w:val="24"/>
        </w:rPr>
        <w:t>.</w:t>
      </w:r>
    </w:p>
    <w:p w14:paraId="174CE57C" w14:textId="77777777" w:rsidR="009F0CDB" w:rsidRPr="00D51847" w:rsidRDefault="009F0CDB" w:rsidP="00D51847">
      <w:pPr>
        <w:spacing w:line="360" w:lineRule="auto"/>
        <w:ind w:left="720"/>
        <w:rPr>
          <w:rFonts w:ascii="Times New Roman" w:hAnsi="Times New Roman" w:cs="Times New Roman"/>
          <w:szCs w:val="24"/>
        </w:rPr>
      </w:pPr>
    </w:p>
    <w:p w14:paraId="627C4708" w14:textId="4BE9B894" w:rsidR="009523D5" w:rsidRPr="00D51847" w:rsidRDefault="009F0CDB" w:rsidP="00D51847">
      <w:pPr>
        <w:spacing w:line="360" w:lineRule="auto"/>
        <w:ind w:left="720"/>
        <w:rPr>
          <w:rFonts w:ascii="Times New Roman" w:hAnsi="Times New Roman" w:cs="Times New Roman"/>
          <w:color w:val="EE0000"/>
          <w:szCs w:val="24"/>
        </w:rPr>
      </w:pPr>
      <w:r w:rsidRPr="00D51847">
        <w:rPr>
          <w:rFonts w:ascii="Times New Roman" w:hAnsi="Times New Roman" w:cs="Times New Roman"/>
          <w:noProof/>
          <w:color w:val="EE0000"/>
          <w:szCs w:val="24"/>
        </w:rPr>
        <w:drawing>
          <wp:anchor distT="0" distB="0" distL="114300" distR="114300" simplePos="0" relativeHeight="251661312" behindDoc="0" locked="0" layoutInCell="1" allowOverlap="1" wp14:anchorId="3087323D" wp14:editId="3F733CB7">
            <wp:simplePos x="0" y="0"/>
            <wp:positionH relativeFrom="column">
              <wp:posOffset>4000500</wp:posOffset>
            </wp:positionH>
            <wp:positionV relativeFrom="paragraph">
              <wp:posOffset>4445</wp:posOffset>
            </wp:positionV>
            <wp:extent cx="2377440" cy="2484120"/>
            <wp:effectExtent l="0" t="0" r="3810" b="0"/>
            <wp:wrapNone/>
            <wp:docPr id="10332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020" name=""/>
                    <pic:cNvPicPr/>
                  </pic:nvPicPr>
                  <pic:blipFill>
                    <a:blip r:embed="rId12">
                      <a:extLst>
                        <a:ext uri="{28A0092B-C50C-407E-A947-70E740481C1C}">
                          <a14:useLocalDpi xmlns:a14="http://schemas.microsoft.com/office/drawing/2010/main" val="0"/>
                        </a:ext>
                      </a:extLst>
                    </a:blip>
                    <a:stretch>
                      <a:fillRect/>
                    </a:stretch>
                  </pic:blipFill>
                  <pic:spPr>
                    <a:xfrm>
                      <a:off x="0" y="0"/>
                      <a:ext cx="2377440" cy="2484120"/>
                    </a:xfrm>
                    <a:prstGeom prst="rect">
                      <a:avLst/>
                    </a:prstGeom>
                  </pic:spPr>
                </pic:pic>
              </a:graphicData>
            </a:graphic>
          </wp:anchor>
        </w:drawing>
      </w:r>
      <w:r w:rsidRPr="00D51847">
        <w:rPr>
          <w:rFonts w:ascii="Times New Roman" w:hAnsi="Times New Roman" w:cs="Times New Roman"/>
          <w:noProof/>
          <w:color w:val="EE0000"/>
          <w:szCs w:val="24"/>
        </w:rPr>
        <w:drawing>
          <wp:inline distT="0" distB="0" distL="0" distR="0" wp14:anchorId="60B83430" wp14:editId="77B9962D">
            <wp:extent cx="2991267" cy="2505425"/>
            <wp:effectExtent l="0" t="0" r="0" b="9525"/>
            <wp:docPr id="160096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63454" name=""/>
                    <pic:cNvPicPr/>
                  </pic:nvPicPr>
                  <pic:blipFill>
                    <a:blip r:embed="rId13"/>
                    <a:stretch>
                      <a:fillRect/>
                    </a:stretch>
                  </pic:blipFill>
                  <pic:spPr>
                    <a:xfrm>
                      <a:off x="0" y="0"/>
                      <a:ext cx="2991267" cy="2505425"/>
                    </a:xfrm>
                    <a:prstGeom prst="rect">
                      <a:avLst/>
                    </a:prstGeom>
                  </pic:spPr>
                </pic:pic>
              </a:graphicData>
            </a:graphic>
          </wp:inline>
        </w:drawing>
      </w:r>
    </w:p>
    <w:p w14:paraId="24FD02F5" w14:textId="67628630" w:rsidR="00FE21E3" w:rsidRPr="00D51847" w:rsidRDefault="009523D5" w:rsidP="00B72709">
      <w:pPr>
        <w:spacing w:line="360" w:lineRule="auto"/>
        <w:ind w:firstLine="720"/>
        <w:jc w:val="both"/>
        <w:rPr>
          <w:rFonts w:ascii="Times New Roman" w:hAnsi="Times New Roman" w:cs="Times New Roman"/>
          <w:b/>
          <w:bCs/>
          <w:szCs w:val="24"/>
        </w:rPr>
      </w:pPr>
      <w:r w:rsidRPr="00D51847">
        <w:rPr>
          <w:rFonts w:ascii="Times New Roman" w:hAnsi="Times New Roman" w:cs="Times New Roman"/>
          <w:b/>
          <w:bCs/>
          <w:szCs w:val="24"/>
        </w:rPr>
        <w:t xml:space="preserve">3.5 </w:t>
      </w:r>
      <w:r w:rsidR="00FE21E3" w:rsidRPr="00D51847">
        <w:rPr>
          <w:rFonts w:ascii="Times New Roman" w:hAnsi="Times New Roman" w:cs="Times New Roman"/>
          <w:b/>
          <w:bCs/>
          <w:szCs w:val="24"/>
        </w:rPr>
        <w:t>Key limitations and challenges</w:t>
      </w:r>
    </w:p>
    <w:p w14:paraId="0B13D37E" w14:textId="153A0907" w:rsidR="0026707D" w:rsidRPr="00D51847" w:rsidRDefault="00400DF8" w:rsidP="00B72709">
      <w:pPr>
        <w:spacing w:line="360" w:lineRule="auto"/>
        <w:ind w:left="720"/>
        <w:jc w:val="both"/>
        <w:rPr>
          <w:rFonts w:ascii="Times New Roman" w:hAnsi="Times New Roman" w:cs="Times New Roman"/>
          <w:szCs w:val="24"/>
        </w:rPr>
      </w:pPr>
      <w:r w:rsidRPr="00D51847">
        <w:rPr>
          <w:rFonts w:ascii="Times New Roman" w:hAnsi="Times New Roman" w:cs="Times New Roman"/>
          <w:szCs w:val="24"/>
        </w:rPr>
        <w:t xml:space="preserve">Despite having many advantages in </w:t>
      </w:r>
      <w:r w:rsidR="00AE4920" w:rsidRPr="00D51847">
        <w:rPr>
          <w:rFonts w:ascii="Times New Roman" w:hAnsi="Times New Roman" w:cs="Times New Roman"/>
          <w:szCs w:val="24"/>
        </w:rPr>
        <w:t>Horizontal subsurface flow -CW, there are</w:t>
      </w:r>
      <w:r w:rsidR="00C67DD8" w:rsidRPr="00D51847">
        <w:rPr>
          <w:rFonts w:ascii="Times New Roman" w:hAnsi="Times New Roman" w:cs="Times New Roman"/>
          <w:szCs w:val="24"/>
        </w:rPr>
        <w:t xml:space="preserve"> still</w:t>
      </w:r>
      <w:r w:rsidR="00AE4920" w:rsidRPr="00D51847">
        <w:rPr>
          <w:rFonts w:ascii="Times New Roman" w:hAnsi="Times New Roman" w:cs="Times New Roman"/>
          <w:szCs w:val="24"/>
        </w:rPr>
        <w:t xml:space="preserve"> some limitations </w:t>
      </w:r>
      <w:r w:rsidR="00EA2C40" w:rsidRPr="00D51847">
        <w:rPr>
          <w:rFonts w:ascii="Times New Roman" w:hAnsi="Times New Roman" w:cs="Times New Roman"/>
          <w:szCs w:val="24"/>
        </w:rPr>
        <w:t>to</w:t>
      </w:r>
      <w:r w:rsidR="00AE4920" w:rsidRPr="00D51847">
        <w:rPr>
          <w:rFonts w:ascii="Times New Roman" w:hAnsi="Times New Roman" w:cs="Times New Roman"/>
          <w:szCs w:val="24"/>
        </w:rPr>
        <w:t xml:space="preserve"> </w:t>
      </w:r>
      <w:r w:rsidR="00C67DD8" w:rsidRPr="00D51847">
        <w:rPr>
          <w:rFonts w:ascii="Times New Roman" w:hAnsi="Times New Roman" w:cs="Times New Roman"/>
          <w:szCs w:val="24"/>
        </w:rPr>
        <w:t>it</w:t>
      </w:r>
      <w:r w:rsidR="00E53794" w:rsidRPr="00D51847">
        <w:rPr>
          <w:rFonts w:ascii="Times New Roman" w:hAnsi="Times New Roman" w:cs="Times New Roman"/>
          <w:szCs w:val="24"/>
        </w:rPr>
        <w:t>,</w:t>
      </w:r>
      <w:r w:rsidR="00AE4920" w:rsidRPr="00D51847">
        <w:rPr>
          <w:rFonts w:ascii="Times New Roman" w:hAnsi="Times New Roman" w:cs="Times New Roman"/>
          <w:szCs w:val="24"/>
        </w:rPr>
        <w:t xml:space="preserve"> </w:t>
      </w:r>
      <w:r w:rsidR="00E53794" w:rsidRPr="00D51847">
        <w:rPr>
          <w:rFonts w:ascii="Times New Roman" w:hAnsi="Times New Roman" w:cs="Times New Roman"/>
          <w:szCs w:val="24"/>
        </w:rPr>
        <w:t xml:space="preserve">such as one major challenge is </w:t>
      </w:r>
      <w:r w:rsidR="00E40BCE" w:rsidRPr="00D51847">
        <w:rPr>
          <w:rFonts w:ascii="Times New Roman" w:hAnsi="Times New Roman" w:cs="Times New Roman"/>
          <w:szCs w:val="24"/>
        </w:rPr>
        <w:t xml:space="preserve">the </w:t>
      </w:r>
      <w:r w:rsidR="00E53794" w:rsidRPr="00D51847">
        <w:rPr>
          <w:rFonts w:ascii="Times New Roman" w:hAnsi="Times New Roman" w:cs="Times New Roman"/>
          <w:szCs w:val="24"/>
        </w:rPr>
        <w:t>clogging of the porous media</w:t>
      </w:r>
      <w:r w:rsidR="00EA2C40" w:rsidRPr="00D51847">
        <w:rPr>
          <w:rFonts w:ascii="Times New Roman" w:hAnsi="Times New Roman" w:cs="Times New Roman"/>
          <w:szCs w:val="24"/>
        </w:rPr>
        <w:t>.</w:t>
      </w:r>
      <w:r w:rsidR="0011768B" w:rsidRPr="00D51847">
        <w:rPr>
          <w:rFonts w:ascii="Times New Roman" w:hAnsi="Times New Roman" w:cs="Times New Roman"/>
          <w:szCs w:val="24"/>
        </w:rPr>
        <w:t xml:space="preserve"> </w:t>
      </w:r>
      <w:r w:rsidR="0004647C" w:rsidRPr="00D51847">
        <w:rPr>
          <w:rFonts w:ascii="Times New Roman" w:hAnsi="Times New Roman" w:cs="Times New Roman"/>
          <w:szCs w:val="24"/>
        </w:rPr>
        <w:fldChar w:fldCharType="begin" w:fldLock="1"/>
      </w:r>
      <w:r w:rsidR="00E5189E" w:rsidRPr="00D51847">
        <w:rPr>
          <w:rFonts w:ascii="Times New Roman" w:hAnsi="Times New Roman" w:cs="Times New Roman"/>
          <w:szCs w:val="24"/>
        </w:rPr>
        <w:instrText>ADDIN CSL_CITATION {"citationItems":[{"id":"ITEM-1","itemData":{"DOI":"10.1016/j.chemosphere.2017.07.151","ISSN":"18791298","PMID":"28780453","abstract":"The use of Constructed Wetlands (CWs) has been nowadays expanded from municipal to industrial and agro-industrial wastewaters. The main limitations of CWs remain the relatively high area requirements compared to mechanical treatment technologies and the potential occurrence of the clogging phenomenon. This study presents the findings of an innovative CW design where novel materials were used. Four pilot-scale CW units were designed, built and operated for two years. Each unit consisted of two compartments, the first of which (two thirds of the total unit length) contained either fine gravel (in two units) or random type high density polyethylene (HDPE) (in the other two units). This plastic media type was tested in a CW system for the first time. The second compartment of all four units contained natural zeolite. Two units (one with fine gravel and one with HDPE) were planted with common reeds, while the other two were kept unplanted. Second cheese whey was introduced into the units, which were operated under hydraulic residence times (HRT) of 2 and 4 days. After a two-year operation and monitoring period, pollutant removal rates were approximately 80%, 75% and 90% for COD, ammonium and ortho-phosphate, respectively, while temperature and HRT had no significant effect on pollutant removal. CWs containing the plastic media achieved the same removal rates as those containing gravel, despite receiving three times higher hydraulic surface loads (0.08 m/d) and four times higher organic surface loads (620 g/m2/d). This reveals that the use of HDPE plastic media could reduce CW surface area requirements by 75%.","author":[{"dropping-particle":"","family":"Tatoulis","given":"Triantafyllos","non-dropping-particle":"","parse-names":false,"suffix":""},{"dropping-particle":"","family":"Akratos","given":"Christos S.","non-dropping-particle":"","parse-names":false,"suffix":""},{"dropping-particle":"","family":"Tekerlekopoulou","given":"Athanasia G.","non-dropping-particle":"","parse-names":false,"suffix":""},{"dropping-particle":"V.","family":"Vayenas","given":"Dimitrios","non-dropping-particle":"","parse-names":false,"suffix":""},{"dropping-particle":"","family":"Stefanakis","given":"Alexandros I.","non-dropping-particle":"","parse-names":false,"suffix":""}],"container-title":"Chemosphere","id":"ITEM-1","issued":{"date-parts":[["2017"]]},"page":"257-268","title":"A novel horizontal subsurface flow constructed wetland: Reducing area requirements and clogging risk","type":"article-journal","volume":"186"},"uris":["http://www.mendeley.com/documents/?uuid=4b22c31b-9b90-406f-a339-a2faa833a980"]}],"mendeley":{"formattedCitation":"(Tatoulis et al., 2017)","manualFormatting":"(Tatoulis et al., 2017","plainTextFormattedCitation":"(Tatoulis et al., 2017)","previouslyFormattedCitation":"(Tatoulis et al., 2017)"},"properties":{"noteIndex":0},"schema":"https://github.com/citation-style-language/schema/raw/master/csl-citation.json"}</w:instrText>
      </w:r>
      <w:r w:rsidR="0004647C" w:rsidRPr="00D51847">
        <w:rPr>
          <w:rFonts w:ascii="Times New Roman" w:hAnsi="Times New Roman" w:cs="Times New Roman"/>
          <w:szCs w:val="24"/>
        </w:rPr>
        <w:fldChar w:fldCharType="separate"/>
      </w:r>
      <w:r w:rsidR="0004647C" w:rsidRPr="00D51847">
        <w:rPr>
          <w:rFonts w:ascii="Times New Roman" w:hAnsi="Times New Roman" w:cs="Times New Roman"/>
          <w:noProof/>
          <w:szCs w:val="24"/>
        </w:rPr>
        <w:t>(Tatoulis et al., 2017</w:t>
      </w:r>
      <w:r w:rsidR="0004647C" w:rsidRPr="00D51847">
        <w:rPr>
          <w:rFonts w:ascii="Times New Roman" w:hAnsi="Times New Roman" w:cs="Times New Roman"/>
          <w:szCs w:val="24"/>
        </w:rPr>
        <w:fldChar w:fldCharType="end"/>
      </w:r>
      <w:r w:rsidR="0004647C" w:rsidRPr="00D51847">
        <w:rPr>
          <w:rFonts w:ascii="Times New Roman" w:hAnsi="Times New Roman" w:cs="Times New Roman"/>
          <w:szCs w:val="24"/>
        </w:rPr>
        <w:t xml:space="preserve"> , </w:t>
      </w:r>
      <w:r w:rsidR="003544A7" w:rsidRPr="00D51847">
        <w:rPr>
          <w:rFonts w:ascii="Times New Roman" w:hAnsi="Times New Roman" w:cs="Times New Roman"/>
          <w:szCs w:val="24"/>
        </w:rPr>
        <w:fldChar w:fldCharType="begin" w:fldLock="1"/>
      </w:r>
      <w:r w:rsidR="0004647C" w:rsidRPr="00D51847">
        <w:rPr>
          <w:rFonts w:ascii="Times New Roman" w:hAnsi="Times New Roman" w:cs="Times New Roman"/>
          <w:szCs w:val="24"/>
        </w:rPr>
        <w:instrText>ADDIN CSL_CITATION {"citationItems":[{"id":"ITEM-1","itemData":{"DOI":"10.1016/j.jenvman.2017.12.079","ISSN":"10958630","PMID":"29367139","abstract":"While performance assessments of constructed wetlands sites around the world have appraised their capacity for effective removal of organics, a large variance remains in these sites' reported ability to retain nutrients, which appears to depend on differences in design, operation and climate factors. Nutrient retention is a very important objective for constructed wetlands, to avoid eutrophication of aquatic environments receiving their effluents. This study assessed the performance of constructed wetlands in terms of nutrient retention and associated parameters under the humid conditions of Ireland's temperate maritime climate. A review of the performance of 52 constructed wetland sites from 17 local authorities aimed to identify the best performing types of constructed wetlands and the treatment factors determining successful compliance with environmental standards. Data analysis compared effluent results from constructed wetlands with secondary free surface flow or tertiary horizontal subsurface flow, hybrid systems and integrated constructed wetlands with those from small-scale mechanical wastewater treatment plants of the same size class. Nutrient concentrations in effluents of constructed wetlands were negatively correlated (p &lt;.01) with specific area, i.e. the ratio of surface area and population equivalents. The latest generation of integrated constructed wetlands, which had applied design guidelines issued by the Department of the Environment, performed best. Storm management design features improved treatment performance of constructed wetlands significantly (p &lt;.05) for total suspended solids concentrations and exceedance frequency of limit values for total nitrogen. Mechanical wastewater treatment plants, secondary free surface water and tertiary horizontal subsurface flow wetlands showed a very large variance in effluent concentrations for organic and nutrient parameters. E. coli numbers in effluents were lowest for integrated constructed wetlands with an arithmetic mean of 89 MPN/100 ml. Despite Ireland's humid climate, some constructed wetland sites achieved long or frequent periods of zero effluent discharge and thus did not transfer any waterborne pollution to their receptors during these periods.","author":[{"dropping-particle":"","family":"Hickey","given":"Anthony","non-dropping-particle":"","parse-names":false,"suffix":""},{"dropping-particle":"","family":"Arnscheidt","given":"Joerg","non-dropping-particle":"","parse-names":false,"suffix":""},{"dropping-particle":"","family":"Joyce","given":"Eadaoin","non-dropping-particle":"","parse-names":false,"suffix":""},{"dropping-particle":"","family":"O'Toole","given":"James","non-dropping-particle":"","parse-names":false,"suffix":""},{"dropping-particle":"","family":"Galvin","given":"Gerry","non-dropping-particle":"","parse-names":false,"suffix":""},{"dropping-particle":"","family":"O' Callaghan","given":"Mark","non-dropping-particle":"","parse-names":false,"suffix":""},{"dropping-particle":"","family":"Conroy","given":"Ken","non-dropping-particle":"","parse-names":false,"suffix":""},{"dropping-particle":"","family":"Killian","given":"Darran","non-dropping-particle":"","parse-names":false,"suffix":""},{"dropping-particle":"","family":"Shryane","given":"Tommy","non-dropping-particle":"","parse-names":false,"suffix":""},{"dropping-particle":"","family":"Hughes","given":"Francis","non-dropping-particle":"","parse-names":false,"suffix":""},{"dropping-particle":"","family":"Walsh","given":"Katherine","non-dropping-particle":"","parse-names":false,"suffix":""},{"dropping-particle":"","family":"Kavanagh","given":"Emily","non-dropping-particle":"","parse-names":false,"suffix":""}],"container-title":"Journal of Environmental Management","id":"ITEM-1","issued":{"date-parts":[["2018"]]},"page":"263-272","title":"An assessment of the performance of municipal constructed wetlands in Ireland","type":"article-journal","volume":"210"},"uris":["http://www.mendeley.com/documents/?uuid=edf4c321-2f7d-43f9-ac3e-7d56ebff7f34"]}],"mendeley":{"formattedCitation":"(Hickey et al., 2018)","manualFormatting":"Hickey et al., 2018)","plainTextFormattedCitation":"(Hickey et al., 2018)","previouslyFormattedCitation":"(Hickey et al., 2018)"},"properties":{"noteIndex":0},"schema":"https://github.com/citation-style-language/schema/raw/master/csl-citation.json"}</w:instrText>
      </w:r>
      <w:r w:rsidR="003544A7" w:rsidRPr="00D51847">
        <w:rPr>
          <w:rFonts w:ascii="Times New Roman" w:hAnsi="Times New Roman" w:cs="Times New Roman"/>
          <w:szCs w:val="24"/>
        </w:rPr>
        <w:fldChar w:fldCharType="separate"/>
      </w:r>
      <w:r w:rsidR="003544A7" w:rsidRPr="00D51847">
        <w:rPr>
          <w:rFonts w:ascii="Times New Roman" w:hAnsi="Times New Roman" w:cs="Times New Roman"/>
          <w:noProof/>
          <w:szCs w:val="24"/>
        </w:rPr>
        <w:t>Hickey et al., 2018)</w:t>
      </w:r>
      <w:r w:rsidR="003544A7" w:rsidRPr="00D51847">
        <w:rPr>
          <w:rFonts w:ascii="Times New Roman" w:hAnsi="Times New Roman" w:cs="Times New Roman"/>
          <w:szCs w:val="24"/>
        </w:rPr>
        <w:fldChar w:fldCharType="end"/>
      </w:r>
      <w:r w:rsidR="00491B68" w:rsidRPr="00D51847">
        <w:rPr>
          <w:rFonts w:ascii="Times New Roman" w:hAnsi="Times New Roman" w:cs="Times New Roman"/>
          <w:szCs w:val="24"/>
        </w:rPr>
        <w:t>.</w:t>
      </w:r>
      <w:r w:rsidR="0011768B" w:rsidRPr="00D51847">
        <w:rPr>
          <w:rFonts w:ascii="Times New Roman" w:hAnsi="Times New Roman" w:cs="Times New Roman"/>
          <w:szCs w:val="24"/>
        </w:rPr>
        <w:t xml:space="preserve"> Clogging can occur due to various reasons</w:t>
      </w:r>
      <w:r w:rsidR="001C1B43" w:rsidRPr="00D51847">
        <w:rPr>
          <w:rFonts w:ascii="Times New Roman" w:hAnsi="Times New Roman" w:cs="Times New Roman"/>
          <w:szCs w:val="24"/>
        </w:rPr>
        <w:t>,</w:t>
      </w:r>
      <w:r w:rsidR="0011768B" w:rsidRPr="00D51847">
        <w:rPr>
          <w:rFonts w:ascii="Times New Roman" w:hAnsi="Times New Roman" w:cs="Times New Roman"/>
          <w:szCs w:val="24"/>
        </w:rPr>
        <w:t xml:space="preserve"> </w:t>
      </w:r>
      <w:r w:rsidR="0004647C" w:rsidRPr="00D51847">
        <w:rPr>
          <w:rFonts w:ascii="Times New Roman" w:hAnsi="Times New Roman" w:cs="Times New Roman"/>
          <w:szCs w:val="24"/>
        </w:rPr>
        <w:t>such as the deposition</w:t>
      </w:r>
      <w:r w:rsidR="009A1C81" w:rsidRPr="00D51847">
        <w:rPr>
          <w:rFonts w:ascii="Times New Roman" w:hAnsi="Times New Roman" w:cs="Times New Roman"/>
          <w:szCs w:val="24"/>
        </w:rPr>
        <w:t xml:space="preserve"> of suspended solids in wastewater</w:t>
      </w:r>
      <w:r w:rsidR="00EA2C40" w:rsidRPr="00D51847">
        <w:rPr>
          <w:rFonts w:ascii="Times New Roman" w:hAnsi="Times New Roman" w:cs="Times New Roman"/>
          <w:szCs w:val="24"/>
        </w:rPr>
        <w:t>.</w:t>
      </w:r>
      <w:r w:rsidR="00E5189E" w:rsidRPr="00D51847">
        <w:rPr>
          <w:rFonts w:ascii="Times New Roman" w:hAnsi="Times New Roman" w:cs="Times New Roman"/>
          <w:szCs w:val="24"/>
        </w:rPr>
        <w:t xml:space="preserve"> </w:t>
      </w:r>
      <w:r w:rsidR="00E5189E" w:rsidRPr="00D51847">
        <w:rPr>
          <w:rFonts w:ascii="Times New Roman" w:hAnsi="Times New Roman" w:cs="Times New Roman"/>
          <w:szCs w:val="24"/>
        </w:rPr>
        <w:fldChar w:fldCharType="begin" w:fldLock="1"/>
      </w:r>
      <w:r w:rsidR="00B02854" w:rsidRPr="00D51847">
        <w:rPr>
          <w:rFonts w:ascii="Times New Roman" w:hAnsi="Times New Roman" w:cs="Times New Roman"/>
          <w:szCs w:val="24"/>
        </w:rPr>
        <w:instrText>ADDIN CSL_CITATION {"citationItems":[{"id":"ITEM-1","itemData":{"DOI":"10.1038/s41598-024-84159-9","ISSN":"20452322","PMID":"39748062","abstract":"In view of the urgent concerns pertaining to the proliferation of rural wastewater discharges and the imperative for decentralized treatment, this article examines the phenomenon of physical clogging in a small-scale horizontal submerged flow artificial wetland system. Through a combination of experimental analysis and CFD-EDM numerical simulations, the impact of clogging on the hydraulic efficiency of the system was subjected to rigorous examination. Based on these findings, an innovative design strategy was proposed, namely the addition of vertical baffles. The experimental results demonstrate that this strategy can markedly prolong the duration of complete clogging of the system by up to 15% and enhance the hydraulic efficiency by 21%. Based on this, a small-scale horizontal submerged artificial wetland wastewater treatment system was designed for rural areas and successfully implemented in Fanrong Village, Rui’an City. This resulted in an enhanced wastewater treatment effect and an improved rural landscape. The findings of this study contribute to the development of a more rational and effective sewage treatment solution for rural areas.","author":[{"dropping-particle":"","family":"Dai","given":"Shuqun","non-dropping-particle":"","parse-names":false,"suffix":""},{"dropping-particle":"","family":"Wang","given":"Ruida","non-dropping-particle":"","parse-names":false,"suffix":""},{"dropping-particle":"","family":"Lin","given":"Jiawei","non-dropping-particle":"","parse-names":false,"suffix":""},{"dropping-particle":"","family":"Zhang","given":"Guoyi","non-dropping-particle":"","parse-names":false,"suffix":""},{"dropping-particle":"","family":"Chen","given":"Zhonggou","non-dropping-particle":"","parse-names":false,"suffix":""},{"dropping-particle":"","family":"Li","given":"Lei","non-dropping-particle":"","parse-names":false,"suffix":""},{"dropping-particle":"","family":"Shi","given":"Qintian","non-dropping-particle":"","parse-names":false,"suffix":""}],"container-title":"Scientific Reports","id":"ITEM-1","issue":"1","issued":{"date-parts":[["2025"]]},"page":"1-20","title":"Study on physical clogging process and practical application of horizontal subsurface flow constructed wetland","type":"article-journal","volume":"15"},"uris":["http://www.mendeley.com/documents/?uuid=4a17ddb5-7557-4279-a46b-f5c1af3372a0"]}],"mendeley":{"formattedCitation":"(Dai et al., 2025)","plainTextFormattedCitation":"(Dai et al., 2025)","previouslyFormattedCitation":"(Dai et al., 2025)"},"properties":{"noteIndex":0},"schema":"https://github.com/citation-style-language/schema/raw/master/csl-citation.json"}</w:instrText>
      </w:r>
      <w:r w:rsidR="00E5189E" w:rsidRPr="00D51847">
        <w:rPr>
          <w:rFonts w:ascii="Times New Roman" w:hAnsi="Times New Roman" w:cs="Times New Roman"/>
          <w:szCs w:val="24"/>
        </w:rPr>
        <w:fldChar w:fldCharType="separate"/>
      </w:r>
      <w:r w:rsidR="00E5189E" w:rsidRPr="00D51847">
        <w:rPr>
          <w:rFonts w:ascii="Times New Roman" w:hAnsi="Times New Roman" w:cs="Times New Roman"/>
          <w:noProof/>
          <w:szCs w:val="24"/>
        </w:rPr>
        <w:t>(Dai et al., 2025)</w:t>
      </w:r>
      <w:r w:rsidR="00E5189E" w:rsidRPr="00D51847">
        <w:rPr>
          <w:rFonts w:ascii="Times New Roman" w:hAnsi="Times New Roman" w:cs="Times New Roman"/>
          <w:szCs w:val="24"/>
        </w:rPr>
        <w:fldChar w:fldCharType="end"/>
      </w:r>
      <w:r w:rsidR="009A1C81" w:rsidRPr="00D51847">
        <w:rPr>
          <w:rFonts w:ascii="Times New Roman" w:hAnsi="Times New Roman" w:cs="Times New Roman"/>
          <w:szCs w:val="24"/>
        </w:rPr>
        <w:t>,</w:t>
      </w:r>
      <w:r w:rsidR="003100E3" w:rsidRPr="00D51847">
        <w:rPr>
          <w:rFonts w:ascii="Times New Roman" w:hAnsi="Times New Roman" w:cs="Times New Roman"/>
          <w:szCs w:val="24"/>
        </w:rPr>
        <w:t xml:space="preserve"> </w:t>
      </w:r>
      <w:r w:rsidR="001C1B43" w:rsidRPr="00D51847">
        <w:rPr>
          <w:rFonts w:ascii="Times New Roman" w:hAnsi="Times New Roman" w:cs="Times New Roman"/>
          <w:szCs w:val="24"/>
        </w:rPr>
        <w:t>plant</w:t>
      </w:r>
      <w:r w:rsidR="00B02854" w:rsidRPr="00D51847">
        <w:rPr>
          <w:rFonts w:ascii="Times New Roman" w:hAnsi="Times New Roman" w:cs="Times New Roman"/>
          <w:szCs w:val="24"/>
        </w:rPr>
        <w:t xml:space="preserve"> root development and </w:t>
      </w:r>
      <w:r w:rsidR="0004647C" w:rsidRPr="00D51847">
        <w:rPr>
          <w:rFonts w:ascii="Times New Roman" w:hAnsi="Times New Roman" w:cs="Times New Roman"/>
          <w:szCs w:val="24"/>
        </w:rPr>
        <w:t xml:space="preserve">the </w:t>
      </w:r>
      <w:r w:rsidR="003100E3" w:rsidRPr="00D51847">
        <w:rPr>
          <w:rFonts w:ascii="Times New Roman" w:hAnsi="Times New Roman" w:cs="Times New Roman"/>
          <w:szCs w:val="24"/>
        </w:rPr>
        <w:t>growth of biofilm</w:t>
      </w:r>
      <w:r w:rsidR="00B02854" w:rsidRPr="00D51847">
        <w:rPr>
          <w:rFonts w:ascii="Times New Roman" w:hAnsi="Times New Roman" w:cs="Times New Roman"/>
          <w:szCs w:val="24"/>
        </w:rPr>
        <w:fldChar w:fldCharType="begin" w:fldLock="1"/>
      </w:r>
      <w:r w:rsidR="001C1B43" w:rsidRPr="00D51847">
        <w:rPr>
          <w:rFonts w:ascii="Times New Roman" w:hAnsi="Times New Roman" w:cs="Times New Roman"/>
          <w:szCs w:val="24"/>
        </w:rPr>
        <w:instrText>ADDIN CSL_CITATION {"citationItems":[{"id":"ITEM-1","itemData":{"DOI":"10.1016/j.jenvman.2025.127109","ISSN":"10958630","PMID":"40896899","abstract":"In recent years, process-based models have gained prominence in investigating and quantifying the internal purification mechanisms of constructed wetlands (CWs). However, most existing process-based models focus primarily on short-term simulations of pollutant removal performance. To enable long-term simulations and predictions of the purification efficiency of CWs, this study developed a comprehensive process-based model that incorporates sub-models of hydraulics, reactive-transport, bacterial kinetics, plant dynamics, and media clogging. The model effectively simulates effluent concentrations of COD and nitrogen in long-term operation (about two and a half years) of horizontal subsurface flow (HSSF) CWs. Furthermore, it simulates the accumulation of influent particulate components, bacterial growth and detachment, seasonal plant growth and nutrient uptake, root oxygen release, and wetland clogging within the wetland bed. Importantly, the model's consideration of wetland clogging encompasses not only clogging caused by inert particulate solids, but also bio-clogging due to plant root development and bacterial growth, along with the subsequent effects of clogging on water flow and bacterial distribution. Simulation results show that the influent particulate components rapidly settle and concentrate within a 2-m range at the wetland's inlet, with their distribution along the wetland bed gradually decreasing in the direction of water flow. Biofilm stabilizes approximately 20 days after startup, with its distribution along the wetland bed gradually decreasing in the direction of water flow. The peak concentration of the biofilm gradually shifts towards the wetland outlet over time. Wetland plants exhibit distinct seasonal fluctuations and can influence the treatment performance of HSSF CWs. The porosity of the wetland bed decreases gradually over time, with a more significant reduction near the inlet. The primary contributors to wetland clogging, in descending order of impact, are the accumulation of inert particulate solids, plant root development, and biofilm growth.","author":[{"dropping-particle":"","family":"Li","given":"Yan","non-dropping-particle":"","parse-names":false,"suffix":""},{"dropping-particle":"","family":"Yuan","given":"Linjiang","non-dropping-particle":"","parse-names":false,"suffix":""}],"container-title":"Journal of Environmental Management","id":"ITEM-1","issue":"May","issued":{"date-parts":[["2025"]]},"title":"Study on the long-term operation results of horizontal subsurface flow constructed wetlands for COD and nitrogen removal","type":"article-journal","volume":"393"},"uris":["http://www.mendeley.com/documents/?uuid=e2860e85-cdb5-41f6-bd75-919a997b38d2"]}],"mendeley":{"formattedCitation":"(Y. Li &amp; Yuan, 2025)","plainTextFormattedCitation":"(Y. Li &amp; Yuan, 2025)","previouslyFormattedCitation":"(Y. Li &amp; Yuan, 2025)"},"properties":{"noteIndex":0},"schema":"https://github.com/citation-style-language/schema/raw/master/csl-citation.json"}</w:instrText>
      </w:r>
      <w:r w:rsidR="00B02854" w:rsidRPr="00D51847">
        <w:rPr>
          <w:rFonts w:ascii="Times New Roman" w:hAnsi="Times New Roman" w:cs="Times New Roman"/>
          <w:szCs w:val="24"/>
        </w:rPr>
        <w:fldChar w:fldCharType="separate"/>
      </w:r>
      <w:r w:rsidR="00B02854" w:rsidRPr="00D51847">
        <w:rPr>
          <w:rFonts w:ascii="Times New Roman" w:hAnsi="Times New Roman" w:cs="Times New Roman"/>
          <w:noProof/>
          <w:szCs w:val="24"/>
        </w:rPr>
        <w:t>(Y. Li &amp; Yuan, 2025)</w:t>
      </w:r>
      <w:r w:rsidR="00B02854" w:rsidRPr="00D51847">
        <w:rPr>
          <w:rFonts w:ascii="Times New Roman" w:hAnsi="Times New Roman" w:cs="Times New Roman"/>
          <w:szCs w:val="24"/>
        </w:rPr>
        <w:fldChar w:fldCharType="end"/>
      </w:r>
      <w:r w:rsidR="00AA4935" w:rsidRPr="00D51847">
        <w:rPr>
          <w:rFonts w:ascii="Times New Roman" w:hAnsi="Times New Roman" w:cs="Times New Roman"/>
          <w:szCs w:val="24"/>
        </w:rPr>
        <w:t xml:space="preserve">, </w:t>
      </w:r>
      <w:r w:rsidR="00772FD1" w:rsidRPr="00D51847">
        <w:rPr>
          <w:rFonts w:ascii="Times New Roman" w:hAnsi="Times New Roman" w:cs="Times New Roman"/>
          <w:szCs w:val="24"/>
        </w:rPr>
        <w:t>decrease of efficiency in colder regions</w:t>
      </w:r>
      <w:r w:rsidR="00E40BCE" w:rsidRPr="00D51847">
        <w:rPr>
          <w:rFonts w:ascii="Times New Roman" w:hAnsi="Times New Roman" w:cs="Times New Roman"/>
          <w:szCs w:val="24"/>
        </w:rPr>
        <w:t xml:space="preserve"> due to reduced microbial activities at lower temperatures</w:t>
      </w:r>
      <w:r w:rsidR="009B24F4" w:rsidRPr="00D51847">
        <w:rPr>
          <w:rFonts w:ascii="Times New Roman" w:hAnsi="Times New Roman" w:cs="Times New Roman"/>
          <w:szCs w:val="24"/>
        </w:rPr>
        <w:t xml:space="preserve"> and </w:t>
      </w:r>
      <w:r w:rsidR="001C1B43" w:rsidRPr="00D51847">
        <w:rPr>
          <w:rFonts w:ascii="Times New Roman" w:hAnsi="Times New Roman" w:cs="Times New Roman"/>
          <w:szCs w:val="24"/>
        </w:rPr>
        <w:t>plants'</w:t>
      </w:r>
      <w:r w:rsidR="00183066" w:rsidRPr="00D51847">
        <w:rPr>
          <w:rFonts w:ascii="Times New Roman" w:hAnsi="Times New Roman" w:cs="Times New Roman"/>
          <w:szCs w:val="24"/>
        </w:rPr>
        <w:t xml:space="preserve"> resilience to climate and quality of wastewater</w:t>
      </w:r>
      <w:r w:rsidR="001C1B43" w:rsidRPr="00D51847">
        <w:rPr>
          <w:rFonts w:ascii="Times New Roman" w:hAnsi="Times New Roman" w:cs="Times New Roman"/>
          <w:szCs w:val="24"/>
        </w:rPr>
        <w:t xml:space="preserve"> </w:t>
      </w:r>
      <w:r w:rsidR="001C1B43" w:rsidRPr="00D51847">
        <w:rPr>
          <w:rFonts w:ascii="Times New Roman" w:hAnsi="Times New Roman" w:cs="Times New Roman"/>
          <w:szCs w:val="24"/>
        </w:rPr>
        <w:fldChar w:fldCharType="begin" w:fldLock="1"/>
      </w:r>
      <w:r w:rsidR="00713F1E" w:rsidRPr="00D51847">
        <w:rPr>
          <w:rFonts w:ascii="Times New Roman" w:hAnsi="Times New Roman" w:cs="Times New Roman"/>
          <w:szCs w:val="24"/>
        </w:rPr>
        <w:instrText>ADDIN CSL_CITATION {"citationItems":[{"id":"ITEM-1","itemData":{"DOI":"10.1016/j.jwpe.2023.104569","ISSN":"22147144","abstract":"Constructed wetland (CW), a green wastewater treatment technology, is extensively used in the world owing to its advantages of less investment, low energy consumption, simple operation and maintenance, and satisfactory purification effect. Currently, with the promotion of CW application, a variety of problems have been gradually exposed. This paper summarizes the common problems of CWs, including poor wastewater purification capacity in cold climate, vulnerability of aquatic plants, clogging risk, greenhouse gases emissions, large land area occupation and inadequate management. In view of the above existing problems, optimized schemes are put forward. At cold temperature, proper thermal insulation, additional aeration, hydraulic condition optimization, and effluent recirculation are recommended to promote pollutants removal by CWs. To strengthen the function of phytoremediation in CWs, it is necessary to choose suitable plant species and reasonable planting patterns. A variety of methods (e.g., solid sampling, hydraulic conductivity test, tracer experiments, bio-electrochemical sensor, geophysical methods) have been developed for monitoring and evaluation of CW clogging. Anti-clogging measures mainly include wastewater pretreatment, replacement of matrix, addition of chemical oxidants, biosurfactants and enzymes, introduction of degrading bacteria or earthworms etc. CWs often emit greenhouse gases (e.g., CH4 and N2O) during wastewater treatment, which can be controlled by conventional methods (e.g., flow patterns, vegetation types, electron receptor supplementation, special filler utilization) and bio-electrochemical method. CW database construction and utilization, appropriate CW type design (e.g., hybrid CW), and strict technical management and supervision are recommended to realize the standardized and efficient operation of CWs.","author":[{"dropping-particle":"","family":"Liu","given":"Shentan","non-dropping-particle":"","parse-names":false,"suffix":""},{"dropping-particle":"","family":"Zhang","given":"Yangchen","non-dropping-particle":"","parse-names":false,"suffix":""},{"dropping-particle":"","family":"Feng","given":"Xiaojuan","non-dropping-particle":"","parse-names":false,"suffix":""},{"dropping-particle":"","family":"Pyo","given":"Sang Hyun","non-dropping-particle":"","parse-names":false,"suffix":""}],"container-title":"Journal of Water Process Engineering","id":"ITEM-1","issue":"November 2023","issued":{"date-parts":[["2024"]]},"title":"Current problems and countermeasures of constructed wetland for wastewater treatment: A review","type":"article-journal","volume":"57"},"uris":["http://www.mendeley.com/documents/?uuid=40a798e7-c7c2-4941-ae67-3c622339be3e"]}],"mendeley":{"formattedCitation":"(S. Liu et al., 2024)","plainTextFormattedCitation":"(S. Liu et al., 2024)","previouslyFormattedCitation":"(S. Liu et al., 2024)"},"properties":{"noteIndex":0},"schema":"https://github.com/citation-style-language/schema/raw/master/csl-citation.json"}</w:instrText>
      </w:r>
      <w:r w:rsidR="001C1B43" w:rsidRPr="00D51847">
        <w:rPr>
          <w:rFonts w:ascii="Times New Roman" w:hAnsi="Times New Roman" w:cs="Times New Roman"/>
          <w:szCs w:val="24"/>
        </w:rPr>
        <w:fldChar w:fldCharType="separate"/>
      </w:r>
      <w:r w:rsidR="001C1B43" w:rsidRPr="00D51847">
        <w:rPr>
          <w:rFonts w:ascii="Times New Roman" w:hAnsi="Times New Roman" w:cs="Times New Roman"/>
          <w:noProof/>
          <w:szCs w:val="24"/>
        </w:rPr>
        <w:t>(S. Liu et al., 2024)</w:t>
      </w:r>
      <w:r w:rsidR="001C1B43" w:rsidRPr="00D51847">
        <w:rPr>
          <w:rFonts w:ascii="Times New Roman" w:hAnsi="Times New Roman" w:cs="Times New Roman"/>
          <w:szCs w:val="24"/>
        </w:rPr>
        <w:fldChar w:fldCharType="end"/>
      </w:r>
      <w:r w:rsidR="00183066" w:rsidRPr="00D51847">
        <w:rPr>
          <w:rFonts w:ascii="Times New Roman" w:hAnsi="Times New Roman" w:cs="Times New Roman"/>
          <w:szCs w:val="24"/>
        </w:rPr>
        <w:t xml:space="preserve">. </w:t>
      </w:r>
      <w:r w:rsidR="00980526" w:rsidRPr="00D51847">
        <w:rPr>
          <w:rFonts w:ascii="Times New Roman" w:hAnsi="Times New Roman" w:cs="Times New Roman"/>
          <w:szCs w:val="24"/>
        </w:rPr>
        <w:t xml:space="preserve">Also, the requirement of land is there </w:t>
      </w:r>
      <w:r w:rsidR="00741C86" w:rsidRPr="00D51847">
        <w:rPr>
          <w:rFonts w:ascii="Times New Roman" w:hAnsi="Times New Roman" w:cs="Times New Roman"/>
          <w:szCs w:val="24"/>
        </w:rPr>
        <w:t xml:space="preserve">according to </w:t>
      </w:r>
      <w:r w:rsidR="003241D6" w:rsidRPr="00D51847">
        <w:rPr>
          <w:rFonts w:ascii="Times New Roman" w:hAnsi="Times New Roman" w:cs="Times New Roman"/>
          <w:szCs w:val="24"/>
        </w:rPr>
        <w:t>the quantity of water to be treated.</w:t>
      </w:r>
      <w:r w:rsidR="00767478" w:rsidRPr="00D51847">
        <w:rPr>
          <w:rFonts w:ascii="Times New Roman" w:hAnsi="Times New Roman" w:cs="Times New Roman"/>
          <w:szCs w:val="24"/>
        </w:rPr>
        <w:t xml:space="preserve"> Emission of Greenhouse gases (GHGs) </w:t>
      </w:r>
      <w:r w:rsidR="003A70CE" w:rsidRPr="00D51847">
        <w:rPr>
          <w:rFonts w:ascii="Times New Roman" w:hAnsi="Times New Roman" w:cs="Times New Roman"/>
          <w:szCs w:val="24"/>
        </w:rPr>
        <w:t xml:space="preserve">is also a negative aspect of </w:t>
      </w:r>
      <w:r w:rsidR="00D871BF" w:rsidRPr="00D51847">
        <w:rPr>
          <w:rFonts w:ascii="Times New Roman" w:hAnsi="Times New Roman" w:cs="Times New Roman"/>
          <w:szCs w:val="24"/>
        </w:rPr>
        <w:t>constructed wetlands</w:t>
      </w:r>
      <w:r w:rsidR="00EA2C40" w:rsidRPr="00D51847">
        <w:rPr>
          <w:rFonts w:ascii="Times New Roman" w:hAnsi="Times New Roman" w:cs="Times New Roman"/>
          <w:szCs w:val="24"/>
        </w:rPr>
        <w:t>.</w:t>
      </w:r>
      <w:r w:rsidR="00D871BF" w:rsidRPr="00D51847">
        <w:rPr>
          <w:rFonts w:ascii="Times New Roman" w:hAnsi="Times New Roman" w:cs="Times New Roman"/>
          <w:szCs w:val="24"/>
        </w:rPr>
        <w:t xml:space="preserve"> </w:t>
      </w:r>
      <w:r w:rsidR="00713F1E" w:rsidRPr="00D51847">
        <w:rPr>
          <w:rFonts w:ascii="Times New Roman" w:hAnsi="Times New Roman" w:cs="Times New Roman"/>
          <w:szCs w:val="24"/>
        </w:rPr>
        <w:fldChar w:fldCharType="begin" w:fldLock="1"/>
      </w:r>
      <w:r w:rsidR="00210F71" w:rsidRPr="00D51847">
        <w:rPr>
          <w:rFonts w:ascii="Times New Roman" w:hAnsi="Times New Roman" w:cs="Times New Roman"/>
          <w:szCs w:val="24"/>
        </w:rPr>
        <w:instrText>ADDIN CSL_CITATION {"citationItems":[{"id":"ITEM-1","itemData":{"DOI":"10.3390/w10101447","author":[{"dropping-particle":"","family":"Waters","given":"Arsenic-rich Acidic","non-dropping-particle":"","parse-names":false,"suffix":""},{"dropping-particle":"","family":"Lizama-allende","given":"Katherine","non-dropping-particle":"","parse-names":false,"suffix":""},{"dropping-particle":"","family":"Jaque","given":"Ignacio","non-dropping-particle":"","parse-names":false,"suffix":""},{"dropping-particle":"","family":"Ayala","given":"Jos","non-dropping-particle":"","parse-names":false,"suffix":""},{"dropping-particle":"","family":"Montes-atenas","given":"Gonzalo","non-dropping-particle":"","parse-names":false,"suffix":""},{"dropping-particle":"","family":"Leiva","given":"Eduardo","non-dropping-particle":"","parse-names":false,"suffix":""}],"id":"ITEM-1","issued":{"date-parts":[["0"]]},"title":"Arsenic Removal Using Horizontal Subsurface Flow Constructed Wetlands : A Sustainable Alternative for","type":"article-journal"},"uris":["http://www.mendeley.com/documents/?uuid=caada6b6-4848-4d18-8fb9-218b57816946"]}],"mendeley":{"formattedCitation":"(Waters et al., n.d.)","plainTextFormattedCitation":"(Waters et al., n.d.)","previouslyFormattedCitation":"(Waters et al., n.d.)"},"properties":{"noteIndex":0},"schema":"https://github.com/citation-style-language/schema/raw/master/csl-citation.json"}</w:instrText>
      </w:r>
      <w:r w:rsidR="00713F1E" w:rsidRPr="00D51847">
        <w:rPr>
          <w:rFonts w:ascii="Times New Roman" w:hAnsi="Times New Roman" w:cs="Times New Roman"/>
          <w:szCs w:val="24"/>
        </w:rPr>
        <w:fldChar w:fldCharType="separate"/>
      </w:r>
      <w:r w:rsidR="00713F1E" w:rsidRPr="00D51847">
        <w:rPr>
          <w:rFonts w:ascii="Times New Roman" w:hAnsi="Times New Roman" w:cs="Times New Roman"/>
          <w:noProof/>
          <w:szCs w:val="24"/>
        </w:rPr>
        <w:t>(Waters et al., n.d.)</w:t>
      </w:r>
      <w:r w:rsidR="00713F1E" w:rsidRPr="00D51847">
        <w:rPr>
          <w:rFonts w:ascii="Times New Roman" w:hAnsi="Times New Roman" w:cs="Times New Roman"/>
          <w:szCs w:val="24"/>
        </w:rPr>
        <w:fldChar w:fldCharType="end"/>
      </w:r>
      <w:r w:rsidR="00D871BF" w:rsidRPr="00D51847">
        <w:rPr>
          <w:rFonts w:ascii="Times New Roman" w:hAnsi="Times New Roman" w:cs="Times New Roman"/>
          <w:szCs w:val="24"/>
        </w:rPr>
        <w:t>.</w:t>
      </w:r>
    </w:p>
    <w:p w14:paraId="17D2FAB6" w14:textId="179D36DC" w:rsidR="00864B60" w:rsidRPr="009F0CDB" w:rsidRDefault="00864B60" w:rsidP="009F0CDB">
      <w:pPr>
        <w:rPr>
          <w:rFonts w:asciiTheme="majorHAnsi" w:hAnsiTheme="majorHAnsi" w:cstheme="majorHAnsi"/>
          <w:szCs w:val="24"/>
        </w:rPr>
        <w:sectPr w:rsidR="00864B60" w:rsidRPr="009F0CDB" w:rsidSect="00B6647E">
          <w:footerReference w:type="default" r:id="rId14"/>
          <w:pgSz w:w="11906" w:h="16838"/>
          <w:pgMar w:top="720" w:right="720" w:bottom="720" w:left="720" w:header="708" w:footer="170" w:gutter="0"/>
          <w:pgNumType w:start="1"/>
          <w:cols w:space="708"/>
          <w:docGrid w:linePitch="360"/>
        </w:sectPr>
      </w:pPr>
    </w:p>
    <w:p w14:paraId="29F15AAE" w14:textId="70677A00" w:rsidR="00FE21E3" w:rsidRPr="001B1ACF" w:rsidRDefault="00FE21E3" w:rsidP="001B1ACF">
      <w:pPr>
        <w:pStyle w:val="ListParagraph"/>
        <w:numPr>
          <w:ilvl w:val="0"/>
          <w:numId w:val="18"/>
        </w:numPr>
        <w:rPr>
          <w:b/>
          <w:bCs/>
        </w:rPr>
      </w:pPr>
      <w:r w:rsidRPr="001B1ACF">
        <w:rPr>
          <w:b/>
          <w:bCs/>
        </w:rPr>
        <w:t>Global Development and Application of HSSF-CW</w:t>
      </w:r>
    </w:p>
    <w:p w14:paraId="61CBDF0E" w14:textId="77777777" w:rsidR="00213E66" w:rsidRDefault="00213E66" w:rsidP="00213E66">
      <w:pPr>
        <w:rPr>
          <w:b/>
          <w:bCs/>
        </w:rPr>
      </w:pPr>
    </w:p>
    <w:tbl>
      <w:tblPr>
        <w:tblW w:w="5000" w:type="pct"/>
        <w:tblLook w:val="04A0" w:firstRow="1" w:lastRow="0" w:firstColumn="1" w:lastColumn="0" w:noHBand="0" w:noVBand="1"/>
      </w:tblPr>
      <w:tblGrid>
        <w:gridCol w:w="1093"/>
        <w:gridCol w:w="1197"/>
        <w:gridCol w:w="1092"/>
        <w:gridCol w:w="1092"/>
        <w:gridCol w:w="1508"/>
        <w:gridCol w:w="1435"/>
        <w:gridCol w:w="1094"/>
        <w:gridCol w:w="1187"/>
        <w:gridCol w:w="2198"/>
      </w:tblGrid>
      <w:tr w:rsidR="00A111C3" w:rsidRPr="00864B60" w14:paraId="04CE1A4D" w14:textId="77777777" w:rsidTr="0000157D">
        <w:trPr>
          <w:trHeight w:val="17"/>
        </w:trPr>
        <w:tc>
          <w:tcPr>
            <w:tcW w:w="5000" w:type="pct"/>
            <w:gridSpan w:val="9"/>
            <w:tcBorders>
              <w:top w:val="single" w:sz="4" w:space="0" w:color="70AD47"/>
              <w:left w:val="single" w:sz="4" w:space="0" w:color="70AD47"/>
              <w:bottom w:val="single" w:sz="8" w:space="0" w:color="70AD47"/>
              <w:right w:val="single" w:sz="4" w:space="0" w:color="70AD47"/>
            </w:tcBorders>
            <w:vAlign w:val="center"/>
          </w:tcPr>
          <w:p w14:paraId="4ABB0C27" w14:textId="4A245D89" w:rsidR="00A111C3" w:rsidRPr="00F02DF3" w:rsidRDefault="00F02DF3" w:rsidP="00F02DF3">
            <w:pPr>
              <w:spacing w:after="0" w:line="240" w:lineRule="auto"/>
              <w:rPr>
                <w:rFonts w:ascii="Calibri" w:eastAsia="Times New Roman" w:hAnsi="Calibri" w:cs="Calibri"/>
                <w:b/>
                <w:bCs/>
                <w:color w:val="000000"/>
                <w:kern w:val="0"/>
                <w:szCs w:val="24"/>
                <w:lang w:eastAsia="en-IN"/>
                <w14:ligatures w14:val="none"/>
              </w:rPr>
            </w:pPr>
            <w:r w:rsidRPr="00F02DF3">
              <w:rPr>
                <w:rFonts w:ascii="Calibri" w:eastAsia="Times New Roman" w:hAnsi="Calibri" w:cs="Calibri"/>
                <w:b/>
                <w:bCs/>
                <w:color w:val="000000"/>
                <w:kern w:val="0"/>
                <w:szCs w:val="24"/>
                <w:lang w:eastAsia="en-IN"/>
                <w14:ligatures w14:val="none"/>
              </w:rPr>
              <w:t>Table 1. Performance and design characteristics of HSSF-CWs under different climatic conditions</w:t>
            </w:r>
          </w:p>
        </w:tc>
      </w:tr>
      <w:tr w:rsidR="007A61BD" w:rsidRPr="00864B60" w14:paraId="046FFD6C" w14:textId="77777777" w:rsidTr="0000157D">
        <w:trPr>
          <w:trHeight w:val="17"/>
        </w:trPr>
        <w:tc>
          <w:tcPr>
            <w:tcW w:w="459" w:type="pct"/>
            <w:tcBorders>
              <w:top w:val="single" w:sz="4" w:space="0" w:color="70AD47"/>
              <w:left w:val="single" w:sz="4" w:space="0" w:color="70AD47"/>
              <w:bottom w:val="single" w:sz="8" w:space="0" w:color="70AD47"/>
              <w:right w:val="single" w:sz="4" w:space="0" w:color="70AD47"/>
            </w:tcBorders>
            <w:vAlign w:val="center"/>
            <w:hideMark/>
          </w:tcPr>
          <w:p w14:paraId="03F31194"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Climatic condition</w:t>
            </w:r>
          </w:p>
        </w:tc>
        <w:tc>
          <w:tcPr>
            <w:tcW w:w="503" w:type="pct"/>
            <w:tcBorders>
              <w:top w:val="single" w:sz="4" w:space="0" w:color="70AD47"/>
              <w:left w:val="single" w:sz="4" w:space="0" w:color="70AD47"/>
              <w:bottom w:val="single" w:sz="8" w:space="0" w:color="70AD47"/>
              <w:right w:val="single" w:sz="4" w:space="0" w:color="70AD47"/>
            </w:tcBorders>
            <w:vAlign w:val="center"/>
            <w:hideMark/>
          </w:tcPr>
          <w:p w14:paraId="1EF5FC90" w14:textId="6F73A08B" w:rsidR="00864B60" w:rsidRPr="00864B60" w:rsidRDefault="00F02DF3" w:rsidP="00864B60">
            <w:pPr>
              <w:spacing w:after="0" w:line="240" w:lineRule="auto"/>
              <w:jc w:val="center"/>
              <w:rPr>
                <w:rFonts w:ascii="Calibri" w:eastAsia="Times New Roman" w:hAnsi="Calibri" w:cs="Calibri"/>
                <w:b/>
                <w:bCs/>
                <w:color w:val="000000"/>
                <w:kern w:val="0"/>
                <w:sz w:val="16"/>
                <w:szCs w:val="16"/>
                <w:lang w:eastAsia="en-IN"/>
                <w14:ligatures w14:val="none"/>
              </w:rPr>
            </w:pPr>
            <w:r>
              <w:rPr>
                <w:rFonts w:ascii="Calibri" w:eastAsia="Times New Roman" w:hAnsi="Calibri" w:cs="Calibri"/>
                <w:b/>
                <w:bCs/>
                <w:color w:val="000000"/>
                <w:kern w:val="0"/>
                <w:sz w:val="16"/>
                <w:szCs w:val="16"/>
                <w:lang w:eastAsia="en-IN"/>
                <w14:ligatures w14:val="none"/>
              </w:rPr>
              <w:t>Country/site</w:t>
            </w:r>
          </w:p>
        </w:tc>
        <w:tc>
          <w:tcPr>
            <w:tcW w:w="459" w:type="pct"/>
            <w:tcBorders>
              <w:top w:val="single" w:sz="4" w:space="0" w:color="70AD47"/>
              <w:left w:val="single" w:sz="4" w:space="0" w:color="70AD47"/>
              <w:bottom w:val="single" w:sz="8" w:space="0" w:color="70AD47"/>
              <w:right w:val="single" w:sz="4" w:space="0" w:color="70AD47"/>
            </w:tcBorders>
            <w:vAlign w:val="center"/>
            <w:hideMark/>
          </w:tcPr>
          <w:p w14:paraId="5DE6D0B7"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Avg. temperature &amp; rainfall</w:t>
            </w:r>
          </w:p>
        </w:tc>
        <w:tc>
          <w:tcPr>
            <w:tcW w:w="459" w:type="pct"/>
            <w:tcBorders>
              <w:top w:val="single" w:sz="4" w:space="0" w:color="70AD47"/>
              <w:left w:val="single" w:sz="4" w:space="0" w:color="70AD47"/>
              <w:bottom w:val="single" w:sz="8" w:space="0" w:color="70AD47"/>
              <w:right w:val="single" w:sz="4" w:space="0" w:color="70AD47"/>
            </w:tcBorders>
            <w:vAlign w:val="center"/>
            <w:hideMark/>
          </w:tcPr>
          <w:p w14:paraId="7AE1E35B"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CW type</w:t>
            </w:r>
          </w:p>
        </w:tc>
        <w:tc>
          <w:tcPr>
            <w:tcW w:w="634" w:type="pct"/>
            <w:tcBorders>
              <w:top w:val="single" w:sz="4" w:space="0" w:color="70AD47"/>
              <w:left w:val="single" w:sz="4" w:space="0" w:color="70AD47"/>
              <w:bottom w:val="single" w:sz="8" w:space="0" w:color="70AD47"/>
              <w:right w:val="single" w:sz="4" w:space="0" w:color="70AD47"/>
            </w:tcBorders>
            <w:vAlign w:val="center"/>
            <w:hideMark/>
          </w:tcPr>
          <w:p w14:paraId="46DC02F5" w14:textId="41DE4E64" w:rsidR="00864B60" w:rsidRPr="00864B60" w:rsidRDefault="00F02DF3" w:rsidP="00864B60">
            <w:pPr>
              <w:spacing w:after="0" w:line="240" w:lineRule="auto"/>
              <w:jc w:val="center"/>
              <w:rPr>
                <w:rFonts w:ascii="Calibri" w:eastAsia="Times New Roman" w:hAnsi="Calibri" w:cs="Calibri"/>
                <w:b/>
                <w:bCs/>
                <w:color w:val="000000"/>
                <w:kern w:val="0"/>
                <w:sz w:val="16"/>
                <w:szCs w:val="16"/>
                <w:lang w:eastAsia="en-IN"/>
                <w14:ligatures w14:val="none"/>
              </w:rPr>
            </w:pPr>
            <w:r>
              <w:rPr>
                <w:rFonts w:ascii="Calibri" w:eastAsia="Times New Roman" w:hAnsi="Calibri" w:cs="Calibri"/>
                <w:b/>
                <w:bCs/>
                <w:color w:val="000000"/>
                <w:kern w:val="0"/>
                <w:sz w:val="16"/>
                <w:szCs w:val="16"/>
                <w:lang w:eastAsia="en-IN"/>
                <w14:ligatures w14:val="none"/>
              </w:rPr>
              <w:t>Dimensions/design</w:t>
            </w:r>
            <w:r w:rsidR="00864B60" w:rsidRPr="00864B60">
              <w:rPr>
                <w:rFonts w:ascii="Calibri" w:eastAsia="Times New Roman" w:hAnsi="Calibri" w:cs="Calibri"/>
                <w:b/>
                <w:bCs/>
                <w:color w:val="000000"/>
                <w:kern w:val="0"/>
                <w:sz w:val="16"/>
                <w:szCs w:val="16"/>
                <w:lang w:eastAsia="en-IN"/>
                <w14:ligatures w14:val="none"/>
              </w:rPr>
              <w:t xml:space="preserve"> parameters</w:t>
            </w:r>
          </w:p>
        </w:tc>
        <w:tc>
          <w:tcPr>
            <w:tcW w:w="603" w:type="pct"/>
            <w:tcBorders>
              <w:top w:val="single" w:sz="4" w:space="0" w:color="70AD47"/>
              <w:left w:val="single" w:sz="4" w:space="0" w:color="70AD47"/>
              <w:bottom w:val="single" w:sz="8" w:space="0" w:color="70AD47"/>
              <w:right w:val="single" w:sz="4" w:space="0" w:color="70AD47"/>
            </w:tcBorders>
            <w:vAlign w:val="center"/>
            <w:hideMark/>
          </w:tcPr>
          <w:p w14:paraId="016A563C"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Removal efficiencies (single column)</w:t>
            </w:r>
          </w:p>
        </w:tc>
        <w:tc>
          <w:tcPr>
            <w:tcW w:w="460" w:type="pct"/>
            <w:tcBorders>
              <w:top w:val="single" w:sz="4" w:space="0" w:color="70AD47"/>
              <w:left w:val="single" w:sz="4" w:space="0" w:color="70AD47"/>
              <w:bottom w:val="single" w:sz="8" w:space="0" w:color="70AD47"/>
              <w:right w:val="single" w:sz="4" w:space="0" w:color="70AD47"/>
            </w:tcBorders>
            <w:vAlign w:val="center"/>
            <w:hideMark/>
          </w:tcPr>
          <w:p w14:paraId="677AFE7B"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Plants used</w:t>
            </w:r>
          </w:p>
        </w:tc>
        <w:tc>
          <w:tcPr>
            <w:tcW w:w="499" w:type="pct"/>
            <w:tcBorders>
              <w:top w:val="single" w:sz="4" w:space="0" w:color="70AD47"/>
              <w:left w:val="single" w:sz="4" w:space="0" w:color="70AD47"/>
              <w:bottom w:val="single" w:sz="8" w:space="0" w:color="70AD47"/>
              <w:right w:val="single" w:sz="4" w:space="0" w:color="70AD47"/>
            </w:tcBorders>
            <w:vAlign w:val="center"/>
            <w:hideMark/>
          </w:tcPr>
          <w:p w14:paraId="7481A7D9"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Other relevant characteristics</w:t>
            </w:r>
          </w:p>
        </w:tc>
        <w:tc>
          <w:tcPr>
            <w:tcW w:w="923" w:type="pct"/>
            <w:tcBorders>
              <w:top w:val="single" w:sz="4" w:space="0" w:color="70AD47"/>
              <w:left w:val="single" w:sz="4" w:space="0" w:color="70AD47"/>
              <w:bottom w:val="single" w:sz="8" w:space="0" w:color="70AD47"/>
              <w:right w:val="single" w:sz="4" w:space="0" w:color="70AD47"/>
            </w:tcBorders>
            <w:vAlign w:val="center"/>
            <w:hideMark/>
          </w:tcPr>
          <w:p w14:paraId="2D111C1B" w14:textId="77777777" w:rsidR="00864B60" w:rsidRPr="00864B60" w:rsidRDefault="00864B60" w:rsidP="00864B60">
            <w:pPr>
              <w:spacing w:after="0" w:line="240" w:lineRule="auto"/>
              <w:jc w:val="center"/>
              <w:rPr>
                <w:rFonts w:ascii="Calibri" w:eastAsia="Times New Roman" w:hAnsi="Calibri" w:cs="Calibri"/>
                <w:b/>
                <w:bCs/>
                <w:color w:val="000000"/>
                <w:kern w:val="0"/>
                <w:sz w:val="16"/>
                <w:szCs w:val="16"/>
                <w:lang w:eastAsia="en-IN"/>
                <w14:ligatures w14:val="none"/>
              </w:rPr>
            </w:pPr>
            <w:r w:rsidRPr="00864B60">
              <w:rPr>
                <w:rFonts w:ascii="Calibri" w:eastAsia="Times New Roman" w:hAnsi="Calibri" w:cs="Calibri"/>
                <w:b/>
                <w:bCs/>
                <w:color w:val="000000"/>
                <w:kern w:val="0"/>
                <w:sz w:val="16"/>
                <w:szCs w:val="16"/>
                <w:lang w:eastAsia="en-IN"/>
                <w14:ligatures w14:val="none"/>
              </w:rPr>
              <w:t>Reference</w:t>
            </w:r>
          </w:p>
        </w:tc>
      </w:tr>
      <w:tr w:rsidR="007A61BD" w:rsidRPr="00864B60" w14:paraId="5BC33A43" w14:textId="77777777" w:rsidTr="0000157D">
        <w:trPr>
          <w:trHeight w:val="1200"/>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759C1E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semi-arid (southern India)</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97047BB"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India – </w:t>
            </w:r>
            <w:proofErr w:type="spellStart"/>
            <w:r w:rsidRPr="00864B60">
              <w:rPr>
                <w:rFonts w:ascii="Calibri" w:eastAsia="Times New Roman" w:hAnsi="Calibri" w:cs="Calibri"/>
                <w:color w:val="000000"/>
                <w:kern w:val="0"/>
                <w:sz w:val="16"/>
                <w:szCs w:val="16"/>
                <w:lang w:eastAsia="en-IN"/>
                <w14:ligatures w14:val="none"/>
              </w:rPr>
              <w:t>Berambadi</w:t>
            </w:r>
            <w:proofErr w:type="spellEnd"/>
            <w:r w:rsidRPr="00864B60">
              <w:rPr>
                <w:rFonts w:ascii="Calibri" w:eastAsia="Times New Roman" w:hAnsi="Calibri" w:cs="Calibri"/>
                <w:color w:val="000000"/>
                <w:kern w:val="0"/>
                <w:sz w:val="16"/>
                <w:szCs w:val="16"/>
                <w:lang w:eastAsia="en-IN"/>
                <w14:ligatures w14:val="none"/>
              </w:rPr>
              <w:t xml:space="preserve"> village, Karnataka</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37CAD1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proofErr w:type="spellStart"/>
            <w:r w:rsidRPr="00864B60">
              <w:rPr>
                <w:rFonts w:ascii="Calibri" w:eastAsia="Times New Roman" w:hAnsi="Calibri" w:cs="Calibri"/>
                <w:color w:val="000000"/>
                <w:kern w:val="0"/>
                <w:sz w:val="16"/>
                <w:szCs w:val="16"/>
                <w:lang w:eastAsia="en-IN"/>
                <w14:ligatures w14:val="none"/>
              </w:rPr>
              <w:t>Avg</w:t>
            </w:r>
            <w:proofErr w:type="spellEnd"/>
            <w:r w:rsidRPr="00864B60">
              <w:rPr>
                <w:rFonts w:ascii="Calibri" w:eastAsia="Times New Roman" w:hAnsi="Calibri" w:cs="Calibri"/>
                <w:color w:val="000000"/>
                <w:kern w:val="0"/>
                <w:sz w:val="16"/>
                <w:szCs w:val="16"/>
                <w:lang w:eastAsia="en-IN"/>
                <w14:ligatures w14:val="none"/>
              </w:rPr>
              <w:t xml:space="preserve"> T: 22.9 °C; Rainfall: 915 mm yr⁻¹ (reported)</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1095B9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F0BA2F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4.4 × 1.0 × 0.9 m; HRT = 3.7 d; HLR = 84 mm d⁻¹; porosity ≈ 32%</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C76F7C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BOD₅: 67%; </w:t>
            </w:r>
            <w:r w:rsidRPr="00864B60">
              <w:rPr>
                <w:rFonts w:ascii="Calibri" w:eastAsia="Times New Roman" w:hAnsi="Calibri" w:cs="Calibri"/>
                <w:b/>
                <w:bCs/>
                <w:color w:val="000000"/>
                <w:kern w:val="0"/>
                <w:sz w:val="16"/>
                <w:szCs w:val="16"/>
                <w:lang w:eastAsia="en-IN"/>
                <w14:ligatures w14:val="none"/>
              </w:rPr>
              <w:t>COD:</w:t>
            </w:r>
            <w:r w:rsidRPr="00864B60">
              <w:rPr>
                <w:rFonts w:ascii="Calibri" w:eastAsia="Times New Roman" w:hAnsi="Calibri" w:cs="Calibri"/>
                <w:color w:val="000000"/>
                <w:kern w:val="0"/>
                <w:sz w:val="16"/>
                <w:szCs w:val="16"/>
                <w:lang w:eastAsia="en-IN"/>
                <w14:ligatures w14:val="none"/>
              </w:rPr>
              <w:t xml:space="preserve"> –; </w:t>
            </w:r>
            <w:r w:rsidRPr="00864B60">
              <w:rPr>
                <w:rFonts w:ascii="Calibri" w:eastAsia="Times New Roman" w:hAnsi="Calibri" w:cs="Calibri"/>
                <w:b/>
                <w:bCs/>
                <w:color w:val="000000"/>
                <w:kern w:val="0"/>
                <w:sz w:val="16"/>
                <w:szCs w:val="16"/>
                <w:lang w:eastAsia="en-IN"/>
                <w14:ligatures w14:val="none"/>
              </w:rPr>
              <w:t>TN:</w:t>
            </w:r>
            <w:r w:rsidRPr="00864B60">
              <w:rPr>
                <w:rFonts w:ascii="Calibri" w:eastAsia="Times New Roman" w:hAnsi="Calibri" w:cs="Calibri"/>
                <w:color w:val="000000"/>
                <w:kern w:val="0"/>
                <w:sz w:val="16"/>
                <w:szCs w:val="16"/>
                <w:lang w:eastAsia="en-IN"/>
                <w14:ligatures w14:val="none"/>
              </w:rPr>
              <w:t xml:space="preserve"> –; </w:t>
            </w:r>
            <w:r w:rsidRPr="00864B60">
              <w:rPr>
                <w:rFonts w:ascii="Calibri" w:eastAsia="Times New Roman" w:hAnsi="Calibri" w:cs="Calibri"/>
                <w:b/>
                <w:bCs/>
                <w:color w:val="000000"/>
                <w:kern w:val="0"/>
                <w:sz w:val="16"/>
                <w:szCs w:val="16"/>
                <w:lang w:eastAsia="en-IN"/>
                <w14:ligatures w14:val="none"/>
              </w:rPr>
              <w:t>TP:</w:t>
            </w:r>
            <w:r w:rsidRPr="00864B60">
              <w:rPr>
                <w:rFonts w:ascii="Calibri" w:eastAsia="Times New Roman" w:hAnsi="Calibri" w:cs="Calibri"/>
                <w:color w:val="000000"/>
                <w:kern w:val="0"/>
                <w:sz w:val="16"/>
                <w:szCs w:val="16"/>
                <w:lang w:eastAsia="en-IN"/>
                <w14:ligatures w14:val="none"/>
              </w:rPr>
              <w:t xml:space="preserve"> –; </w:t>
            </w:r>
            <w:r w:rsidRPr="00864B60">
              <w:rPr>
                <w:rFonts w:ascii="Calibri" w:eastAsia="Times New Roman" w:hAnsi="Calibri" w:cs="Calibri"/>
                <w:b/>
                <w:bCs/>
                <w:color w:val="000000"/>
                <w:kern w:val="0"/>
                <w:sz w:val="16"/>
                <w:szCs w:val="16"/>
                <w:lang w:eastAsia="en-IN"/>
                <w14:ligatures w14:val="none"/>
              </w:rPr>
              <w:t>TSS:</w:t>
            </w:r>
            <w:r w:rsidRPr="00864B60">
              <w:rPr>
                <w:rFonts w:ascii="Calibri" w:eastAsia="Times New Roman" w:hAnsi="Calibri" w:cs="Calibri"/>
                <w:color w:val="000000"/>
                <w:kern w:val="0"/>
                <w:sz w:val="16"/>
                <w:szCs w:val="16"/>
                <w:lang w:eastAsia="en-IN"/>
                <w14:ligatures w14:val="none"/>
              </w:rPr>
              <w:t xml:space="preserve"> –</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B0B78C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Canna indica</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2259068" w14:textId="110A8419"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Septic tank effluent polishing</w:t>
            </w:r>
            <w:r w:rsidR="004949C1">
              <w:rPr>
                <w:rFonts w:ascii="Calibri" w:eastAsia="Times New Roman" w:hAnsi="Calibri" w:cs="Calibri"/>
                <w:color w:val="000000"/>
                <w:kern w:val="0"/>
                <w:sz w:val="16"/>
                <w:szCs w:val="16"/>
                <w:lang w:eastAsia="en-IN"/>
                <w14:ligatures w14:val="none"/>
              </w:rPr>
              <w:t>:</w:t>
            </w:r>
            <w:r w:rsidRPr="00864B60">
              <w:rPr>
                <w:rFonts w:ascii="Calibri" w:eastAsia="Times New Roman" w:hAnsi="Calibri" w:cs="Calibri"/>
                <w:color w:val="000000"/>
                <w:kern w:val="0"/>
                <w:sz w:val="16"/>
                <w:szCs w:val="16"/>
                <w:lang w:eastAsia="en-IN"/>
                <w14:ligatures w14:val="none"/>
              </w:rPr>
              <w:t xml:space="preserve"> planted vs unplanted comparison</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621DA60" w14:textId="3E106139" w:rsidR="00864B60" w:rsidRPr="00864B60" w:rsidRDefault="00210F71"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Pr>
                <w:rFonts w:ascii="Calibri" w:eastAsia="Times New Roman" w:hAnsi="Calibri" w:cs="Calibri"/>
                <w:color w:val="000000"/>
                <w:kern w:val="0"/>
                <w:sz w:val="16"/>
                <w:szCs w:val="16"/>
                <w:lang w:eastAsia="en-IN"/>
                <w14:ligatures w14:val="none"/>
              </w:rPr>
              <w:instrText>ADDIN CSL_CITATION {"citationItems":[{"id":"ITEM-1","itemData":{"DOI":"10.1016/j.ecoleng.2021.106170","ISSN":"09258574","abstract":"Constructed wetlands are a nature-based engineering solution enabling polishing of septic tank effluents at low-cost. However to date, the influence of planting on treatment efficiency remains little understood. Here we report a case study evaluating the performance of two near-identical Horizontal Sub-Surface Flow Constructed Wetlands (HSSF-CW) deployed at a school in southern India. The HSSF-CWs were of similar size and construction with the exception that one system was planted (Canna indica) whilst the other was operated without plants. Both systems were operated at similar hydraulic loading rate (HLR) and hydraulic retention time (HRT) of 84 mm day−1 and 3.7 days, respectively to treat the effluent from septic tanks. The systems were monitored fortnightly for one year and the performance kinetics, nutrient and organics removal efficiencies were evaluated. Significant reduction in biochemical oxygen demand (BOD5) and chemical oxygen demand (COD) (p &lt; 0.05) were observed in both systems with BOD5 removal efficiency of 67% and 61% in the planted and unplanted systems, respectively. Whilst the effluent from both systems met the environmental discharge standards set by Central Pollution Control Board (CPCB), India, the total phosphorus (TP) and total suspended solids (TSS) removal in the unplanted system were significantly greater than in the planted system. The first-order decay rate constants (K) obtained for TN (KTN) and BOD5 (KBOD5) in the planted system (0.16 day−1 and 0.30 day−1) were higher than in the unplanted system (0.09 day−1 and 0.27 day−1). Greater R2 values obtained for the planted system (~ 0.90) suggests applicability of a first-order decay model to assess contaminant degradation. Plants contributed to 7% (0.3 g/m2/day) BOD5, 18% (1.9 g/m2/day) COD and 5% (0.09 g/m2/day) TN load removal. Our data demonstrates that planting is effective in improving treatment efficiency in constructed wetlands, and whilst the improvement is marginal here, it is noted that a rust infection could have limited effectiveness of the plants in this case.","author":[{"dropping-particle":"","family":"Jamwal","given":"Priyanka","non-dropping-particle":"","parse-names":false,"suffix":""},{"dropping-particle":"V.","family":"Raj","given":"Anjali","non-dropping-particle":"","parse-names":false,"suffix":""},{"dropping-particle":"","family":"Raveendran","given":"Lakshmi","non-dropping-particle":"","parse-names":false,"suffix":""},{"dropping-particle":"","family":"Shirin","given":"Shahana","non-dropping-particle":"","parse-names":false,"suffix":""},{"dropping-particle":"","family":"Connelly","given":"Stephanie","non-dropping-particle":"","parse-names":false,"suffix":""},{"dropping-particle":"","family":"Yeluripati","given":"Jagadeesh","non-dropping-particle":"","parse-names":false,"suffix":""},{"dropping-particle":"","family":"Richards","given":"Samia","non-dropping-particle":"","parse-names":false,"suffix":""},{"dropping-particle":"","family":"Rao","given":"Lakshminarayana","non-dropping-particle":"","parse-names":false,"suffix":""},{"dropping-particle":"","family":"Helliwell","given":"Rachel","non-dropping-particle":"","parse-names":false,"suffix":""},{"dropping-particle":"","family":"Tamburini","given":"Matteo","non-dropping-particle":"","parse-names":false,"suffix":""}],"container-title":"Ecological Engineering","id":"ITEM-1","issue":"July 2020","issued":{"date-parts":[["2021"]]},"page":"106170","publisher":"Elsevier B.V.","title":"Evaluating the performance of horizontal sub-surface flow constructed wetlands: A case study from southern India","type":"article-journal","volume":"162"},"uris":["http://www.mendeley.com/documents/?uuid=f4386f77-41e3-4fec-97f2-0cddc2d2b43b"]}],"mendeley":{"formattedCitation":"(Jamwal et al., 2021)","plainTextFormattedCitation":"(Jamwal et al., 2021)","previouslyFormattedCitation":"(Jamwal et al., 2021)"},"properties":{"noteIndex":0},"schema":"https://github.com/citation-style-language/schema/raw/master/csl-citation.json"}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210F71">
              <w:rPr>
                <w:rFonts w:ascii="Calibri" w:eastAsia="Times New Roman" w:hAnsi="Calibri" w:cs="Calibri"/>
                <w:noProof/>
                <w:color w:val="000000"/>
                <w:kern w:val="0"/>
                <w:sz w:val="16"/>
                <w:szCs w:val="16"/>
                <w:lang w:eastAsia="en-IN"/>
                <w14:ligatures w14:val="none"/>
              </w:rPr>
              <w:t>(Jamwal et al., 2021)</w:t>
            </w:r>
            <w:r>
              <w:rPr>
                <w:rFonts w:ascii="Calibri" w:eastAsia="Times New Roman" w:hAnsi="Calibri" w:cs="Calibri"/>
                <w:color w:val="000000"/>
                <w:kern w:val="0"/>
                <w:sz w:val="16"/>
                <w:szCs w:val="16"/>
                <w:lang w:eastAsia="en-IN"/>
                <w14:ligatures w14:val="none"/>
              </w:rPr>
              <w:fldChar w:fldCharType="end"/>
            </w:r>
          </w:p>
        </w:tc>
      </w:tr>
      <w:tr w:rsidR="007A61BD" w:rsidRPr="00864B60" w14:paraId="2A33B585" w14:textId="77777777" w:rsidTr="0000157D">
        <w:trPr>
          <w:trHeight w:val="17"/>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6B9F0EA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semi-arid (southern India)</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50030A1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India – </w:t>
            </w:r>
            <w:proofErr w:type="spellStart"/>
            <w:r w:rsidRPr="00864B60">
              <w:rPr>
                <w:rFonts w:ascii="Calibri" w:eastAsia="Times New Roman" w:hAnsi="Calibri" w:cs="Calibri"/>
                <w:color w:val="000000"/>
                <w:kern w:val="0"/>
                <w:sz w:val="16"/>
                <w:szCs w:val="16"/>
                <w:lang w:eastAsia="en-IN"/>
                <w14:ligatures w14:val="none"/>
              </w:rPr>
              <w:t>Berambadi</w:t>
            </w:r>
            <w:proofErr w:type="spellEnd"/>
            <w:r w:rsidRPr="00864B60">
              <w:rPr>
                <w:rFonts w:ascii="Calibri" w:eastAsia="Times New Roman" w:hAnsi="Calibri" w:cs="Calibri"/>
                <w:color w:val="000000"/>
                <w:kern w:val="0"/>
                <w:sz w:val="16"/>
                <w:szCs w:val="16"/>
                <w:lang w:eastAsia="en-IN"/>
                <w14:ligatures w14:val="none"/>
              </w:rPr>
              <w:t xml:space="preserve"> village, Karnataka</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1FA70F5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proofErr w:type="spellStart"/>
            <w:r w:rsidRPr="00864B60">
              <w:rPr>
                <w:rFonts w:ascii="Calibri" w:eastAsia="Times New Roman" w:hAnsi="Calibri" w:cs="Calibri"/>
                <w:color w:val="000000"/>
                <w:kern w:val="0"/>
                <w:sz w:val="16"/>
                <w:szCs w:val="16"/>
                <w:lang w:eastAsia="en-IN"/>
                <w14:ligatures w14:val="none"/>
              </w:rPr>
              <w:t>Avg</w:t>
            </w:r>
            <w:proofErr w:type="spellEnd"/>
            <w:r w:rsidRPr="00864B60">
              <w:rPr>
                <w:rFonts w:ascii="Calibri" w:eastAsia="Times New Roman" w:hAnsi="Calibri" w:cs="Calibri"/>
                <w:color w:val="000000"/>
                <w:kern w:val="0"/>
                <w:sz w:val="16"/>
                <w:szCs w:val="16"/>
                <w:lang w:eastAsia="en-IN"/>
                <w14:ligatures w14:val="none"/>
              </w:rPr>
              <w:t xml:space="preserve"> T: 22.9 °C; Rainfall: 915 mm yr⁻¹</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67034CA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04A14FC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4.4 × 1.0 × 0.9 m; HRT = 3.7 d; HLR = 84 mm d⁻¹; porosity ≈ 32%</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3B7F6C3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BOD₅: 61%; </w:t>
            </w:r>
            <w:r w:rsidRPr="00864B60">
              <w:rPr>
                <w:rFonts w:ascii="Calibri" w:eastAsia="Times New Roman" w:hAnsi="Calibri" w:cs="Calibri"/>
                <w:b/>
                <w:bCs/>
                <w:color w:val="000000"/>
                <w:kern w:val="0"/>
                <w:sz w:val="16"/>
                <w:szCs w:val="16"/>
                <w:lang w:eastAsia="en-IN"/>
                <w14:ligatures w14:val="none"/>
              </w:rPr>
              <w:t>COD:</w:t>
            </w:r>
            <w:r w:rsidRPr="00864B60">
              <w:rPr>
                <w:rFonts w:ascii="Calibri" w:eastAsia="Times New Roman" w:hAnsi="Calibri" w:cs="Calibri"/>
                <w:color w:val="000000"/>
                <w:kern w:val="0"/>
                <w:sz w:val="16"/>
                <w:szCs w:val="16"/>
                <w:lang w:eastAsia="en-IN"/>
                <w14:ligatures w14:val="none"/>
              </w:rPr>
              <w:t xml:space="preserve"> –; </w:t>
            </w:r>
            <w:r w:rsidRPr="00864B60">
              <w:rPr>
                <w:rFonts w:ascii="Calibri" w:eastAsia="Times New Roman" w:hAnsi="Calibri" w:cs="Calibri"/>
                <w:b/>
                <w:bCs/>
                <w:color w:val="000000"/>
                <w:kern w:val="0"/>
                <w:sz w:val="16"/>
                <w:szCs w:val="16"/>
                <w:lang w:eastAsia="en-IN"/>
                <w14:ligatures w14:val="none"/>
              </w:rPr>
              <w:t>TN:</w:t>
            </w:r>
            <w:r w:rsidRPr="00864B60">
              <w:rPr>
                <w:rFonts w:ascii="Calibri" w:eastAsia="Times New Roman" w:hAnsi="Calibri" w:cs="Calibri"/>
                <w:color w:val="000000"/>
                <w:kern w:val="0"/>
                <w:sz w:val="16"/>
                <w:szCs w:val="16"/>
                <w:lang w:eastAsia="en-IN"/>
                <w14:ligatures w14:val="none"/>
              </w:rPr>
              <w:t xml:space="preserve"> –; </w:t>
            </w:r>
            <w:r w:rsidRPr="00864B60">
              <w:rPr>
                <w:rFonts w:ascii="Calibri" w:eastAsia="Times New Roman" w:hAnsi="Calibri" w:cs="Calibri"/>
                <w:b/>
                <w:bCs/>
                <w:color w:val="000000"/>
                <w:kern w:val="0"/>
                <w:sz w:val="16"/>
                <w:szCs w:val="16"/>
                <w:lang w:eastAsia="en-IN"/>
                <w14:ligatures w14:val="none"/>
              </w:rPr>
              <w:t>TP:</w:t>
            </w:r>
            <w:r w:rsidRPr="00864B60">
              <w:rPr>
                <w:rFonts w:ascii="Calibri" w:eastAsia="Times New Roman" w:hAnsi="Calibri" w:cs="Calibri"/>
                <w:color w:val="000000"/>
                <w:kern w:val="0"/>
                <w:sz w:val="16"/>
                <w:szCs w:val="16"/>
                <w:lang w:eastAsia="en-IN"/>
                <w14:ligatures w14:val="none"/>
              </w:rPr>
              <w:t xml:space="preserve"> higher than planted; </w:t>
            </w:r>
            <w:r w:rsidRPr="00864B60">
              <w:rPr>
                <w:rFonts w:ascii="Calibri" w:eastAsia="Times New Roman" w:hAnsi="Calibri" w:cs="Calibri"/>
                <w:b/>
                <w:bCs/>
                <w:color w:val="000000"/>
                <w:kern w:val="0"/>
                <w:sz w:val="16"/>
                <w:szCs w:val="16"/>
                <w:lang w:eastAsia="en-IN"/>
                <w14:ligatures w14:val="none"/>
              </w:rPr>
              <w:t>TSS:</w:t>
            </w:r>
            <w:r w:rsidRPr="00864B60">
              <w:rPr>
                <w:rFonts w:ascii="Calibri" w:eastAsia="Times New Roman" w:hAnsi="Calibri" w:cs="Calibri"/>
                <w:color w:val="000000"/>
                <w:kern w:val="0"/>
                <w:sz w:val="16"/>
                <w:szCs w:val="16"/>
                <w:lang w:eastAsia="en-IN"/>
                <w14:ligatures w14:val="none"/>
              </w:rPr>
              <w:t xml:space="preserve"> higher than planted</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2266BC9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(unplanted)</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5A5EB5F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proofErr w:type="spellStart"/>
            <w:r w:rsidRPr="00864B60">
              <w:rPr>
                <w:rFonts w:ascii="Calibri" w:eastAsia="Times New Roman" w:hAnsi="Calibri" w:cs="Calibri"/>
                <w:color w:val="000000"/>
                <w:kern w:val="0"/>
                <w:sz w:val="16"/>
                <w:szCs w:val="16"/>
                <w:lang w:eastAsia="en-IN"/>
                <w14:ligatures w14:val="none"/>
              </w:rPr>
              <w:t>Physico</w:t>
            </w:r>
            <w:proofErr w:type="spellEnd"/>
            <w:r w:rsidRPr="00864B60">
              <w:rPr>
                <w:rFonts w:ascii="Calibri" w:eastAsia="Times New Roman" w:hAnsi="Calibri" w:cs="Calibri"/>
                <w:color w:val="000000"/>
                <w:kern w:val="0"/>
                <w:sz w:val="16"/>
                <w:szCs w:val="16"/>
                <w:lang w:eastAsia="en-IN"/>
                <w14:ligatures w14:val="none"/>
              </w:rPr>
              <w:t>-chemical + microbial removal dominant</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7E76AF65" w14:textId="3BE51B69" w:rsidR="00864B60" w:rsidRPr="00864B60" w:rsidRDefault="00210F71"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7C1385">
              <w:rPr>
                <w:rFonts w:ascii="Calibri" w:eastAsia="Times New Roman" w:hAnsi="Calibri" w:cs="Calibri"/>
                <w:color w:val="000000"/>
                <w:kern w:val="0"/>
                <w:sz w:val="16"/>
                <w:szCs w:val="16"/>
                <w:lang w:eastAsia="en-IN"/>
                <w14:ligatures w14:val="none"/>
              </w:rPr>
              <w:instrText>ADDIN CSL_CITATION {"citationItems":[{"id":"ITEM-1","itemData":{"DOI":"10.1016/j.ecoleng.2021.106170","ISSN":"09258574","abstract":"Constructed wetlands are a nature-based engineering solution enabling polishing of septic tank effluents at low-cost. However to date, the influence of planting on treatment efficiency remains little understood. Here we report a case study evaluating the performance of two near-identical Horizontal Sub-Surface Flow Constructed Wetlands (HSSF-CW) deployed at a school in southern India. The HSSF-CWs were of similar size and construction with the exception that one system was planted (Canna indica) whilst the other was operated without plants. Both systems were operated at similar hydraulic loading rate (HLR) and hydraulic retention time (HRT) of 84 mm day−1 and 3.7 days, respectively to treat the effluent from septic tanks. The systems were monitored fortnightly for one year and the performance kinetics, nutrient and organics removal efficiencies were evaluated. Significant reduction in biochemical oxygen demand (BOD5) and chemical oxygen demand (COD) (p &lt; 0.05) were observed in both systems with BOD5 removal efficiency of 67% and 61% in the planted and unplanted systems, respectively. Whilst the effluent from both systems met the environmental discharge standards set by Central Pollution Control Board (CPCB), India, the total phosphorus (TP) and total suspended solids (TSS) removal in the unplanted system were significantly greater than in the planted system. The first-order decay rate constants (K) obtained for TN (KTN) and BOD5 (KBOD5) in the planted system (0.16 day−1 and 0.30 day−1) were higher than in the unplanted system (0.09 day−1 and 0.27 day−1). Greater R2 values obtained for the planted system (~ 0.90) suggests applicability of a first-order decay model to assess contaminant degradation. Plants contributed to 7% (0.3 g/m2/day) BOD5, 18% (1.9 g/m2/day) COD and 5% (0.09 g/m2/day) TN load removal. Our data demonstrates that planting is effective in improving treatment efficiency in constructed wetlands, and whilst the improvement is marginal here, it is noted that a rust infection could have limited effectiveness of the plants in this case.","author":[{"dropping-particle":"","family":"Jamwal","given":"Priyanka","non-dropping-particle":"","parse-names":false,"suffix":""},{"dropping-particle":"V.","family":"Raj","given":"Anjali","non-dropping-particle":"","parse-names":false,"suffix":""},{"dropping-particle":"","family":"Raveendran","given":"Lakshmi","non-dropping-particle":"","parse-names":false,"suffix":""},{"dropping-particle":"","family":"Shirin","given":"Shahana","non-dropping-particle":"","parse-names":false,"suffix":""},{"dropping-particle":"","family":"Connelly","given":"Stephanie","non-dropping-particle":"","parse-names":false,"suffix":""},{"dropping-particle":"","family":"Yeluripati","given":"Jagadeesh","non-dropping-particle":"","parse-names":false,"suffix":""},{"dropping-particle":"","family":"Richards","given":"Samia","non-dropping-particle":"","parse-names":false,"suffix":""},{"dropping-particle":"","family":"Rao","given":"Lakshminarayana","non-dropping-particle":"","parse-names":false,"suffix":""},{"dropping-particle":"","family":"Helliwell","given":"Rachel","non-dropping-particle":"","parse-names":false,"suffix":""},{"dropping-particle":"","family":"Tamburini","given":"Matteo","non-dropping-particle":"","parse-names":false,"suffix":""}],"container-title":"Ecological Engineering","id":"ITEM-1","issue":"July 2020","issued":{"date-parts":[["2021"]]},"page":"106170","publisher":"Elsevier B.V.","title":"Evaluating the performance of horizontal sub-surface flow constructed wetlands: A case study from southern India","type":"article-journal","volume":"162"},"uris":["http://www.mendeley.com/documents/?uuid=f4386f77-41e3-4fec-97f2-0cddc2d2b43b"]}],"mendeley":{"formattedCitation":"(Jamwal et al., 2021)","plainTextFormattedCitation":"(Jamwal et al., 2021)","previouslyFormattedCitation":"(Jamwal et al., 2021)"},"properties":{"noteIndex":0},"schema":"https://github.com/citation-style-language/schema/raw/master/csl-citation.json"}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210F71">
              <w:rPr>
                <w:rFonts w:ascii="Calibri" w:eastAsia="Times New Roman" w:hAnsi="Calibri" w:cs="Calibri"/>
                <w:noProof/>
                <w:color w:val="000000"/>
                <w:kern w:val="0"/>
                <w:sz w:val="16"/>
                <w:szCs w:val="16"/>
                <w:lang w:eastAsia="en-IN"/>
                <w14:ligatures w14:val="none"/>
              </w:rPr>
              <w:t>(Jamwal et al., 2021)</w:t>
            </w:r>
            <w:r>
              <w:rPr>
                <w:rFonts w:ascii="Calibri" w:eastAsia="Times New Roman" w:hAnsi="Calibri" w:cs="Calibri"/>
                <w:color w:val="000000"/>
                <w:kern w:val="0"/>
                <w:sz w:val="16"/>
                <w:szCs w:val="16"/>
                <w:lang w:eastAsia="en-IN"/>
                <w14:ligatures w14:val="none"/>
              </w:rPr>
              <w:fldChar w:fldCharType="end"/>
            </w:r>
          </w:p>
        </w:tc>
      </w:tr>
      <w:tr w:rsidR="007A61BD" w:rsidRPr="00864B60" w14:paraId="6B12671D" w14:textId="77777777" w:rsidTr="0000157D">
        <w:trPr>
          <w:trHeight w:val="17"/>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CC784A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Humid subtropical (NE India)</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D391CF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India – Assam (IIT Guwahati, lab-scale)</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318F3D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not reported; humid subtropical (country-based)</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F4F5D3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 (baffled)</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2B7E63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0.95 × 0.32 × 0.55 m; HRT = 7 d; HLR = 0.031 m d⁻¹</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407B7A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SO₄²⁻: 44–75%; </w:t>
            </w:r>
            <w:r w:rsidRPr="00864B60">
              <w:rPr>
                <w:rFonts w:ascii="Calibri" w:eastAsia="Times New Roman" w:hAnsi="Calibri" w:cs="Calibri"/>
                <w:b/>
                <w:bCs/>
                <w:color w:val="000000"/>
                <w:kern w:val="0"/>
                <w:sz w:val="16"/>
                <w:szCs w:val="16"/>
                <w:lang w:eastAsia="en-IN"/>
                <w14:ligatures w14:val="none"/>
              </w:rPr>
              <w:t>pH:</w:t>
            </w:r>
            <w:r w:rsidRPr="00864B60">
              <w:rPr>
                <w:rFonts w:ascii="Calibri" w:eastAsia="Times New Roman" w:hAnsi="Calibri" w:cs="Calibri"/>
                <w:color w:val="000000"/>
                <w:kern w:val="0"/>
                <w:sz w:val="16"/>
                <w:szCs w:val="16"/>
                <w:lang w:eastAsia="en-IN"/>
                <w14:ligatures w14:val="none"/>
              </w:rPr>
              <w:t xml:space="preserve"> 2.1→6.4; </w:t>
            </w:r>
            <w:r w:rsidRPr="00864B60">
              <w:rPr>
                <w:rFonts w:ascii="Calibri" w:eastAsia="Times New Roman" w:hAnsi="Calibri" w:cs="Calibri"/>
                <w:b/>
                <w:bCs/>
                <w:color w:val="000000"/>
                <w:kern w:val="0"/>
                <w:sz w:val="16"/>
                <w:szCs w:val="16"/>
                <w:lang w:eastAsia="en-IN"/>
                <w14:ligatures w14:val="none"/>
              </w:rPr>
              <w:t>Fe:</w:t>
            </w:r>
            <w:r w:rsidRPr="00864B60">
              <w:rPr>
                <w:rFonts w:ascii="Calibri" w:eastAsia="Times New Roman" w:hAnsi="Calibri" w:cs="Calibri"/>
                <w:color w:val="000000"/>
                <w:kern w:val="0"/>
                <w:sz w:val="16"/>
                <w:szCs w:val="16"/>
                <w:lang w:eastAsia="en-IN"/>
                <w14:ligatures w14:val="none"/>
              </w:rPr>
              <w:t xml:space="preserve"> 91.6%; </w:t>
            </w:r>
            <w:r w:rsidRPr="00864B60">
              <w:rPr>
                <w:rFonts w:ascii="Calibri" w:eastAsia="Times New Roman" w:hAnsi="Calibri" w:cs="Calibri"/>
                <w:b/>
                <w:bCs/>
                <w:color w:val="000000"/>
                <w:kern w:val="0"/>
                <w:sz w:val="16"/>
                <w:szCs w:val="16"/>
                <w:lang w:eastAsia="en-IN"/>
                <w14:ligatures w14:val="none"/>
              </w:rPr>
              <w:t>Mn:</w:t>
            </w:r>
            <w:r w:rsidRPr="00864B60">
              <w:rPr>
                <w:rFonts w:ascii="Calibri" w:eastAsia="Times New Roman" w:hAnsi="Calibri" w:cs="Calibri"/>
                <w:color w:val="000000"/>
                <w:kern w:val="0"/>
                <w:sz w:val="16"/>
                <w:szCs w:val="16"/>
                <w:lang w:eastAsia="en-IN"/>
                <w14:ligatures w14:val="none"/>
              </w:rPr>
              <w:t xml:space="preserve"> low; </w:t>
            </w:r>
            <w:r w:rsidRPr="00864B60">
              <w:rPr>
                <w:rFonts w:ascii="Calibri" w:eastAsia="Times New Roman" w:hAnsi="Calibri" w:cs="Calibri"/>
                <w:b/>
                <w:bCs/>
                <w:color w:val="000000"/>
                <w:kern w:val="0"/>
                <w:sz w:val="16"/>
                <w:szCs w:val="16"/>
                <w:lang w:eastAsia="en-IN"/>
                <w14:ligatures w14:val="none"/>
              </w:rPr>
              <w:t>Al:</w:t>
            </w:r>
            <w:r w:rsidRPr="00864B60">
              <w:rPr>
                <w:rFonts w:ascii="Calibri" w:eastAsia="Times New Roman" w:hAnsi="Calibri" w:cs="Calibri"/>
                <w:color w:val="000000"/>
                <w:kern w:val="0"/>
                <w:sz w:val="16"/>
                <w:szCs w:val="16"/>
                <w:lang w:eastAsia="en-IN"/>
                <w14:ligatures w14:val="none"/>
              </w:rPr>
              <w:t xml:space="preserve"> 59.7%</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71D5C2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Typha latifolia</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C663ABB"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Organic substrate (cow manure + bamboo chips); AMD treatment</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8E818F6" w14:textId="38F200C3" w:rsidR="00864B60" w:rsidRPr="00864B60" w:rsidRDefault="007C1385"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6930EE">
              <w:rPr>
                <w:rFonts w:ascii="Calibri" w:eastAsia="Times New Roman" w:hAnsi="Calibri" w:cs="Calibri"/>
                <w:color w:val="000000"/>
                <w:kern w:val="0"/>
                <w:sz w:val="16"/>
                <w:szCs w:val="16"/>
                <w:lang w:eastAsia="en-IN"/>
                <w14:ligatures w14:val="none"/>
              </w:rPr>
              <w:instrText>ADDIN CSL_CITATION {"citationItems":[{"id":"ITEM-1","itemData":{"DOI":"10.1016/j.jhazmat.2020.122719","ISSN":"18733336","PMID":"32371368","abstract":"A horizontal subsurface flow constructed wetland (HSSF-CW) was evaluated for the remediation of synthetic acid mine drainage (AMD) using an organic-rich substrate (cow manure and bamboo chips) planted with common cattail. The synthetic AMD simulated the source AMD generated in North Eastern Coalfield of Assam, India. The synthetic AMD was highly acidic (pH &lt; 2.5) and contained heavy metals (Fe, Mn, Al, Co, Ni and Cr) and sulfate (900–1500 mg L–1). HSSF-CW was operated under varying levels of AMD concentration (10, 25, 40, 70 and 100%) during the acclimatization and thereafter continued to operate at full strength AMD at hydraulic retention time of 7 days. After the 6-month experiment, the results suggested the potential application of HSSF-CW due to its ability to raise the pH from 2.1 to 6.4 with the simultaneous removal of metals (except for manganese) and microbial sulfate reduction (44–75%). Metal removal efficiency in the order: chromium (99.7%) &gt; nickel (97.8%) &gt; cobalt (93.7%) &gt; iron (91.6%) &gt; aluminium (59.7%). Toxicity Characteristic Leaching Procedure test (TCLP) study suggested very negligible leachability of chromium for safe disposal. Common cattails exhibited poor bioaccumulation and translocation for all heavy metals except for manganese and cobalt.","author":[{"dropping-particle":"","family":"Singh","given":"Shweta","non-dropping-particle":"","parse-names":false,"suffix":""},{"dropping-particle":"","family":"Chakraborty","given":"Saswati","non-dropping-particle":"","parse-names":false,"suffix":""}],"container-title":"Journal of Hazardous Materials","id":"ITEM-1","issue":"February","issued":{"date-parts":[["2020"]]},"title":"Performance of organic substrate amended constructed wetland treating acid mine drainage (AMD) of North-Eastern India","type":"article-journal","volume":"397"},"uris":["http://www.mendeley.com/documents/?uuid=3600a182-ca23-4763-b177-671427f10a83"]}],"mendeley":{"formattedCitation":"(Singh &amp; Chakraborty, 2020)","plainTextFormattedCitation":"(Singh &amp; Chakraborty, 2020)","previouslyFormattedCitation":"(Singh &amp; Chakraborty,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7C1385">
              <w:rPr>
                <w:rFonts w:ascii="Calibri" w:eastAsia="Times New Roman" w:hAnsi="Calibri" w:cs="Calibri"/>
                <w:noProof/>
                <w:color w:val="000000"/>
                <w:kern w:val="0"/>
                <w:sz w:val="16"/>
                <w:szCs w:val="16"/>
                <w:lang w:eastAsia="en-IN"/>
                <w14:ligatures w14:val="none"/>
              </w:rPr>
              <w:t>(Singh &amp; Chakraborty, 2020)</w:t>
            </w:r>
            <w:r>
              <w:rPr>
                <w:rFonts w:ascii="Calibri" w:eastAsia="Times New Roman" w:hAnsi="Calibri" w:cs="Calibri"/>
                <w:color w:val="000000"/>
                <w:kern w:val="0"/>
                <w:sz w:val="16"/>
                <w:szCs w:val="16"/>
                <w:lang w:eastAsia="en-IN"/>
                <w14:ligatures w14:val="none"/>
              </w:rPr>
              <w:fldChar w:fldCharType="end"/>
            </w:r>
          </w:p>
        </w:tc>
      </w:tr>
      <w:tr w:rsidR="007A61BD" w:rsidRPr="00864B60" w14:paraId="5BB5A48D" w14:textId="77777777" w:rsidTr="0000157D">
        <w:trPr>
          <w:trHeight w:val="1091"/>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3C0AA3E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Subtropical monsoon</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7F3E527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India – Haridwar (Ganga basin)</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14EDB97B"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Seasonal; winter &amp; summer (reported qualitatively)</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7EF1640B"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0D97FB5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Area = 79.17 m²; gravel depth = 0.75 m; HRT = 12–36 h</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1A91666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BOD: 55–94%; </w:t>
            </w:r>
            <w:r w:rsidRPr="00864B60">
              <w:rPr>
                <w:rFonts w:ascii="Calibri" w:eastAsia="Times New Roman" w:hAnsi="Calibri" w:cs="Calibri"/>
                <w:b/>
                <w:bCs/>
                <w:color w:val="000000"/>
                <w:kern w:val="0"/>
                <w:sz w:val="16"/>
                <w:szCs w:val="16"/>
                <w:lang w:eastAsia="en-IN"/>
                <w14:ligatures w14:val="none"/>
              </w:rPr>
              <w:t>NO₃⁻-N:</w:t>
            </w:r>
            <w:r w:rsidRPr="00864B60">
              <w:rPr>
                <w:rFonts w:ascii="Calibri" w:eastAsia="Times New Roman" w:hAnsi="Calibri" w:cs="Calibri"/>
                <w:color w:val="000000"/>
                <w:kern w:val="0"/>
                <w:sz w:val="16"/>
                <w:szCs w:val="16"/>
                <w:lang w:eastAsia="en-IN"/>
                <w14:ligatures w14:val="none"/>
              </w:rPr>
              <w:t xml:space="preserve"> 55–91%; </w:t>
            </w:r>
            <w:r w:rsidRPr="00864B60">
              <w:rPr>
                <w:rFonts w:ascii="Calibri" w:eastAsia="Times New Roman" w:hAnsi="Calibri" w:cs="Calibri"/>
                <w:b/>
                <w:bCs/>
                <w:color w:val="000000"/>
                <w:kern w:val="0"/>
                <w:sz w:val="16"/>
                <w:szCs w:val="16"/>
                <w:lang w:eastAsia="en-IN"/>
                <w14:ligatures w14:val="none"/>
              </w:rPr>
              <w:t>NH₄⁺-N:</w:t>
            </w:r>
            <w:r w:rsidRPr="00864B60">
              <w:rPr>
                <w:rFonts w:ascii="Calibri" w:eastAsia="Times New Roman" w:hAnsi="Calibri" w:cs="Calibri"/>
                <w:color w:val="000000"/>
                <w:kern w:val="0"/>
                <w:sz w:val="16"/>
                <w:szCs w:val="16"/>
                <w:lang w:eastAsia="en-IN"/>
                <w14:ligatures w14:val="none"/>
              </w:rPr>
              <w:t xml:space="preserve"> 55–91%; </w:t>
            </w:r>
            <w:r w:rsidRPr="00864B60">
              <w:rPr>
                <w:rFonts w:ascii="Calibri" w:eastAsia="Times New Roman" w:hAnsi="Calibri" w:cs="Calibri"/>
                <w:b/>
                <w:bCs/>
                <w:color w:val="000000"/>
                <w:kern w:val="0"/>
                <w:sz w:val="16"/>
                <w:szCs w:val="16"/>
                <w:lang w:eastAsia="en-IN"/>
                <w14:ligatures w14:val="none"/>
              </w:rPr>
              <w:t>PO₄³⁻-P:</w:t>
            </w:r>
            <w:r w:rsidRPr="00864B60">
              <w:rPr>
                <w:rFonts w:ascii="Calibri" w:eastAsia="Times New Roman" w:hAnsi="Calibri" w:cs="Calibri"/>
                <w:color w:val="000000"/>
                <w:kern w:val="0"/>
                <w:sz w:val="16"/>
                <w:szCs w:val="16"/>
                <w:lang w:eastAsia="en-IN"/>
                <w14:ligatures w14:val="none"/>
              </w:rPr>
              <w:t xml:space="preserve"> 55–91% (season-dependent)</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57129A0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Typha latifolia, </w:t>
            </w:r>
            <w:r w:rsidRPr="00864B60">
              <w:rPr>
                <w:rFonts w:ascii="Calibri" w:eastAsia="Times New Roman" w:hAnsi="Calibri" w:cs="Calibri"/>
                <w:i/>
                <w:iCs/>
                <w:color w:val="000000"/>
                <w:kern w:val="0"/>
                <w:sz w:val="16"/>
                <w:szCs w:val="16"/>
                <w:lang w:eastAsia="en-IN"/>
                <w14:ligatures w14:val="none"/>
              </w:rPr>
              <w:t>Phragmites australis</w:t>
            </w:r>
            <w:r w:rsidRPr="00864B60">
              <w:rPr>
                <w:rFonts w:ascii="Calibri" w:eastAsia="Times New Roman" w:hAnsi="Calibri" w:cs="Calibri"/>
                <w:color w:val="000000"/>
                <w:kern w:val="0"/>
                <w:sz w:val="16"/>
                <w:szCs w:val="16"/>
                <w:lang w:eastAsia="en-IN"/>
                <w14:ligatures w14:val="none"/>
              </w:rPr>
              <w:t xml:space="preserve">, </w:t>
            </w:r>
            <w:r w:rsidRPr="00864B60">
              <w:rPr>
                <w:rFonts w:ascii="Calibri" w:eastAsia="Times New Roman" w:hAnsi="Calibri" w:cs="Calibri"/>
                <w:i/>
                <w:iCs/>
                <w:color w:val="000000"/>
                <w:kern w:val="0"/>
                <w:sz w:val="16"/>
                <w:szCs w:val="16"/>
                <w:lang w:eastAsia="en-IN"/>
                <w14:ligatures w14:val="none"/>
              </w:rPr>
              <w:t>Colocasia esculenta</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7FAB7D6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Seasonal performance; urban sewage polishing</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70F75646" w14:textId="318AD8F3" w:rsidR="00864B60" w:rsidRPr="00864B60" w:rsidRDefault="006930EE"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494365">
              <w:rPr>
                <w:rFonts w:ascii="Calibri" w:eastAsia="Times New Roman" w:hAnsi="Calibri" w:cs="Calibri"/>
                <w:color w:val="000000"/>
                <w:kern w:val="0"/>
                <w:sz w:val="16"/>
                <w:szCs w:val="16"/>
                <w:lang w:eastAsia="en-IN"/>
                <w14:ligatures w14:val="none"/>
              </w:rPr>
              <w:instrText>ADDIN CSL_CITATION {"citationItems":[{"id":"ITEM-1","itemData":{"DOI":"10.1016/j.ecoleng.2015.04.039","ISSN":"09258574","abstract":"A horizontal sub-surface flow constructed wetland (HSSF) has been designed to study the seasonal removal of nutrients and trace elements by treating urban sewage through selected aquatic plants at Shantikunj, Haridwar, India. Three aquatic macrophytes i.e., Typha latifolia, Phragmites australis and Colocasia esculenta were planted in constructed wetland (CW). Samples collected from inlet and outlet of the CW were analyzed for trace elements and physico-chemical characteristics in contrasting seasons (winter and summer). Plant species and season-wise variations were observed in the removal of trace elements and nutrients in CW. Results indicated that trace element removal efficacy of plants were more in summer than in winter in order of Pb (86%)&gt;Cu (84.01%)&gt;Zn (83.48%)&gt;As (82.23%)&gt;Cr (81.63%)&gt;Co (76.86%)&gt;Ni (68.14%)&gt;Mn (62.22%) during summer. While in winter, it was in the order of Pb (78.59%)&gt;Cu (72.50%)&gt;Zn (68.40%)&gt;Co (65.12%)&gt;Cr (64.5%)&gt;As (63.18%)&gt;Mn (53.34%)&gt;Ni (51.39%). Indeed, the removal of Pb was higher in both the seasons. In general, the selected aquatic macrophytes used in this study showed higher bioconcentration factor (BCF) and translocation factor (TF) in summer than in winter, which was highest for T. latifolia. The average removal efficiency of physico-chemical characteristics, i.e., conductivity, TDS, BOD, TSS, NO&lt;inf&gt;3&lt;/inf&gt;-N, NH&lt;inf&gt;4&lt;/inf&gt;-N and PO&lt;inf&gt;4&lt;/inf&gt;-P in winter and summer season were observed from 55.3-91.61% to 64.8-94.1%, respectively. The study demonstrated that CW seems suitable eco-technology for remediation of urban wastes containing trace elements and high nutrients, before entering into Ganga River.","author":[{"dropping-particle":"","family":"Rai","given":"U. N.","non-dropping-particle":"","parse-names":false,"suffix":""},{"dropping-particle":"","family":"Upadhyay","given":"A. K.","non-dropping-particle":"","parse-names":false,"suffix":""},{"dropping-particle":"","family":"Singh","given":"N. K.","non-dropping-particle":"","parse-names":false,"suffix":""},{"dropping-particle":"","family":"Dwivedi","given":"S.","non-dropping-particle":"","parse-names":false,"suffix":""},{"dropping-particle":"","family":"Tripathi","given":"R. D.","non-dropping-particle":"","parse-names":false,"suffix":""}],"container-title":"Ecological Engineering","id":"ITEM-1","issued":{"date-parts":[["2015"]]},"page":"115-122","title":"Seasonal applicability of horizontal sub-surface flow constructed wetland for trace elements and nutrient removal from urban wastes to conserve Ganga River water quality at Haridwar, India","type":"article-journal","volume":"81"},"uris":["http://www.mendeley.com/documents/?uuid=bf5085a0-9d47-4228-abc3-fab58b105167"]}],"mendeley":{"formattedCitation":"(Rai et al., 2015)","plainTextFormattedCitation":"(Rai et al., 2015)","previouslyFormattedCitation":"(Rai et al., 2015)"},"properties":{"noteIndex":0},"schema":"https://github.com/citation-style-language/schema/raw/master/csl-citation.json"}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6930EE">
              <w:rPr>
                <w:rFonts w:ascii="Calibri" w:eastAsia="Times New Roman" w:hAnsi="Calibri" w:cs="Calibri"/>
                <w:noProof/>
                <w:color w:val="000000"/>
                <w:kern w:val="0"/>
                <w:sz w:val="16"/>
                <w:szCs w:val="16"/>
                <w:lang w:eastAsia="en-IN"/>
                <w14:ligatures w14:val="none"/>
              </w:rPr>
              <w:t>(Rai et al., 2015)</w:t>
            </w:r>
            <w:r>
              <w:rPr>
                <w:rFonts w:ascii="Calibri" w:eastAsia="Times New Roman" w:hAnsi="Calibri" w:cs="Calibri"/>
                <w:color w:val="000000"/>
                <w:kern w:val="0"/>
                <w:sz w:val="16"/>
                <w:szCs w:val="16"/>
                <w:lang w:eastAsia="en-IN"/>
                <w14:ligatures w14:val="none"/>
              </w:rPr>
              <w:fldChar w:fldCharType="end"/>
            </w:r>
          </w:p>
        </w:tc>
      </w:tr>
      <w:tr w:rsidR="007A61BD" w:rsidRPr="00864B60" w14:paraId="032E50CE" w14:textId="77777777" w:rsidTr="0000157D">
        <w:trPr>
          <w:trHeight w:val="693"/>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276AF6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E34F29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Ethiopia (Jimma University)</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04C613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Mean T ≈ 22 °C; rainfall –</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D39DE9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01CDA0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8 × 2 × 0.6 m; HLR ≈ 5 cm/d; HRT 4–7 d</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DE5784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BOD₅: 81%; COD: 65%; TSS: 76%</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74493B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Cyperus papyrus</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CE4800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Irregular flow; shock-load tolerant</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51008CB" w14:textId="65C6C628" w:rsidR="00864B60" w:rsidRPr="00864B60" w:rsidRDefault="00494365"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0626C8">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494365">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5C69AE35" w14:textId="77777777" w:rsidTr="0000157D">
        <w:trPr>
          <w:trHeight w:val="661"/>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22DEA87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52F15E2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Ethiopia (Jimma University)</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10B50FB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Mean T ≈ 22 °C; rainfall –</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0D29101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7B5AFAB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9 × 2 × 0.6 m; HLR ≈ 5 cm/d; HRT 4–7 d</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6C5095A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BOD₅: 76%; COD: 62%; TSS: 75%</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6A89B51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proofErr w:type="spellStart"/>
            <w:r w:rsidRPr="00864B60">
              <w:rPr>
                <w:rFonts w:ascii="Calibri" w:eastAsia="Times New Roman" w:hAnsi="Calibri" w:cs="Calibri"/>
                <w:color w:val="000000"/>
                <w:kern w:val="0"/>
                <w:sz w:val="16"/>
                <w:szCs w:val="16"/>
                <w:lang w:eastAsia="en-IN"/>
                <w14:ligatures w14:val="none"/>
              </w:rPr>
              <w:t>Scirpus</w:t>
            </w:r>
            <w:proofErr w:type="spellEnd"/>
            <w:r w:rsidRPr="00864B60">
              <w:rPr>
                <w:rFonts w:ascii="Calibri" w:eastAsia="Times New Roman" w:hAnsi="Calibri" w:cs="Calibri"/>
                <w:color w:val="000000"/>
                <w:kern w:val="0"/>
                <w:sz w:val="16"/>
                <w:szCs w:val="16"/>
                <w:lang w:eastAsia="en-IN"/>
                <w14:ligatures w14:val="none"/>
              </w:rPr>
              <w:t xml:space="preserve"> </w:t>
            </w:r>
            <w:proofErr w:type="spellStart"/>
            <w:r w:rsidRPr="00864B60">
              <w:rPr>
                <w:rFonts w:ascii="Calibri" w:eastAsia="Times New Roman" w:hAnsi="Calibri" w:cs="Calibri"/>
                <w:color w:val="000000"/>
                <w:kern w:val="0"/>
                <w:sz w:val="16"/>
                <w:szCs w:val="16"/>
                <w:lang w:eastAsia="en-IN"/>
                <w14:ligatures w14:val="none"/>
              </w:rPr>
              <w:t>validus</w:t>
            </w:r>
            <w:proofErr w:type="spellEnd"/>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3FF4ADE3" w14:textId="58A493FC"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Compared with </w:t>
            </w:r>
            <w:r w:rsidR="0001787B">
              <w:rPr>
                <w:rFonts w:ascii="Calibri" w:eastAsia="Times New Roman" w:hAnsi="Calibri" w:cs="Calibri"/>
                <w:color w:val="000000"/>
                <w:kern w:val="0"/>
                <w:sz w:val="16"/>
                <w:szCs w:val="16"/>
                <w:lang w:eastAsia="en-IN"/>
                <w14:ligatures w14:val="none"/>
              </w:rPr>
              <w:t xml:space="preserve">the </w:t>
            </w:r>
            <w:r w:rsidRPr="00864B60">
              <w:rPr>
                <w:rFonts w:ascii="Calibri" w:eastAsia="Times New Roman" w:hAnsi="Calibri" w:cs="Calibri"/>
                <w:color w:val="000000"/>
                <w:kern w:val="0"/>
                <w:sz w:val="16"/>
                <w:szCs w:val="16"/>
                <w:lang w:eastAsia="en-IN"/>
                <w14:ligatures w14:val="none"/>
              </w:rPr>
              <w:t>unplanted control</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28BFAD57" w14:textId="492926D6" w:rsidR="00864B60" w:rsidRPr="00864B60" w:rsidRDefault="000626C8"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0626C8">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2A057FA5" w14:textId="77777777" w:rsidTr="0000157D">
        <w:trPr>
          <w:trHeight w:val="17"/>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D4D0BA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FC5152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Ethiopia (control bed)</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6C9734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Mean T ≈ 22 °C; rainfall –</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9592DC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D3F3A2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10 × 2 × 0.6 m; HLR ≈ 5 cm/d; HRT 4–7 d</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DA625A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BOD₅: 48%; COD: 32%; TSS: 54%</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A0083A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0C7E97A"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proofErr w:type="spellStart"/>
            <w:r w:rsidRPr="00864B60">
              <w:rPr>
                <w:rFonts w:ascii="Calibri" w:eastAsia="Times New Roman" w:hAnsi="Calibri" w:cs="Calibri"/>
                <w:color w:val="000000"/>
                <w:kern w:val="0"/>
                <w:sz w:val="16"/>
                <w:szCs w:val="16"/>
                <w:lang w:eastAsia="en-IN"/>
                <w14:ligatures w14:val="none"/>
              </w:rPr>
              <w:t>Physico</w:t>
            </w:r>
            <w:proofErr w:type="spellEnd"/>
            <w:r w:rsidRPr="00864B60">
              <w:rPr>
                <w:rFonts w:ascii="Calibri" w:eastAsia="Times New Roman" w:hAnsi="Calibri" w:cs="Calibri"/>
                <w:color w:val="000000"/>
                <w:kern w:val="0"/>
                <w:sz w:val="16"/>
                <w:szCs w:val="16"/>
                <w:lang w:eastAsia="en-IN"/>
                <w14:ligatures w14:val="none"/>
              </w:rPr>
              <w:t>-chemical removal dominant</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054A331" w14:textId="21D7A445" w:rsidR="00864B60" w:rsidRPr="00864B60" w:rsidRDefault="000626C8"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E22827">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0626C8">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1B229EFD" w14:textId="77777777" w:rsidTr="0000157D">
        <w:trPr>
          <w:trHeight w:val="693"/>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2FFEA58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5721C61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Uganda</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45B8950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 (tropical, country-based)</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553AFED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5350811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5275EFA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BOD₅: ~87%; N &amp; P –</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1178BE4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Cyperus papyrus</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6027877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Pilot-scale system</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678602B4" w14:textId="75B73F6A" w:rsidR="00864B60" w:rsidRPr="00864B60" w:rsidRDefault="00E22827"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01787B">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E22827">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1C6F9F92" w14:textId="77777777" w:rsidTr="0000157D">
        <w:trPr>
          <w:trHeight w:val="651"/>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A3A237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36F074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Tanzania (Dar es Salaam)</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57755D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 (tropical, country-based)</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E23BB5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BD5F97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ACFA79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BOD₅: 71% (planted); 45% (unplanted)</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B5E0F05" w14:textId="1AF1B6E8"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Phragmites </w:t>
            </w:r>
            <w:r w:rsidR="00A33391" w:rsidRPr="00864B60">
              <w:rPr>
                <w:rFonts w:ascii="Calibri" w:eastAsia="Times New Roman" w:hAnsi="Calibri" w:cs="Calibri"/>
                <w:color w:val="000000"/>
                <w:kern w:val="0"/>
                <w:sz w:val="16"/>
                <w:szCs w:val="16"/>
                <w:lang w:eastAsia="en-IN"/>
                <w14:ligatures w14:val="none"/>
              </w:rPr>
              <w:t>Mauritians</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2731C9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Polishing of pond effluent</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51D9F28" w14:textId="26B59B1D" w:rsidR="00864B60" w:rsidRPr="00864B60" w:rsidRDefault="0001787B"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5E62D4">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01787B">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3E0721CE" w14:textId="77777777" w:rsidTr="0000157D">
        <w:trPr>
          <w:trHeight w:val="643"/>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014955F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humid</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7572D75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Kenya</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51BC07D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 (tropical)</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3584887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3873DEC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5037205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COD: 59–65%; BOD –</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6DE0501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Cyperus papyrus</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516E76A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Variable HLR</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15CB945B" w14:textId="34BF55A7" w:rsidR="00864B60" w:rsidRPr="00864B60" w:rsidRDefault="005E62D4"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7A61BD">
              <w:rPr>
                <w:rFonts w:ascii="Calibri" w:eastAsia="Times New Roman" w:hAnsi="Calibri" w:cs="Calibri"/>
                <w:color w:val="000000"/>
                <w:kern w:val="0"/>
                <w:sz w:val="16"/>
                <w:szCs w:val="16"/>
                <w:lang w:eastAsia="en-IN"/>
                <w14:ligatures w14:val="none"/>
              </w:rPr>
              <w:instrText>ADDIN CSL_CITATION {"citationItems":[{"id":"ITEM-1","itemData":{"DOI":"10.1016/j.ecohyd.2019.03.001","ISSN":"20803397","abstract":"Constructed wetlands are considered as a promising wastewater treatment option. Though extensively studied, most field experiments reflect the performance of these systems in temperate and cold climates and in relatively controlled flow conditions. This study aims at evaluating the performance of a horizontal subsurface flow constructed wetland using indigenous macrophytes in a tropical climate (i.e., in East Africa, Ethiopia) under suboptimal conditions of flow. Two selected plant species, i.e., Cyperus papyrus (papyrus) and Scirpus validus (bulrush) were tested using the wastewater from a dormitory at Jimma University Campus in Ethiopia. The experimental period consisted of two (rather) well controlled phases with two non-controlled and non-sampled phases and one intentional disturbance phase in between. BOD5 removal was 81% in papyrus, 76% in bulrush and 48% in Control. TSS removal was 76% and 75% in papyrus and bulrush compared to 54% in the control. COD removal showed 65% and 62% in the planted beds and 32% in the control. TSS removal demands more controlled operations than other parameters. It was concluded that CWs can function well under irregular flow conditions and can be the technology of choice in low income countries particularly in tropical climates.","author":[{"dropping-particle":"","family":"Haddis","given":"Alemayehu","non-dropping-particle":"","parse-names":false,"suffix":""},{"dropping-particle":"","family":"Bruggen","given":"Bart","non-dropping-particle":"Van der","parse-names":false,"suffix":""},{"dropping-particle":"","family":"Smets","given":"Ilse","non-dropping-particle":"","parse-names":false,"suffix":""}],"container-title":"Ecohydrology and Hydrobiology","id":"ITEM-1","issue":"1","issued":{"date-parts":[["2020"]]},"page":"38-47","title":"Constructed wetlands as nature based solutions in removing organic pollutants from wastewater under irregular flow conditions in a tropical climate","type":"article-journal","volume":"20"},"uris":["http://www.mendeley.com/documents/?uuid=e04cfd34-41d8-41de-93bd-08d27a0d449b"]}],"mendeley":{"formattedCitation":"(Haddis et al., 2020)","plainTextFormattedCitation":"(Haddis et al., 2020)","previouslyFormattedCitation":"(Haddis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5E62D4">
              <w:rPr>
                <w:rFonts w:ascii="Calibri" w:eastAsia="Times New Roman" w:hAnsi="Calibri" w:cs="Calibri"/>
                <w:noProof/>
                <w:color w:val="000000"/>
                <w:kern w:val="0"/>
                <w:sz w:val="16"/>
                <w:szCs w:val="16"/>
                <w:lang w:eastAsia="en-IN"/>
                <w14:ligatures w14:val="none"/>
              </w:rPr>
              <w:t>(Haddis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1689F1B4" w14:textId="77777777" w:rsidTr="0000157D">
        <w:trPr>
          <w:trHeight w:val="651"/>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2A89EE6"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&amp; subtropical</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9E4A6D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Indonesia</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3E12BF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 (tropical)</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05FB25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2497BC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81DBE9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BOD: 70–90%; COD –</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826272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 xml:space="preserve">Cyperus </w:t>
            </w:r>
            <w:proofErr w:type="spellStart"/>
            <w:r w:rsidRPr="00864B60">
              <w:rPr>
                <w:rFonts w:ascii="Calibri" w:eastAsia="Times New Roman" w:hAnsi="Calibri" w:cs="Calibri"/>
                <w:color w:val="000000"/>
                <w:kern w:val="0"/>
                <w:sz w:val="16"/>
                <w:szCs w:val="16"/>
                <w:lang w:eastAsia="en-IN"/>
                <w14:ligatures w14:val="none"/>
              </w:rPr>
              <w:t>alternifolius</w:t>
            </w:r>
            <w:proofErr w:type="spellEnd"/>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ABA1EF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Low-O&amp;M domestic treatment</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1431BAF" w14:textId="594F64C9" w:rsidR="00864B60" w:rsidRPr="00864B60" w:rsidRDefault="007A61BD"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Pr>
                <w:rFonts w:ascii="Calibri" w:eastAsia="Times New Roman" w:hAnsi="Calibri" w:cs="Calibri"/>
                <w:color w:val="000000"/>
                <w:kern w:val="0"/>
                <w:sz w:val="16"/>
                <w:szCs w:val="16"/>
                <w:lang w:eastAsia="en-IN"/>
                <w14:ligatures w14:val="none"/>
              </w:rPr>
              <w:instrText>ADDIN CSL_CITATION {"citationItems":[{"id":"ITEM-1","itemData":{"DOI":"10.23954/osj.v1i2.415","abstract":"Water pollution is mostly caused by direct disposal of waste to the ground or river without prior treatment. Several methods had been proposed to overcome the pollution, e.g. by treating the waste prior disposal or by applying artificial wetland systems (constructed wetlands) to treat domestic wastewater. Artificial wetland systems (constructed wetlands) resembles water treatment processes in natural wetlands, that utilizes hydrophytes to symbiose with the microorganisms in the media around the rhizosphere of the plants. A good example of the plant is Cyperus alternifolius, a plant that grows rapidly in wet environments. This plant has a triangular stem, with adult stem height ranged between 0.5-1.5 m. Organic materials contained in the wastewater will be cleaved by the microorganisms into simpler compounds and will be consumed by the plants as a nutrient, while the root system of aquatic plants will produce oxygen that can be used as a source of energy or catalyst for a series of metabolic processes for heterotropic aerobic microorganism. In general, horizontal flow SSF-Constructed Wetlands (hSSF-CW) is being used continuously and applied in many tropical countries. SSF-CW is a good choice for wastewater treatment due to its low maintenance costs and simple operational.","author":[{"dropping-particle":"","family":"Wijaya","given":"Dadan Sudana","non-dropping-particle":"","parse-names":false,"suffix":""}],"container-title":"Open Science Journal","id":"ITEM-1","issue":"2","issued":{"date-parts":[["2016"]]},"page":"1-11","title":"A Review On Sub-Surface Flow Constructed Wetlands In Tropical And Sub-Tropical Countries","type":"article-journal","volume":"1"},"uris":["http://www.mendeley.com/documents/?uuid=ea9943e5-1309-4b55-b8ee-c9cb122c85f5"]}],"mendeley":{"formattedCitation":"(Wijaya, 2016)","plainTextFormattedCitation":"(Wijaya, 2016)","previouslyFormattedCitation":"(Wijaya, 2016)"},"properties":{"noteIndex":0},"schema":"https://github.com/citation-style-language/schema/raw/master/csl-citation.json"}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7A61BD">
              <w:rPr>
                <w:rFonts w:ascii="Calibri" w:eastAsia="Times New Roman" w:hAnsi="Calibri" w:cs="Calibri"/>
                <w:noProof/>
                <w:color w:val="000000"/>
                <w:kern w:val="0"/>
                <w:sz w:val="16"/>
                <w:szCs w:val="16"/>
                <w:lang w:eastAsia="en-IN"/>
                <w14:ligatures w14:val="none"/>
              </w:rPr>
              <w:t>(Wijaya, 2016)</w:t>
            </w:r>
            <w:r>
              <w:rPr>
                <w:rFonts w:ascii="Calibri" w:eastAsia="Times New Roman" w:hAnsi="Calibri" w:cs="Calibri"/>
                <w:color w:val="000000"/>
                <w:kern w:val="0"/>
                <w:sz w:val="16"/>
                <w:szCs w:val="16"/>
                <w:lang w:eastAsia="en-IN"/>
                <w14:ligatures w14:val="none"/>
              </w:rPr>
              <w:fldChar w:fldCharType="end"/>
            </w:r>
          </w:p>
        </w:tc>
      </w:tr>
      <w:tr w:rsidR="007A61BD" w:rsidRPr="00864B60" w14:paraId="724303C4" w14:textId="77777777" w:rsidTr="0000157D">
        <w:trPr>
          <w:trHeight w:val="648"/>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450A33C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Tropical &amp; subtropical</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3371F5C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Indonesia</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35EF610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Climate – (tropical)</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3B6A6C8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7CD1BA0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14DB641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Organic matter removal –</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3F9C427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Phragmites spp.</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68AF97B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Review of applied systems</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335C2D4F" w14:textId="4DBC9339" w:rsidR="00864B60" w:rsidRPr="00864B60" w:rsidRDefault="007A61BD"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FE0867">
              <w:rPr>
                <w:rFonts w:ascii="Calibri" w:eastAsia="Times New Roman" w:hAnsi="Calibri" w:cs="Calibri"/>
                <w:color w:val="000000"/>
                <w:kern w:val="0"/>
                <w:sz w:val="16"/>
                <w:szCs w:val="16"/>
                <w:lang w:eastAsia="en-IN"/>
                <w14:ligatures w14:val="none"/>
              </w:rPr>
              <w:instrText>ADDIN CSL_CITATION {"citationItems":[{"id":"ITEM-1","itemData":{"DOI":"10.23954/osj.v1i2.415","abstract":"Water pollution is mostly caused by direct disposal of waste to the ground or river without prior treatment. Several methods had been proposed to overcome the pollution, e.g. by treating the waste prior disposal or by applying artificial wetland systems (constructed wetlands) to treat domestic wastewater. Artificial wetland systems (constructed wetlands) resembles water treatment processes in natural wetlands, that utilizes hydrophytes to symbiose with the microorganisms in the media around the rhizosphere of the plants. A good example of the plant is Cyperus alternifolius, a plant that grows rapidly in wet environments. This plant has a triangular stem, with adult stem height ranged between 0.5-1.5 m. Organic materials contained in the wastewater will be cleaved by the microorganisms into simpler compounds and will be consumed by the plants as a nutrient, while the root system of aquatic plants will produce oxygen that can be used as a source of energy or catalyst for a series of metabolic processes for heterotropic aerobic microorganism. In general, horizontal flow SSF-Constructed Wetlands (hSSF-CW) is being used continuously and applied in many tropical countries. SSF-CW is a good choice for wastewater treatment due to its low maintenance costs and simple operational.","author":[{"dropping-particle":"","family":"Wijaya","given":"Dadan Sudana","non-dropping-particle":"","parse-names":false,"suffix":""}],"container-title":"Open Science Journal","id":"ITEM-1","issue":"2","issued":{"date-parts":[["2016"]]},"page":"1-11","title":"A Review On Sub-Surface Flow Constructed Wetlands In Tropical And Sub-Tropical Countries","type":"article-journal","volume":"1"},"uris":["http://www.mendeley.com/documents/?uuid=ea9943e5-1309-4b55-b8ee-c9cb122c85f5"]}],"mendeley":{"formattedCitation":"(Wijaya, 2016)","plainTextFormattedCitation":"(Wijaya, 2016)","previouslyFormattedCitation":"(Wijaya, 2016)"},"properties":{"noteIndex":0},"schema":"https://github.com/citation-style-language/schema/raw/master/csl-citation.json"}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7A61BD">
              <w:rPr>
                <w:rFonts w:ascii="Calibri" w:eastAsia="Times New Roman" w:hAnsi="Calibri" w:cs="Calibri"/>
                <w:noProof/>
                <w:color w:val="000000"/>
                <w:kern w:val="0"/>
                <w:sz w:val="16"/>
                <w:szCs w:val="16"/>
                <w:lang w:eastAsia="en-IN"/>
                <w14:ligatures w14:val="none"/>
              </w:rPr>
              <w:t>(Wijaya, 2016)</w:t>
            </w:r>
            <w:r>
              <w:rPr>
                <w:rFonts w:ascii="Calibri" w:eastAsia="Times New Roman" w:hAnsi="Calibri" w:cs="Calibri"/>
                <w:color w:val="000000"/>
                <w:kern w:val="0"/>
                <w:sz w:val="16"/>
                <w:szCs w:val="16"/>
                <w:lang w:eastAsia="en-IN"/>
                <w14:ligatures w14:val="none"/>
              </w:rPr>
              <w:fldChar w:fldCharType="end"/>
            </w:r>
          </w:p>
        </w:tc>
      </w:tr>
      <w:tr w:rsidR="007A61BD" w:rsidRPr="00864B60" w14:paraId="2E185D00" w14:textId="77777777" w:rsidTr="0000157D">
        <w:trPr>
          <w:trHeight w:val="908"/>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A122BF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Temperate</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62DCA2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Poland</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5AFD8DC"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Mean T ≈ 7–9 °C</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61F425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840FC5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~3000 m²; shallow soil bed</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01C7AC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N removal limited (denitrification dominant)</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FA0005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Phragmites australis</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839B25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Low oxygen conditions</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87C92CC" w14:textId="1A71804C" w:rsidR="00864B60" w:rsidRPr="00864B60" w:rsidRDefault="00FE0867"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9F4A0C">
              <w:rPr>
                <w:rFonts w:ascii="Calibri" w:eastAsia="Times New Roman" w:hAnsi="Calibri" w:cs="Calibri"/>
                <w:color w:val="000000"/>
                <w:kern w:val="0"/>
                <w:sz w:val="16"/>
                <w:szCs w:val="16"/>
                <w:lang w:eastAsia="en-IN"/>
                <w14:ligatures w14:val="none"/>
              </w:rPr>
              <w:instrText>ADDIN CSL_CITATION {"citationItems":[{"id":"ITEM-1","itemData":{"DOI":"10.1080/09593330.2017.1323014","ISSN":"1479487X","PMID":"28438081","abstract":"The purpose of this paper is to discuss the problem of changes of effectiveness of Kickuth-type constructed wetland with subsurface flow applied to domestic wastewater treatment. This study is based on an example of a wetland 3000 m2 in surface, serving 800 inhabitants, located in Poland. The results of chemical analysis showed that after an initial year of ‘start-up time’, the efficiency of pollutant removal gradually increased to reach an apex in the 6th year of operation. Such maximum efficiency continued up to the 10th year of operation; afterwards it gradually dropped. Moreover, after 12 years of operation, a serious problem with overland flow was observed, which indicated the porous media clogging processes.","author":[{"dropping-particle":"","family":"Mucha","given":"Zbigniew","non-dropping-particle":"","parse-names":false,"suffix":""},{"dropping-particle":"","family":"Wójcik","given":"Włodzimierz","non-dropping-particle":"","parse-names":false,"suffix":""},{"dropping-particle":"","family":"Jóźwiakowski","given":"Krzysztof","non-dropping-particle":"","parse-names":false,"suffix":""},{"dropping-particle":"","family":"Gajewska","given":"Magdalena","non-dropping-particle":"","parse-names":false,"suffix":""}],"container-title":"Environmental Technology (United Kingdom)","id":"ITEM-1","issue":"9","issued":{"date-parts":[["2018"]]},"page":"1133-1143","publisher":"Taylor &amp; Francis","title":"Long-term operation of Kickuth-type constructed wetland applied to municipal wastewater treatment in temperate climate","type":"article-journal","volume":"39"},"uris":["http://www.mendeley.com/documents/?uuid=04c25d3b-91f2-4002-9fd8-39158befa9d6"]}],"mendeley":{"formattedCitation":"(Mucha et al., 2018)","plainTextFormattedCitation":"(Mucha et al., 2018)","previouslyFormattedCitation":"(Mucha et al., 2018)"},"properties":{"noteIndex":0},"schema":"https://github.com/citation-style-language/schema/raw/master/csl-citation.json"}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FE0867">
              <w:rPr>
                <w:rFonts w:ascii="Calibri" w:eastAsia="Times New Roman" w:hAnsi="Calibri" w:cs="Calibri"/>
                <w:noProof/>
                <w:color w:val="000000"/>
                <w:kern w:val="0"/>
                <w:sz w:val="16"/>
                <w:szCs w:val="16"/>
                <w:lang w:eastAsia="en-IN"/>
                <w14:ligatures w14:val="none"/>
              </w:rPr>
              <w:t>(Mucha et al., 2018)</w:t>
            </w:r>
            <w:r>
              <w:rPr>
                <w:rFonts w:ascii="Calibri" w:eastAsia="Times New Roman" w:hAnsi="Calibri" w:cs="Calibri"/>
                <w:color w:val="000000"/>
                <w:kern w:val="0"/>
                <w:sz w:val="16"/>
                <w:szCs w:val="16"/>
                <w:lang w:eastAsia="en-IN"/>
                <w14:ligatures w14:val="none"/>
              </w:rPr>
              <w:fldChar w:fldCharType="end"/>
            </w:r>
          </w:p>
        </w:tc>
      </w:tr>
      <w:tr w:rsidR="007A61BD" w:rsidRPr="00864B60" w14:paraId="391E7DE0" w14:textId="77777777" w:rsidTr="0000157D">
        <w:trPr>
          <w:trHeight w:val="655"/>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1D25E9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mountainous</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E84BA3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Italy (Alps)</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4E8187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mountainous climate</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6FF29E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5F858D2"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Septic tank + HSSF bed</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3741D1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&gt;60% removal for most pollutants</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88D136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Phragmites australis</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72D858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Space-limited sites</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8672C62" w14:textId="04925FE9" w:rsidR="00864B60" w:rsidRPr="00864B60" w:rsidRDefault="009F4A0C"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Pr>
                <w:rFonts w:ascii="Calibri" w:eastAsia="Times New Roman" w:hAnsi="Calibri" w:cs="Calibri"/>
                <w:color w:val="000000"/>
                <w:kern w:val="0"/>
                <w:sz w:val="16"/>
                <w:szCs w:val="16"/>
                <w:lang w:eastAsia="en-IN"/>
                <w14:ligatures w14:val="none"/>
              </w:rPr>
              <w:instrText>ADDIN CSL_CITATION {"citationItems":[{"id":"ITEM-1","itemData":{"DOI":"10.1007/s11355-023-00548-8","ISBN":"0123456789","ISSN":"1860188X","abstract":"Constructed wetlands (CWs) are effective and sustainable engineered systems for domestic and/or municipal wastewater treatments. In the last half-century, CWs have become common solutions for small communities in remote mountainous areas. However, cold climate in mountain environment often causes a significant reduction of the pollutant removal performance compared to warmer environments. Therefore, in the present study, we aim to support build consensus on the best design practices for CWs in mountain environments. A meta-analysis of the scientific literature focusing on the CWs in cold climate was conducted. Meanwhile, several monitoring activities (chemical analysis on wastewater and treated water and analysis of changes in the plant communities) were carried out on 6 CWs observing the different conditions between immediately after the construction and 2–7 years later. The results showed an encouraging agreement between scientific studies and observations from the monitored case studies. Lack of plan space, low temperatures and supply meteoric inflows prompted the engineers, in the case studies, to design systems composed of septic tank and horizontal subsurface bed. Such a solution showed a good treatment efficiency (removal rates were more than 60% for most pollutants) in a harsh mountainous environment. A significant difference was evident in the choice of plants. Although the common reeds (Phragmites australis) remain an excellent solution, in plain and hilly areas, planting of tufted hairgrass (Deschampsia cespitosa) ensures similar average performance but is more suitable for the mountain ecosystems. In conclusion, the present study proposes technical and engineering recommendations and a sort of ecological design to increase wastewater treatment efficiency and adapt the systems to a natural and cold environment.","author":[{"dropping-particle":"","family":"Stentella","given":"Rachele","non-dropping-particle":"","parse-names":false,"suffix":""},{"dropping-particle":"","family":"Cislaghi","given":"Alessio","non-dropping-particle":"","parse-names":false,"suffix":""},{"dropping-particle":"","family":"Rossi","given":"Lorenzo M.W.","non-dropping-particle":"","parse-names":false,"suffix":""},{"dropping-particle":"","family":"Giupponi","given":"Luca","non-dropping-particle":"","parse-names":false,"suffix":""},{"dropping-particle":"","family":"Bona","given":"Enzo","non-dropping-particle":"","parse-names":false,"suffix":""},{"dropping-particle":"","family":"Zambonardi","given":"Alberto","non-dropping-particle":"","parse-names":false,"suffix":""},{"dropping-particle":"","family":"Rizzo","given":"Luigi","non-dropping-particle":"","parse-names":false,"suffix":""},{"dropping-particle":"","family":"Esposto","given":"Francesco","non-dropping-particle":"","parse-names":false,"suffix":""},{"dropping-particle":"","family":"Bischetti","given":"Gian Battista","non-dropping-particle":"","parse-names":false,"suffix":""}],"container-title":"Landscape and Ecological Engineering","id":"ITEM-1","issue":"3","issued":{"date-parts":[["2023"]]},"page":"401-415","publisher":"Springer Japan","title":"Ecological design of constructed wetlands in cold mountainous region: from literature to experience","type":"article-journal","volume":"19"},"uris":["http://www.mendeley.com/documents/?uuid=9e6b6024-bef4-4ef2-96d5-17b17ba13b97"]}],"mendeley":{"formattedCitation":"(Stentella et al., 2023)","plainTextFormattedCitation":"(Stentella et al., 2023)","previouslyFormattedCitation":"(Stentella et al., 2023)"},"properties":{"noteIndex":0},"schema":"https://github.com/citation-style-language/schema/raw/master/csl-citation.json"}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9F4A0C">
              <w:rPr>
                <w:rFonts w:ascii="Calibri" w:eastAsia="Times New Roman" w:hAnsi="Calibri" w:cs="Calibri"/>
                <w:noProof/>
                <w:color w:val="000000"/>
                <w:kern w:val="0"/>
                <w:sz w:val="16"/>
                <w:szCs w:val="16"/>
                <w:lang w:eastAsia="en-IN"/>
                <w14:ligatures w14:val="none"/>
              </w:rPr>
              <w:t>(Stentella et al., 2023)</w:t>
            </w:r>
            <w:r>
              <w:rPr>
                <w:rFonts w:ascii="Calibri" w:eastAsia="Times New Roman" w:hAnsi="Calibri" w:cs="Calibri"/>
                <w:color w:val="000000"/>
                <w:kern w:val="0"/>
                <w:sz w:val="16"/>
                <w:szCs w:val="16"/>
                <w:lang w:eastAsia="en-IN"/>
                <w14:ligatures w14:val="none"/>
              </w:rPr>
              <w:fldChar w:fldCharType="end"/>
            </w:r>
          </w:p>
        </w:tc>
      </w:tr>
      <w:tr w:rsidR="007A61BD" w:rsidRPr="00864B60" w14:paraId="594AEABC" w14:textId="77777777" w:rsidTr="0000157D">
        <w:trPr>
          <w:trHeight w:val="769"/>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61CFBEC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mountainous</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79D6F8A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Italy (Alps)</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470D7A5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mountainous climate</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6B1ABEC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7C14F4E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4B057AB9"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&gt;60% removal for most pollutants</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2C41D576" w14:textId="27B585E4" w:rsidR="00864B60" w:rsidRPr="00864B60" w:rsidRDefault="00A33391"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Deschamps</w:t>
            </w:r>
            <w:r w:rsidR="00864B60" w:rsidRPr="00864B60">
              <w:rPr>
                <w:rFonts w:ascii="Calibri" w:eastAsia="Times New Roman" w:hAnsi="Calibri" w:cs="Calibri"/>
                <w:color w:val="000000"/>
                <w:kern w:val="0"/>
                <w:sz w:val="16"/>
                <w:szCs w:val="16"/>
                <w:lang w:eastAsia="en-IN"/>
                <w14:ligatures w14:val="none"/>
              </w:rPr>
              <w:t xml:space="preserve"> </w:t>
            </w:r>
            <w:r w:rsidRPr="00864B60">
              <w:rPr>
                <w:rFonts w:ascii="Calibri" w:eastAsia="Times New Roman" w:hAnsi="Calibri" w:cs="Calibri"/>
                <w:color w:val="000000"/>
                <w:kern w:val="0"/>
                <w:sz w:val="16"/>
                <w:szCs w:val="16"/>
                <w:lang w:eastAsia="en-IN"/>
                <w14:ligatures w14:val="none"/>
              </w:rPr>
              <w:t>caespitose</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74A6E9E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Plant adaptation critical</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4269360A" w14:textId="509B3210" w:rsidR="00864B60" w:rsidRPr="00864B60" w:rsidRDefault="009F4A0C"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C0354E">
              <w:rPr>
                <w:rFonts w:ascii="Calibri" w:eastAsia="Times New Roman" w:hAnsi="Calibri" w:cs="Calibri"/>
                <w:color w:val="000000"/>
                <w:kern w:val="0"/>
                <w:sz w:val="16"/>
                <w:szCs w:val="16"/>
                <w:lang w:eastAsia="en-IN"/>
                <w14:ligatures w14:val="none"/>
              </w:rPr>
              <w:instrText>ADDIN CSL_CITATION {"citationItems":[{"id":"ITEM-1","itemData":{"DOI":"10.1007/s11355-023-00548-8","ISBN":"0123456789","ISSN":"1860188X","abstract":"Constructed wetlands (CWs) are effective and sustainable engineered systems for domestic and/or municipal wastewater treatments. In the last half-century, CWs have become common solutions for small communities in remote mountainous areas. However, cold climate in mountain environment often causes a significant reduction of the pollutant removal performance compared to warmer environments. Therefore, in the present study, we aim to support build consensus on the best design practices for CWs in mountain environments. A meta-analysis of the scientific literature focusing on the CWs in cold climate was conducted. Meanwhile, several monitoring activities (chemical analysis on wastewater and treated water and analysis of changes in the plant communities) were carried out on 6 CWs observing the different conditions between immediately after the construction and 2–7 years later. The results showed an encouraging agreement between scientific studies and observations from the monitored case studies. Lack of plan space, low temperatures and supply meteoric inflows prompted the engineers, in the case studies, to design systems composed of septic tank and horizontal subsurface bed. Such a solution showed a good treatment efficiency (removal rates were more than 60% for most pollutants) in a harsh mountainous environment. A significant difference was evident in the choice of plants. Although the common reeds (Phragmites australis) remain an excellent solution, in plain and hilly areas, planting of tufted hairgrass (Deschampsia cespitosa) ensures similar average performance but is more suitable for the mountain ecosystems. In conclusion, the present study proposes technical and engineering recommendations and a sort of ecological design to increase wastewater treatment efficiency and adapt the systems to a natural and cold environment.","author":[{"dropping-particle":"","family":"Stentella","given":"Rachele","non-dropping-particle":"","parse-names":false,"suffix":""},{"dropping-particle":"","family":"Cislaghi","given":"Alessio","non-dropping-particle":"","parse-names":false,"suffix":""},{"dropping-particle":"","family":"Rossi","given":"Lorenzo M.W.","non-dropping-particle":"","parse-names":false,"suffix":""},{"dropping-particle":"","family":"Giupponi","given":"Luca","non-dropping-particle":"","parse-names":false,"suffix":""},{"dropping-particle":"","family":"Bona","given":"Enzo","non-dropping-particle":"","parse-names":false,"suffix":""},{"dropping-particle":"","family":"Zambonardi","given":"Alberto","non-dropping-particle":"","parse-names":false,"suffix":""},{"dropping-particle":"","family":"Rizzo","given":"Luigi","non-dropping-particle":"","parse-names":false,"suffix":""},{"dropping-particle":"","family":"Esposto","given":"Francesco","non-dropping-particle":"","parse-names":false,"suffix":""},{"dropping-particle":"","family":"Bischetti","given":"Gian Battista","non-dropping-particle":"","parse-names":false,"suffix":""}],"container-title":"Landscape and Ecological Engineering","id":"ITEM-1","issue":"3","issued":{"date-parts":[["2023"]]},"page":"401-415","publisher":"Springer Japan","title":"Ecological design of constructed wetlands in cold mountainous region: from literature to experience","type":"article-journal","volume":"19"},"uris":["http://www.mendeley.com/documents/?uuid=9e6b6024-bef4-4ef2-96d5-17b17ba13b97"]}],"mendeley":{"formattedCitation":"(Stentella et al., 2023)","plainTextFormattedCitation":"(Stentella et al., 2023)","previouslyFormattedCitation":"(Stentella et al., 2023)"},"properties":{"noteIndex":0},"schema":"https://github.com/citation-style-language/schema/raw/master/csl-citation.json"}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9F4A0C">
              <w:rPr>
                <w:rFonts w:ascii="Calibri" w:eastAsia="Times New Roman" w:hAnsi="Calibri" w:cs="Calibri"/>
                <w:noProof/>
                <w:color w:val="000000"/>
                <w:kern w:val="0"/>
                <w:sz w:val="16"/>
                <w:szCs w:val="16"/>
                <w:lang w:eastAsia="en-IN"/>
                <w14:ligatures w14:val="none"/>
              </w:rPr>
              <w:t>(Stentella et al., 2023)</w:t>
            </w:r>
            <w:r>
              <w:rPr>
                <w:rFonts w:ascii="Calibri" w:eastAsia="Times New Roman" w:hAnsi="Calibri" w:cs="Calibri"/>
                <w:color w:val="000000"/>
                <w:kern w:val="0"/>
                <w:sz w:val="16"/>
                <w:szCs w:val="16"/>
                <w:lang w:eastAsia="en-IN"/>
                <w14:ligatures w14:val="none"/>
              </w:rPr>
              <w:fldChar w:fldCharType="end"/>
            </w:r>
          </w:p>
        </w:tc>
      </w:tr>
      <w:tr w:rsidR="007A61BD" w:rsidRPr="00864B60" w14:paraId="0F55DBA1" w14:textId="77777777" w:rsidTr="0000157D">
        <w:trPr>
          <w:trHeight w:val="736"/>
        </w:trPr>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A1C049E"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region</w:t>
            </w:r>
          </w:p>
        </w:tc>
        <w:tc>
          <w:tcPr>
            <w:tcW w:w="5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FE9DE7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Northern China</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A08567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Winter T &lt; 0 °C</w:t>
            </w:r>
          </w:p>
        </w:tc>
        <w:tc>
          <w:tcPr>
            <w:tcW w:w="45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CEB02C1"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ED57DED"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Insulated / geothermal</w:t>
            </w:r>
          </w:p>
        </w:tc>
        <w:tc>
          <w:tcPr>
            <w:tcW w:w="60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F4CE8C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TN: 54.8%; NH₄⁺-N: 44.5%; TP: 77.7%</w:t>
            </w:r>
          </w:p>
        </w:tc>
        <w:tc>
          <w:tcPr>
            <w:tcW w:w="460"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48BFC7B"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t>
            </w:r>
          </w:p>
        </w:tc>
        <w:tc>
          <w:tcPr>
            <w:tcW w:w="499"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961C5C3"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Geothermal anti-freezing</w:t>
            </w:r>
          </w:p>
        </w:tc>
        <w:tc>
          <w:tcPr>
            <w:tcW w:w="923" w:type="pct"/>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6ECA3D5" w14:textId="629B45F5" w:rsidR="00864B60" w:rsidRPr="00864B60" w:rsidRDefault="00C0354E"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1833B6">
              <w:rPr>
                <w:rFonts w:ascii="Calibri" w:eastAsia="Times New Roman" w:hAnsi="Calibri" w:cs="Calibri"/>
                <w:color w:val="000000"/>
                <w:kern w:val="0"/>
                <w:sz w:val="16"/>
                <w:szCs w:val="16"/>
                <w:lang w:eastAsia="en-IN"/>
                <w14:ligatures w14:val="none"/>
              </w:rPr>
              <w:instrText>ADDIN CSL_CITATION {"citationItems":[{"id":"ITEM-1","itemData":{"DOI":"10.1016/j.scitotenv.2020.137124","ISSN":"18791026","PMID":"32120092","abstract":"Constructed wetland is an efficient and convenient wastewater treatment technology that has been widely used in China and elsewhere. However, seasonal frozen soil is easily formed in the cold regions of northern China. The local wetlands are in the frozen soil layer, causing the pollutants from wastewater not to be removed well. Therefore, a new constructed wetland structure that uses shallow geothermal energy to keep the wetland not frozen in the winter is proposed in this paper. The results of the experiment show that the average removal rates of total nitrogen, ammonium ion, and total phosphorus in the multistage constructed wetland system are 54.8%, 44.5%, and 77.7%, respectively. This performance is substantially better than that of conventional wetlands in winter. The proposed wetland structure can be applied to conventional wetlands and avoid the conventional wetlands being idle during cold seasons, which is conducive to the popularization of constructed wetlands (CWs) in cold regions.","author":[{"dropping-particle":"","family":"Liang","given":"Meng Yuan","non-dropping-particle":"","parse-names":false,"suffix":""},{"dropping-particle":"","family":"Han","given":"Yan Cheng","non-dropping-particle":"","parse-names":false,"suffix":""},{"dropping-particle":"","family":"Easa","given":"Said M.","non-dropping-particle":"","parse-names":false,"suffix":""},{"dropping-particle":"","family":"Chu","given":"Ping Ping","non-dropping-particle":"","parse-names":false,"suffix":""},{"dropping-particle":"","family":"Wang","given":"Yue Lei","non-dropping-particle":"","parse-names":false,"suffix":""},{"dropping-particle":"","family":"Zhou","given":"Xin Yue","non-dropping-particle":"","parse-names":false,"suffix":""}],"container-title":"Science of the Total Environment","id":"ITEM-1","issued":{"date-parts":[["2020"]]},"title":"New solution to build constructed wetland in cold climatic region","type":"article-journal","volume":"719"},"uris":["http://www.mendeley.com/documents/?uuid=3bb32048-8d07-47c2-ab73-30e0b3811e80"]}],"mendeley":{"formattedCitation":"(Liang et al., 2020)","plainTextFormattedCitation":"(Liang et al., 2020)","previouslyFormattedCitation":"(Liang et al., 2020)"},"properties":{"noteIndex":0},"schema":"https://github.com/citation-style-language/schema/raw/master/csl-citation.json"}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C0354E">
              <w:rPr>
                <w:rFonts w:ascii="Calibri" w:eastAsia="Times New Roman" w:hAnsi="Calibri" w:cs="Calibri"/>
                <w:noProof/>
                <w:color w:val="000000"/>
                <w:kern w:val="0"/>
                <w:sz w:val="16"/>
                <w:szCs w:val="16"/>
                <w:lang w:eastAsia="en-IN"/>
                <w14:ligatures w14:val="none"/>
              </w:rPr>
              <w:t>(Liang et al., 2020)</w:t>
            </w:r>
            <w:r>
              <w:rPr>
                <w:rFonts w:ascii="Calibri" w:eastAsia="Times New Roman" w:hAnsi="Calibri" w:cs="Calibri"/>
                <w:color w:val="000000"/>
                <w:kern w:val="0"/>
                <w:sz w:val="16"/>
                <w:szCs w:val="16"/>
                <w:lang w:eastAsia="en-IN"/>
                <w14:ligatures w14:val="none"/>
              </w:rPr>
              <w:fldChar w:fldCharType="end"/>
            </w:r>
          </w:p>
        </w:tc>
      </w:tr>
      <w:tr w:rsidR="007A61BD" w:rsidRPr="00864B60" w14:paraId="087001FC" w14:textId="77777777" w:rsidTr="0000157D">
        <w:trPr>
          <w:trHeight w:val="442"/>
        </w:trPr>
        <w:tc>
          <w:tcPr>
            <w:tcW w:w="459" w:type="pct"/>
            <w:tcBorders>
              <w:top w:val="single" w:sz="4" w:space="0" w:color="70AD47"/>
              <w:left w:val="single" w:sz="4" w:space="0" w:color="70AD47"/>
              <w:bottom w:val="single" w:sz="4" w:space="0" w:color="70AD47"/>
              <w:right w:val="single" w:sz="4" w:space="0" w:color="70AD47"/>
            </w:tcBorders>
            <w:vAlign w:val="center"/>
            <w:hideMark/>
          </w:tcPr>
          <w:p w14:paraId="6BD75A4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Cold region</w:t>
            </w:r>
          </w:p>
        </w:tc>
        <w:tc>
          <w:tcPr>
            <w:tcW w:w="503" w:type="pct"/>
            <w:tcBorders>
              <w:top w:val="single" w:sz="4" w:space="0" w:color="70AD47"/>
              <w:left w:val="single" w:sz="4" w:space="0" w:color="70AD47"/>
              <w:bottom w:val="single" w:sz="4" w:space="0" w:color="70AD47"/>
              <w:right w:val="single" w:sz="4" w:space="0" w:color="70AD47"/>
            </w:tcBorders>
            <w:vAlign w:val="center"/>
            <w:hideMark/>
          </w:tcPr>
          <w:p w14:paraId="3FAEFE68"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China</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3762A0A4"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Winter low T</w:t>
            </w:r>
          </w:p>
        </w:tc>
        <w:tc>
          <w:tcPr>
            <w:tcW w:w="459" w:type="pct"/>
            <w:tcBorders>
              <w:top w:val="single" w:sz="4" w:space="0" w:color="70AD47"/>
              <w:left w:val="single" w:sz="4" w:space="0" w:color="70AD47"/>
              <w:bottom w:val="single" w:sz="4" w:space="0" w:color="70AD47"/>
              <w:right w:val="single" w:sz="4" w:space="0" w:color="70AD47"/>
            </w:tcBorders>
            <w:vAlign w:val="center"/>
            <w:hideMark/>
          </w:tcPr>
          <w:p w14:paraId="5DB98AA5"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HSSF</w:t>
            </w:r>
          </w:p>
        </w:tc>
        <w:tc>
          <w:tcPr>
            <w:tcW w:w="634" w:type="pct"/>
            <w:tcBorders>
              <w:top w:val="single" w:sz="4" w:space="0" w:color="70AD47"/>
              <w:left w:val="single" w:sz="4" w:space="0" w:color="70AD47"/>
              <w:bottom w:val="single" w:sz="4" w:space="0" w:color="70AD47"/>
              <w:right w:val="single" w:sz="4" w:space="0" w:color="70AD47"/>
            </w:tcBorders>
            <w:vAlign w:val="center"/>
            <w:hideMark/>
          </w:tcPr>
          <w:p w14:paraId="3208B854" w14:textId="1E7F5A87" w:rsidR="00864B60" w:rsidRPr="00864B60" w:rsidRDefault="004949C1"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t>Heated/insulated</w:t>
            </w:r>
          </w:p>
        </w:tc>
        <w:tc>
          <w:tcPr>
            <w:tcW w:w="603" w:type="pct"/>
            <w:tcBorders>
              <w:top w:val="single" w:sz="4" w:space="0" w:color="70AD47"/>
              <w:left w:val="single" w:sz="4" w:space="0" w:color="70AD47"/>
              <w:bottom w:val="single" w:sz="4" w:space="0" w:color="70AD47"/>
              <w:right w:val="single" w:sz="4" w:space="0" w:color="70AD47"/>
            </w:tcBorders>
            <w:vAlign w:val="center"/>
            <w:hideMark/>
          </w:tcPr>
          <w:p w14:paraId="139446EF"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TN improvement ~120% vs control</w:t>
            </w:r>
          </w:p>
        </w:tc>
        <w:tc>
          <w:tcPr>
            <w:tcW w:w="460" w:type="pct"/>
            <w:tcBorders>
              <w:top w:val="single" w:sz="4" w:space="0" w:color="70AD47"/>
              <w:left w:val="single" w:sz="4" w:space="0" w:color="70AD47"/>
              <w:bottom w:val="single" w:sz="4" w:space="0" w:color="70AD47"/>
              <w:right w:val="single" w:sz="4" w:space="0" w:color="70AD47"/>
            </w:tcBorders>
            <w:vAlign w:val="center"/>
            <w:hideMark/>
          </w:tcPr>
          <w:p w14:paraId="3A71FF30"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Phragmites spp.</w:t>
            </w:r>
          </w:p>
        </w:tc>
        <w:tc>
          <w:tcPr>
            <w:tcW w:w="499" w:type="pct"/>
            <w:tcBorders>
              <w:top w:val="single" w:sz="4" w:space="0" w:color="70AD47"/>
              <w:left w:val="single" w:sz="4" w:space="0" w:color="70AD47"/>
              <w:bottom w:val="single" w:sz="4" w:space="0" w:color="70AD47"/>
              <w:right w:val="single" w:sz="4" w:space="0" w:color="70AD47"/>
            </w:tcBorders>
            <w:vAlign w:val="center"/>
            <w:hideMark/>
          </w:tcPr>
          <w:p w14:paraId="4257AF67" w14:textId="77777777" w:rsidR="00864B60" w:rsidRPr="00864B60" w:rsidRDefault="00864B60" w:rsidP="00864B60">
            <w:pPr>
              <w:spacing w:after="0" w:line="240" w:lineRule="auto"/>
              <w:rPr>
                <w:rFonts w:ascii="Calibri" w:eastAsia="Times New Roman" w:hAnsi="Calibri" w:cs="Calibri"/>
                <w:color w:val="000000"/>
                <w:kern w:val="0"/>
                <w:sz w:val="16"/>
                <w:szCs w:val="16"/>
                <w:lang w:eastAsia="en-IN"/>
                <w14:ligatures w14:val="none"/>
              </w:rPr>
            </w:pPr>
            <w:r w:rsidRPr="00864B60">
              <w:rPr>
                <w:rFonts w:ascii="Calibri" w:eastAsia="Times New Roman" w:hAnsi="Calibri" w:cs="Calibri"/>
                <w:color w:val="000000"/>
                <w:kern w:val="0"/>
                <w:sz w:val="16"/>
                <w:szCs w:val="16"/>
                <w:lang w:eastAsia="en-IN"/>
                <w14:ligatures w14:val="none"/>
              </w:rPr>
              <w:t>Compost-based heating</w:t>
            </w:r>
          </w:p>
        </w:tc>
        <w:tc>
          <w:tcPr>
            <w:tcW w:w="923" w:type="pct"/>
            <w:tcBorders>
              <w:top w:val="single" w:sz="4" w:space="0" w:color="70AD47"/>
              <w:left w:val="single" w:sz="4" w:space="0" w:color="70AD47"/>
              <w:bottom w:val="single" w:sz="4" w:space="0" w:color="70AD47"/>
              <w:right w:val="single" w:sz="4" w:space="0" w:color="70AD47"/>
            </w:tcBorders>
            <w:vAlign w:val="center"/>
            <w:hideMark/>
          </w:tcPr>
          <w:p w14:paraId="38F0C987" w14:textId="668E74C7" w:rsidR="00864B60" w:rsidRPr="00864B60" w:rsidRDefault="001833B6" w:rsidP="00864B60">
            <w:pPr>
              <w:spacing w:after="0" w:line="240" w:lineRule="auto"/>
              <w:rPr>
                <w:rFonts w:ascii="Calibri" w:eastAsia="Times New Roman" w:hAnsi="Calibri" w:cs="Calibri"/>
                <w:color w:val="000000"/>
                <w:kern w:val="0"/>
                <w:sz w:val="16"/>
                <w:szCs w:val="16"/>
                <w:lang w:eastAsia="en-IN"/>
                <w14:ligatures w14:val="none"/>
              </w:rPr>
            </w:pPr>
            <w:r>
              <w:rPr>
                <w:rFonts w:ascii="Calibri" w:eastAsia="Times New Roman" w:hAnsi="Calibri" w:cs="Calibri"/>
                <w:color w:val="000000"/>
                <w:kern w:val="0"/>
                <w:sz w:val="16"/>
                <w:szCs w:val="16"/>
                <w:lang w:eastAsia="en-IN"/>
                <w14:ligatures w14:val="none"/>
              </w:rPr>
              <w:fldChar w:fldCharType="begin" w:fldLock="1"/>
            </w:r>
            <w:r w:rsidR="00114873">
              <w:rPr>
                <w:rFonts w:ascii="Calibri" w:eastAsia="Times New Roman" w:hAnsi="Calibri" w:cs="Calibri"/>
                <w:color w:val="000000"/>
                <w:kern w:val="0"/>
                <w:sz w:val="16"/>
                <w:szCs w:val="16"/>
                <w:lang w:eastAsia="en-IN"/>
                <w14:ligatures w14:val="none"/>
              </w:rPr>
              <w:instrText>ADDIN CSL_CITATION {"citationItems":[{"id":"ITEM-1","itemData":{"DOI":"10.1016/j.ecoleng.2014.11.025","ISSN":"09258574","abstract":"Composting of different ratios of pig manure to reed straw was studied to be a natural heating technology of constructed wetlands (CWs) in winter. Among the mixtures of pig manure and reed straws in different ratios, the pure pig manure was the most suitable compost material for the heating system of CWs in cold climates and its life expectancy was about 40 days. The one-year validation test in real-scale CWs with composting of pure pig manure as natural heating system in winter proved that the heating system of CW with pure pig manure as compost material can work effectively and enhance the pollutants removal rate in winter. The water temperatures inside the CW with heating system in winter (15.7-21.7°C) were higher than that of CW without heating system (9.2-13.6°C). The mean areal load reduction of TN and of NH3-N in winter of CW with heating system was 1.008g/m2/d and 1.08g/m2/d, which was about 120% more than that of CW without heating system.","author":[{"dropping-particle":"","family":"Zhang","given":"Lieyu","non-dropping-particle":"","parse-names":false,"suffix":""},{"dropping-particle":"","family":"Mu","given":"Lin","non-dropping-particle":"","parse-names":false,"suffix":""},{"dropping-particle":"","family":"Xiong","given":"Ying","non-dropping-particle":"","parse-names":false,"suffix":""},{"dropping-particle":"","family":"Xi","given":"Beidou","non-dropping-particle":"","parse-names":false,"suffix":""},{"dropping-particle":"","family":"Li","given":"Guowen","non-dropping-particle":"","parse-names":false,"suffix":""},{"dropping-particle":"","family":"Li","given":"Caole","non-dropping-particle":"","parse-names":false,"suffix":""}],"container-title":"Ecological Engineering","id":"ITEM-1","issued":{"date-parts":[["2015"]]},"page":"51-60","title":"The development of a natural heating technology for constructed wetlands in cold climates","type":"article-journal","volume":"75"},"uris":["http://www.mendeley.com/documents/?uuid=0c651544-95d7-4daf-834b-d1e8f7b8ede7"]}],"mendeley":{"formattedCitation":"(Zhang et al., 2015)","plainTextFormattedCitation":"(Zhang et al., 2015)","previouslyFormattedCitation":"(Zhang et al., 2015)"},"properties":{"noteIndex":0},"schema":"https://github.com/citation-style-language/schema/raw/master/csl-citation.json"}</w:instrText>
            </w:r>
            <w:r>
              <w:rPr>
                <w:rFonts w:ascii="Calibri" w:eastAsia="Times New Roman" w:hAnsi="Calibri" w:cs="Calibri"/>
                <w:color w:val="000000"/>
                <w:kern w:val="0"/>
                <w:sz w:val="16"/>
                <w:szCs w:val="16"/>
                <w:lang w:eastAsia="en-IN"/>
                <w14:ligatures w14:val="none"/>
              </w:rPr>
              <w:fldChar w:fldCharType="separate"/>
            </w:r>
            <w:r w:rsidRPr="001833B6">
              <w:rPr>
                <w:rFonts w:ascii="Calibri" w:eastAsia="Times New Roman" w:hAnsi="Calibri" w:cs="Calibri"/>
                <w:noProof/>
                <w:color w:val="000000"/>
                <w:kern w:val="0"/>
                <w:sz w:val="16"/>
                <w:szCs w:val="16"/>
                <w:lang w:eastAsia="en-IN"/>
                <w14:ligatures w14:val="none"/>
              </w:rPr>
              <w:t>(Zhang et al., 2015)</w:t>
            </w:r>
            <w:r>
              <w:rPr>
                <w:rFonts w:ascii="Calibri" w:eastAsia="Times New Roman" w:hAnsi="Calibri" w:cs="Calibri"/>
                <w:color w:val="000000"/>
                <w:kern w:val="0"/>
                <w:sz w:val="16"/>
                <w:szCs w:val="16"/>
                <w:lang w:eastAsia="en-IN"/>
                <w14:ligatures w14:val="none"/>
              </w:rPr>
              <w:fldChar w:fldCharType="end"/>
            </w:r>
          </w:p>
        </w:tc>
      </w:tr>
    </w:tbl>
    <w:p w14:paraId="3D22A676" w14:textId="711ABC2A" w:rsidR="00C679C7" w:rsidRDefault="00C679C7" w:rsidP="00C679C7">
      <w:pPr>
        <w:rPr>
          <w:b/>
          <w:bCs/>
        </w:rPr>
        <w:sectPr w:rsidR="00C679C7" w:rsidSect="00A348E9">
          <w:pgSz w:w="11906" w:h="16838"/>
          <w:pgMar w:top="0" w:right="0" w:bottom="0" w:left="0" w:header="709" w:footer="0" w:gutter="0"/>
          <w:cols w:space="708"/>
          <w:docGrid w:linePitch="360"/>
        </w:sectPr>
      </w:pPr>
    </w:p>
    <w:p w14:paraId="22911B00" w14:textId="698A2917" w:rsidR="00930452" w:rsidRPr="00D51847" w:rsidRDefault="00930452" w:rsidP="00B72709">
      <w:pPr>
        <w:spacing w:line="360" w:lineRule="auto"/>
        <w:jc w:val="both"/>
        <w:rPr>
          <w:rFonts w:ascii="Times New Roman" w:hAnsi="Times New Roman" w:cs="Times New Roman"/>
        </w:rPr>
      </w:pPr>
      <w:r w:rsidRPr="00D51847">
        <w:rPr>
          <w:rFonts w:ascii="Times New Roman" w:hAnsi="Times New Roman" w:cs="Times New Roman"/>
          <w:b/>
          <w:bCs/>
        </w:rPr>
        <w:t>Table 1</w:t>
      </w:r>
      <w:r w:rsidRPr="00D51847">
        <w:rPr>
          <w:rFonts w:ascii="Times New Roman" w:hAnsi="Times New Roman" w:cs="Times New Roman"/>
        </w:rPr>
        <w:t xml:space="preserve"> indicates that HSSF constructed wetlands effectively remove pollutants in various climatic conditions. The efficiency of BOD removal across the systems ranges from 55% to 94%, demonstrating effective removal of organic matter in the majority of instances. In the semi-arid tropical regions of southern India, wetlands that were planted achieved better performance (67% BOD₅ removal) compared to those that were unplanted (61%). Tropical humid systems in Africa indicated BOD₅ removal rates of approximately 71% to 87%, while control beds demonstrated reduced efficacy. Under subtropical monsoon conditions in Haridwar, a reduction of organic matter and nutrients (NO₃⁻-N, NH₄⁺-N, and PO₄³⁻-P) between 55% and 91% was also noted, which shows the seasonal fluctuations. In humid subtropical NE India, addressing acid mine drainage demonstrated SO₄²⁻ elimination of 44–75% along with significant Fe removal (91.6%). Temperate and cold-climate systems exhibited decreased nutrient removal, especially during wintertime. Insulated or heated HSSF systems in cold areas showed better nutrient removal, achieving TN removal rates of 54.8% and TP rates of 77.7%</w:t>
      </w:r>
    </w:p>
    <w:p w14:paraId="3FE29DAD" w14:textId="77777777" w:rsidR="00930452" w:rsidRPr="00D51847" w:rsidRDefault="00930452" w:rsidP="00D51847">
      <w:pPr>
        <w:spacing w:line="360" w:lineRule="auto"/>
        <w:rPr>
          <w:rFonts w:ascii="Times New Roman" w:hAnsi="Times New Roman" w:cs="Times New Roman"/>
          <w:b/>
          <w:bCs/>
        </w:rPr>
      </w:pPr>
    </w:p>
    <w:p w14:paraId="1FD68549" w14:textId="0CF52F9E" w:rsidR="00C679C7" w:rsidRPr="00D51847" w:rsidRDefault="00A33391" w:rsidP="00B72709">
      <w:pPr>
        <w:spacing w:line="360" w:lineRule="auto"/>
        <w:jc w:val="both"/>
        <w:rPr>
          <w:rFonts w:ascii="Times New Roman" w:hAnsi="Times New Roman" w:cs="Times New Roman"/>
          <w:b/>
          <w:bCs/>
        </w:rPr>
      </w:pPr>
      <w:r w:rsidRPr="00D51847">
        <w:rPr>
          <w:rFonts w:ascii="Times New Roman" w:hAnsi="Times New Roman" w:cs="Times New Roman"/>
          <w:b/>
          <w:bCs/>
        </w:rPr>
        <w:t xml:space="preserve">5. </w:t>
      </w:r>
      <w:r w:rsidR="00C679C7" w:rsidRPr="00D51847">
        <w:rPr>
          <w:rFonts w:ascii="Times New Roman" w:hAnsi="Times New Roman" w:cs="Times New Roman"/>
          <w:b/>
          <w:bCs/>
        </w:rPr>
        <w:t>Historical evolution of HSSF-CW</w:t>
      </w:r>
    </w:p>
    <w:p w14:paraId="5DF47650" w14:textId="1720A409" w:rsidR="00F76A00" w:rsidRPr="00D51847" w:rsidRDefault="007E3AB6" w:rsidP="00B72709">
      <w:pPr>
        <w:spacing w:line="360" w:lineRule="auto"/>
        <w:jc w:val="both"/>
        <w:rPr>
          <w:rFonts w:ascii="Times New Roman" w:hAnsi="Times New Roman" w:cs="Times New Roman"/>
          <w:szCs w:val="24"/>
        </w:rPr>
      </w:pPr>
      <w:r w:rsidRPr="00D51847">
        <w:rPr>
          <w:rFonts w:ascii="Times New Roman" w:hAnsi="Times New Roman" w:cs="Times New Roman"/>
        </w:rPr>
        <w:t xml:space="preserve">The technology </w:t>
      </w:r>
      <w:r w:rsidR="001061E1" w:rsidRPr="00D51847">
        <w:rPr>
          <w:rFonts w:ascii="Times New Roman" w:hAnsi="Times New Roman" w:cs="Times New Roman"/>
        </w:rPr>
        <w:t xml:space="preserve">of </w:t>
      </w:r>
      <w:r w:rsidR="007C4031" w:rsidRPr="00D51847">
        <w:rPr>
          <w:rFonts w:ascii="Times New Roman" w:hAnsi="Times New Roman" w:cs="Times New Roman"/>
        </w:rPr>
        <w:t xml:space="preserve">the </w:t>
      </w:r>
      <w:r w:rsidR="001061E1" w:rsidRPr="00D51847">
        <w:rPr>
          <w:rFonts w:ascii="Times New Roman" w:hAnsi="Times New Roman" w:cs="Times New Roman"/>
        </w:rPr>
        <w:t>Constructed Wetland</w:t>
      </w:r>
      <w:r w:rsidRPr="00D51847">
        <w:rPr>
          <w:rFonts w:ascii="Times New Roman" w:hAnsi="Times New Roman" w:cs="Times New Roman"/>
        </w:rPr>
        <w:t xml:space="preserve"> was first </w:t>
      </w:r>
      <w:r w:rsidR="007C4031" w:rsidRPr="00D51847">
        <w:rPr>
          <w:rFonts w:ascii="Times New Roman" w:hAnsi="Times New Roman" w:cs="Times New Roman"/>
        </w:rPr>
        <w:t>developed</w:t>
      </w:r>
      <w:r w:rsidRPr="00D51847">
        <w:rPr>
          <w:rFonts w:ascii="Times New Roman" w:hAnsi="Times New Roman" w:cs="Times New Roman"/>
        </w:rPr>
        <w:t xml:space="preserve"> in the late 1960s. </w:t>
      </w:r>
      <w:r w:rsidR="001061E1" w:rsidRPr="00D51847">
        <w:rPr>
          <w:rFonts w:ascii="Times New Roman" w:hAnsi="Times New Roman" w:cs="Times New Roman"/>
        </w:rPr>
        <w:t>The initial</w:t>
      </w:r>
      <w:r w:rsidRPr="00D51847">
        <w:rPr>
          <w:rFonts w:ascii="Times New Roman" w:hAnsi="Times New Roman" w:cs="Times New Roman"/>
        </w:rPr>
        <w:t xml:space="preserve"> examples of full-scale CWs with </w:t>
      </w:r>
      <w:r w:rsidR="001061E1" w:rsidRPr="00D51847">
        <w:rPr>
          <w:rFonts w:ascii="Times New Roman" w:hAnsi="Times New Roman" w:cs="Times New Roman"/>
        </w:rPr>
        <w:t>plants</w:t>
      </w:r>
      <w:r w:rsidR="00D74B09" w:rsidRPr="00D51847">
        <w:rPr>
          <w:rFonts w:ascii="Times New Roman" w:hAnsi="Times New Roman" w:cs="Times New Roman"/>
        </w:rPr>
        <w:t xml:space="preserve"> </w:t>
      </w:r>
      <w:r w:rsidR="00EA2C40" w:rsidRPr="00D51847">
        <w:rPr>
          <w:rFonts w:ascii="Times New Roman" w:hAnsi="Times New Roman" w:cs="Times New Roman"/>
        </w:rPr>
        <w:t>date</w:t>
      </w:r>
      <w:r w:rsidR="001061E1" w:rsidRPr="00D51847">
        <w:rPr>
          <w:rFonts w:ascii="Times New Roman" w:hAnsi="Times New Roman" w:cs="Times New Roman"/>
        </w:rPr>
        <w:t xml:space="preserve"> back to</w:t>
      </w:r>
      <w:r w:rsidRPr="00D51847">
        <w:rPr>
          <w:rFonts w:ascii="Times New Roman" w:hAnsi="Times New Roman" w:cs="Times New Roman"/>
        </w:rPr>
        <w:t xml:space="preserve"> 1967 in </w:t>
      </w:r>
      <w:r w:rsidR="00EA2C40" w:rsidRPr="00D51847">
        <w:rPr>
          <w:rFonts w:ascii="Times New Roman" w:hAnsi="Times New Roman" w:cs="Times New Roman"/>
        </w:rPr>
        <w:t xml:space="preserve">the </w:t>
      </w:r>
      <w:r w:rsidRPr="00D51847">
        <w:rPr>
          <w:rFonts w:ascii="Times New Roman" w:hAnsi="Times New Roman" w:cs="Times New Roman"/>
        </w:rPr>
        <w:t>Netherlands</w:t>
      </w:r>
      <w:r w:rsidR="00D74B09" w:rsidRPr="00D51847">
        <w:rPr>
          <w:rFonts w:ascii="Times New Roman" w:hAnsi="Times New Roman" w:cs="Times New Roman"/>
        </w:rPr>
        <w:t xml:space="preserve">, </w:t>
      </w:r>
      <w:proofErr w:type="spellStart"/>
      <w:r w:rsidR="00D74B09" w:rsidRPr="00D51847">
        <w:rPr>
          <w:rFonts w:ascii="Times New Roman" w:hAnsi="Times New Roman" w:cs="Times New Roman"/>
        </w:rPr>
        <w:t>Lelystad</w:t>
      </w:r>
      <w:proofErr w:type="spellEnd"/>
      <w:r w:rsidRPr="00D51847">
        <w:rPr>
          <w:rFonts w:ascii="Times New Roman" w:hAnsi="Times New Roman" w:cs="Times New Roman"/>
        </w:rPr>
        <w:t xml:space="preserve"> and Keszthely</w:t>
      </w:r>
      <w:r w:rsidR="00D74B09" w:rsidRPr="00D51847">
        <w:rPr>
          <w:rFonts w:ascii="Times New Roman" w:hAnsi="Times New Roman" w:cs="Times New Roman"/>
        </w:rPr>
        <w:t xml:space="preserve"> region</w:t>
      </w:r>
      <w:r w:rsidRPr="00D51847">
        <w:rPr>
          <w:rFonts w:ascii="Times New Roman" w:hAnsi="Times New Roman" w:cs="Times New Roman"/>
        </w:rPr>
        <w:t>, Hungary</w:t>
      </w:r>
      <w:r w:rsidR="00D74B09" w:rsidRPr="00D51847">
        <w:rPr>
          <w:rFonts w:ascii="Times New Roman" w:hAnsi="Times New Roman" w:cs="Times New Roman"/>
        </w:rPr>
        <w:t xml:space="preserve"> </w:t>
      </w:r>
      <w:r w:rsidR="00D74B09" w:rsidRPr="00D51847">
        <w:rPr>
          <w:rFonts w:ascii="Times New Roman" w:hAnsi="Times New Roman" w:cs="Times New Roman"/>
        </w:rPr>
        <w:fldChar w:fldCharType="begin" w:fldLock="1"/>
      </w:r>
      <w:r w:rsidR="00420695" w:rsidRPr="00D51847">
        <w:rPr>
          <w:rFonts w:ascii="Times New Roman" w:hAnsi="Times New Roman" w:cs="Times New Roman"/>
        </w:rPr>
        <w:instrText>ADDIN CSL_CITATION {"citationItems":[{"id":"ITEM-1","itemData":{"DOI":"10.3390/land11020174","ISSN":"2073445X","abstract":"Constructed wetlands (CWs) for wastewater treatment are engineered systems that are designed and operated in order to use all natural processes involved in the removal of pollutants from wastewaters. CWs are designed to take advantage of many of the same processes that occur in natural wetlands, but do so within a more controlled environment. The basic classification is based on the presence/absence of wastewater on the wetland surface. The subsurface flow of CWs can be classified according to the direction of the flow to horizontal and vertical. The combination of various types of CWs is called hybrid CW. The CWs technology began in the 1950s in Germany, but the major extension across the world occurred during the 1990s and early 2000s. The early CWs in Germany were designed as hybrid CWs; however, during the 1970s and 1980s, horizontal subsurface flow CWs were mostly designed. The stricter limits for nitrogen, and especially ammonia, applied in Europe during the 1990s, brought more attention to vertical subsurface flow and hybrid systems. Constructed wetlands have been used to treat various types of wastewater, including sewage, industrial and agricultural wastewaters, various drainage and runoff waters and landfill leachate. Recently, more attention has also been paid to constructed treatment wetlands as part of a circular economy in the urban environments: It is clear that CWs are a good fit for the new concept of sponge cities.","author":[{"dropping-particle":"","family":"Vymaza","given":"Jan","non-dropping-particle":"","parse-names":false,"suffix":""}],"container-title":"Land","id":"ITEM-1","issue":"2","issued":{"date-parts":[["2022"]]},"title":"The Historical Development of Constructed Wetlands for Wastewater Treatment","type":"article-journal","volume":"11"},"uris":["http://www.mendeley.com/documents/?uuid=b90ac63f-4300-466e-93d8-8d1ac0e0ec4e"]}],"mendeley":{"formattedCitation":"(Vymaza, 2022)","plainTextFormattedCitation":"(Vymaza, 2022)","previouslyFormattedCitation":"(Vymaza, 2022)"},"properties":{"noteIndex":0},"schema":"https://github.com/citation-style-language/schema/raw/master/csl-citation.json"}</w:instrText>
      </w:r>
      <w:r w:rsidR="00D74B09" w:rsidRPr="00D51847">
        <w:rPr>
          <w:rFonts w:ascii="Times New Roman" w:hAnsi="Times New Roman" w:cs="Times New Roman"/>
        </w:rPr>
        <w:fldChar w:fldCharType="separate"/>
      </w:r>
      <w:r w:rsidR="00D74B09" w:rsidRPr="00D51847">
        <w:rPr>
          <w:rFonts w:ascii="Times New Roman" w:hAnsi="Times New Roman" w:cs="Times New Roman"/>
          <w:noProof/>
        </w:rPr>
        <w:t>(Vymaza, 2022)</w:t>
      </w:r>
      <w:r w:rsidR="00D74B09" w:rsidRPr="00D51847">
        <w:rPr>
          <w:rFonts w:ascii="Times New Roman" w:hAnsi="Times New Roman" w:cs="Times New Roman"/>
        </w:rPr>
        <w:fldChar w:fldCharType="end"/>
      </w:r>
      <w:r w:rsidR="00D74B09" w:rsidRPr="00D51847">
        <w:rPr>
          <w:rFonts w:ascii="Times New Roman" w:hAnsi="Times New Roman" w:cs="Times New Roman"/>
          <w:b/>
          <w:bCs/>
        </w:rPr>
        <w:t xml:space="preserve">. </w:t>
      </w:r>
      <w:r w:rsidR="008B41F0" w:rsidRPr="00D51847">
        <w:rPr>
          <w:rFonts w:ascii="Times New Roman" w:hAnsi="Times New Roman" w:cs="Times New Roman"/>
          <w:szCs w:val="24"/>
        </w:rPr>
        <w:t xml:space="preserve">Horizontal Subsurface Flow Constructed Wetlands (HSSF-CWs) have evolved as a reliable </w:t>
      </w:r>
      <w:r w:rsidR="007C4031" w:rsidRPr="00D51847">
        <w:rPr>
          <w:rFonts w:ascii="Times New Roman" w:hAnsi="Times New Roman" w:cs="Times New Roman"/>
          <w:szCs w:val="24"/>
        </w:rPr>
        <w:t xml:space="preserve">and green </w:t>
      </w:r>
      <w:r w:rsidR="008B41F0" w:rsidRPr="00D51847">
        <w:rPr>
          <w:rFonts w:ascii="Times New Roman" w:hAnsi="Times New Roman" w:cs="Times New Roman"/>
          <w:szCs w:val="24"/>
        </w:rPr>
        <w:t xml:space="preserve">subsurface treatment technology because they allow wastewater to flow </w:t>
      </w:r>
      <w:r w:rsidR="00793DBC" w:rsidRPr="00D51847">
        <w:rPr>
          <w:rFonts w:ascii="Times New Roman" w:hAnsi="Times New Roman" w:cs="Times New Roman"/>
          <w:szCs w:val="24"/>
        </w:rPr>
        <w:t>in</w:t>
      </w:r>
      <w:r w:rsidR="008B41F0" w:rsidRPr="00D51847">
        <w:rPr>
          <w:rFonts w:ascii="Times New Roman" w:hAnsi="Times New Roman" w:cs="Times New Roman"/>
          <w:szCs w:val="24"/>
        </w:rPr>
        <w:t xml:space="preserve"> saturated conditions</w:t>
      </w:r>
      <w:r w:rsidR="00743CF2" w:rsidRPr="00D51847">
        <w:rPr>
          <w:rFonts w:ascii="Times New Roman" w:hAnsi="Times New Roman" w:cs="Times New Roman"/>
          <w:szCs w:val="24"/>
        </w:rPr>
        <w:t xml:space="preserve"> and also under the surface</w:t>
      </w:r>
      <w:r w:rsidR="00EA2C40" w:rsidRPr="00D51847">
        <w:rPr>
          <w:rFonts w:ascii="Times New Roman" w:hAnsi="Times New Roman" w:cs="Times New Roman"/>
          <w:szCs w:val="24"/>
        </w:rPr>
        <w:t>,</w:t>
      </w:r>
      <w:r w:rsidR="008B41F0" w:rsidRPr="00D51847">
        <w:rPr>
          <w:rFonts w:ascii="Times New Roman" w:hAnsi="Times New Roman" w:cs="Times New Roman"/>
          <w:szCs w:val="24"/>
        </w:rPr>
        <w:t xml:space="preserve"> reducing odour problems and limiting human contact with </w:t>
      </w:r>
      <w:r w:rsidR="00743CF2" w:rsidRPr="00D51847">
        <w:rPr>
          <w:rFonts w:ascii="Times New Roman" w:hAnsi="Times New Roman" w:cs="Times New Roman"/>
          <w:szCs w:val="24"/>
        </w:rPr>
        <w:t>sewage water</w:t>
      </w:r>
      <w:r w:rsidR="00EA2C40" w:rsidRPr="00D51847">
        <w:rPr>
          <w:rFonts w:ascii="Times New Roman" w:hAnsi="Times New Roman" w:cs="Times New Roman"/>
          <w:szCs w:val="24"/>
        </w:rPr>
        <w:t>.</w:t>
      </w:r>
      <w:r w:rsidR="00CE5E12" w:rsidRPr="00D51847">
        <w:rPr>
          <w:rFonts w:ascii="Times New Roman" w:hAnsi="Times New Roman" w:cs="Times New Roman"/>
          <w:szCs w:val="24"/>
        </w:rPr>
        <w:t xml:space="preserve"> </w:t>
      </w:r>
      <w:r w:rsidR="00CE5E12" w:rsidRPr="00D51847">
        <w:rPr>
          <w:rFonts w:ascii="Times New Roman" w:hAnsi="Times New Roman" w:cs="Times New Roman"/>
          <w:szCs w:val="24"/>
        </w:rPr>
        <w:fldChar w:fldCharType="begin" w:fldLock="1"/>
      </w:r>
      <w:r w:rsidR="005B17FE" w:rsidRPr="00D51847">
        <w:rPr>
          <w:rFonts w:ascii="Times New Roman" w:hAnsi="Times New Roman" w:cs="Times New Roman"/>
          <w:szCs w:val="24"/>
        </w:rPr>
        <w:instrText>ADDIN CSL_CITATION {"citationItems":[{"id":"ITEM-1","itemData":{"DOI":"10.15666/aeer/1801_10511089","ISSN":"17850037","abstract":"The combination of rapid urbanization and industrialization expansion increased waste volumes. Most of the wastewaters generated from either domestic or industrial sources are still discharged without adequate treatment processes, and impact on the environment and public health. The objective of this paper was to provide a comprehensive literature review on the application of horizontal subsurface flow constructed wetlands in treating a variety of wastewaters, discussing its feasibility in pollutant removal efficiency and additional benefit in climate change mitigation through carbon sequestration. The following results were obtained: 98%, 96%, 85%, 90%, 92%, 88% for BOD5, COD, TSS, TN, NH4 –N, PO43-respectively in Kenya; 98.46% and 98.55% for COD and BOD5 in Indonesia; and ranges from 94-99.9%, 91.7-97.9% and 99.99% for BOD5, COD and TFC respectively in Costa Rica. Whereas in Ethiopia, the HSSFCW achieved the following abatement efficiencies: COD ranges from 58 to 80%, BOD ranges from 66 to 77%, TKN ranges from 46-61%, sulfates ranges from 53 to 82%, and NH4 – N range from 64 to 82.5% for tannery wastewater treatment. For domestic wastewater treatment; 99.3%, 89%, 855, 84.05%, 77.3%, 99% and 94.5% were achieved for BOD5, COD, TSS, TN, PO43-, TP, Sulfate, and TFC, respectively. In addition to improving water quality, CWs have a CSP. For example, CWs showed CO2 equivalent of 4119.54 g C/m2/yr CSP (carbon sequestration potential) which is 15118.7118 g CO2. The methane equivalent to this amount of carbon sequestration is 604.748472 g/m2/yr. Generally, research results indicated that constructed wetlands are efficient wastewater treatment techniques and should be encouraged for wastewater management as a strategy to reduce wastewater pollution. However, constructed wetland performance efficiency sustainability is affected by the operational conditions of HSSFCW including plant species, media/substrate types, water depth, hydraulic loading, and hydraulic retention time and feeding mode.","author":[{"dropping-particle":"","family":"Engida","given":"T.","non-dropping-particle":"","parse-names":false,"suffix":""},{"dropping-particle":"","family":"Wu","given":"J. M.","non-dropping-particle":"","parse-names":false,"suffix":""},{"dropping-particle":"","family":"Xu","given":"D.","non-dropping-particle":"","parse-names":false,"suffix":""},{"dropping-particle":"","family":"Wu","given":"Z. B.","non-dropping-particle":"","parse-names":false,"suffix":""}],"container-title":"Applied Ecology and Environmental Research","id":"ITEM-1","issue":"1","issued":{"date-parts":[["2020"]]},"page":"1051-1089","title":"Review paper on horizontal subsurface flow constructed wetlands: Potential for their use in climate change mitigation and treatment of wastewater","type":"article-journal","volume":"18"},"uris":["http://www.mendeley.com/documents/?uuid=6fc1319f-7476-4a28-b1c2-3a7b676e459d"]}],"mendeley":{"formattedCitation":"(Engida et al., 2020)","plainTextFormattedCitation":"(Engida et al., 2020)","previouslyFormattedCitation":"(Engida et al., 2020)"},"properties":{"noteIndex":0},"schema":"https://github.com/citation-style-language/schema/raw/master/csl-citation.json"}</w:instrText>
      </w:r>
      <w:r w:rsidR="00CE5E12" w:rsidRPr="00D51847">
        <w:rPr>
          <w:rFonts w:ascii="Times New Roman" w:hAnsi="Times New Roman" w:cs="Times New Roman"/>
          <w:szCs w:val="24"/>
        </w:rPr>
        <w:fldChar w:fldCharType="separate"/>
      </w:r>
      <w:r w:rsidR="00CE5E12" w:rsidRPr="00D51847">
        <w:rPr>
          <w:rFonts w:ascii="Times New Roman" w:hAnsi="Times New Roman" w:cs="Times New Roman"/>
          <w:noProof/>
          <w:szCs w:val="24"/>
        </w:rPr>
        <w:t>(Engida et al., 2020)</w:t>
      </w:r>
      <w:r w:rsidR="00CE5E12" w:rsidRPr="00D51847">
        <w:rPr>
          <w:rFonts w:ascii="Times New Roman" w:hAnsi="Times New Roman" w:cs="Times New Roman"/>
          <w:szCs w:val="24"/>
        </w:rPr>
        <w:fldChar w:fldCharType="end"/>
      </w:r>
      <w:r w:rsidR="008B41F0" w:rsidRPr="00D51847">
        <w:rPr>
          <w:rFonts w:ascii="Times New Roman" w:hAnsi="Times New Roman" w:cs="Times New Roman"/>
          <w:szCs w:val="24"/>
        </w:rPr>
        <w:t>.</w:t>
      </w:r>
      <w:r w:rsidR="001C538A" w:rsidRPr="00D51847">
        <w:rPr>
          <w:rFonts w:ascii="Times New Roman" w:hAnsi="Times New Roman" w:cs="Times New Roman"/>
          <w:szCs w:val="24"/>
        </w:rPr>
        <w:t xml:space="preserve"> </w:t>
      </w:r>
      <w:r w:rsidR="00AD3575" w:rsidRPr="00D51847">
        <w:rPr>
          <w:rFonts w:ascii="Times New Roman" w:hAnsi="Times New Roman" w:cs="Times New Roman"/>
          <w:szCs w:val="24"/>
        </w:rPr>
        <w:t>L</w:t>
      </w:r>
      <w:r w:rsidR="005B17FE" w:rsidRPr="00D51847">
        <w:rPr>
          <w:rFonts w:ascii="Times New Roman" w:hAnsi="Times New Roman" w:cs="Times New Roman"/>
          <w:szCs w:val="24"/>
        </w:rPr>
        <w:t xml:space="preserve">iterature explains that horizontal subsurface flow constructed wetlands have developed into a reliable treatment </w:t>
      </w:r>
      <w:r w:rsidR="00AD3575" w:rsidRPr="00D51847">
        <w:rPr>
          <w:rFonts w:ascii="Times New Roman" w:hAnsi="Times New Roman" w:cs="Times New Roman"/>
          <w:szCs w:val="24"/>
        </w:rPr>
        <w:t>unit</w:t>
      </w:r>
      <w:r w:rsidR="005B17FE" w:rsidRPr="00D51847">
        <w:rPr>
          <w:rFonts w:ascii="Times New Roman" w:hAnsi="Times New Roman" w:cs="Times New Roman"/>
          <w:szCs w:val="24"/>
        </w:rPr>
        <w:t xml:space="preserve"> as experience from field-scale systems improved understanding of their hydraulics, media </w:t>
      </w:r>
      <w:r w:rsidR="00B6053A" w:rsidRPr="00D51847">
        <w:rPr>
          <w:rFonts w:ascii="Times New Roman" w:hAnsi="Times New Roman" w:cs="Times New Roman"/>
          <w:szCs w:val="24"/>
        </w:rPr>
        <w:t>Properties</w:t>
      </w:r>
      <w:r w:rsidR="005B17FE" w:rsidRPr="00D51847">
        <w:rPr>
          <w:rFonts w:ascii="Times New Roman" w:hAnsi="Times New Roman" w:cs="Times New Roman"/>
          <w:szCs w:val="24"/>
        </w:rPr>
        <w:t>, and long-term operational performance</w:t>
      </w:r>
      <w:r w:rsidR="00EA2C40" w:rsidRPr="00D51847">
        <w:rPr>
          <w:rFonts w:ascii="Times New Roman" w:hAnsi="Times New Roman" w:cs="Times New Roman"/>
          <w:szCs w:val="24"/>
        </w:rPr>
        <w:t>.</w:t>
      </w:r>
      <w:r w:rsidR="005B17FE" w:rsidRPr="00D51847">
        <w:rPr>
          <w:rFonts w:ascii="Times New Roman" w:hAnsi="Times New Roman" w:cs="Times New Roman"/>
          <w:szCs w:val="24"/>
        </w:rPr>
        <w:t xml:space="preserve"> </w:t>
      </w:r>
      <w:r w:rsidR="005B17FE" w:rsidRPr="00D51847">
        <w:rPr>
          <w:rFonts w:ascii="Times New Roman" w:hAnsi="Times New Roman" w:cs="Times New Roman"/>
          <w:szCs w:val="24"/>
        </w:rPr>
        <w:fldChar w:fldCharType="begin" w:fldLock="1"/>
      </w:r>
      <w:r w:rsidR="007C4A37" w:rsidRPr="00D51847">
        <w:rPr>
          <w:rFonts w:ascii="Times New Roman" w:hAnsi="Times New Roman" w:cs="Times New Roman"/>
          <w:szCs w:val="24"/>
        </w:rPr>
        <w:instrText>ADDIN CSL_CITATION {"citationItems":[{"id":"ITEM-1","itemData":{"DOI":"10.1007/s10668-023-04190-0","ISBN":"0123456789","ISSN":"15732975","abstract":"The water crisis is a global problem. According to estimates, at least one month of significant water scarcity impacts four billion people, or over two-thirds of the world's population, each year. Thus, the world is looking for sustainable technology to maintain water pollution eradication, wastewater management, and water security. Constructed wetlands (CWs) are the sustainable systems that have demonstrated the potential to remediate several types of wastewater. This review paper covers the details of the constructed wetlands like components, types, design, factors that affect the performance of the CW, life cycle assessment of the CW, circular economy generation, total expenditure, and removal efficiency for various wastewaters. This paper has also discussed the kinetics of the pollutants removal and model used for designing the constructed wetlands, along with newly evolved constructed wetlands. However, the overall performance of all types of CW is remarkable. But the version of the hybrid CW is incredible. It maintains suitability regarding energy consumption, pocket-friendliness, and scalability in every aspect and is applied to various types of wastewaters. The remaining newly engineered CWs are on the way to their progression and acceptance socially, economically, and environmentally. The new generation of constructed wetland technologies is emerging to expand on the achievements of previous (traditional) wetland technologies. They aim to fulfill present market needs or open new market niches.","author":[{"dropping-particle":"","family":"Muduli","given":"Monali","non-dropping-particle":"","parse-names":false,"suffix":""},{"dropping-particle":"","family":"Choudharya","given":"Meena","non-dropping-particle":"","parse-names":false,"suffix":""},{"dropping-particle":"","family":"Ray","given":"Sanak","non-dropping-particle":"","parse-names":false,"suffix":""}],"container-title":"Environment, Development and Sustainability","id":"ITEM-1","issue":"12","issued":{"date-parts":[["2024"]]},"number-of-pages":"30181-30220","publisher":"Springer Netherlands","title":"A review on constructed wetlands for environmental and emerging contaminants removal from wastewater: traditional and recent developments","type":"book","volume":"26"},"uris":["http://www.mendeley.com/documents/?uuid=53117e7f-817e-4140-ac24-50041e06b12f"]}],"mendeley":{"formattedCitation":"(Muduli et al., 2024)","plainTextFormattedCitation":"(Muduli et al., 2024)","previouslyFormattedCitation":"(Muduli et al., 2024)"},"properties":{"noteIndex":0},"schema":"https://github.com/citation-style-language/schema/raw/master/csl-citation.json"}</w:instrText>
      </w:r>
      <w:r w:rsidR="005B17FE" w:rsidRPr="00D51847">
        <w:rPr>
          <w:rFonts w:ascii="Times New Roman" w:hAnsi="Times New Roman" w:cs="Times New Roman"/>
          <w:szCs w:val="24"/>
        </w:rPr>
        <w:fldChar w:fldCharType="separate"/>
      </w:r>
      <w:r w:rsidR="005B17FE" w:rsidRPr="00D51847">
        <w:rPr>
          <w:rFonts w:ascii="Times New Roman" w:hAnsi="Times New Roman" w:cs="Times New Roman"/>
          <w:noProof/>
          <w:szCs w:val="24"/>
        </w:rPr>
        <w:t>(Muduli et al., 2024)</w:t>
      </w:r>
      <w:r w:rsidR="005B17FE" w:rsidRPr="00D51847">
        <w:rPr>
          <w:rFonts w:ascii="Times New Roman" w:hAnsi="Times New Roman" w:cs="Times New Roman"/>
          <w:szCs w:val="24"/>
        </w:rPr>
        <w:fldChar w:fldCharType="end"/>
      </w:r>
      <w:r w:rsidR="005B17FE" w:rsidRPr="00D51847">
        <w:rPr>
          <w:rFonts w:ascii="Times New Roman" w:hAnsi="Times New Roman" w:cs="Times New Roman"/>
          <w:szCs w:val="24"/>
        </w:rPr>
        <w:t xml:space="preserve">. </w:t>
      </w:r>
      <w:r w:rsidR="002559FF" w:rsidRPr="00D51847">
        <w:rPr>
          <w:rFonts w:ascii="Times New Roman" w:hAnsi="Times New Roman" w:cs="Times New Roman"/>
          <w:szCs w:val="24"/>
        </w:rPr>
        <w:t xml:space="preserve">The early spread of HSSF-CWs was mainly driven by the need for </w:t>
      </w:r>
      <w:r w:rsidR="00EA2C40" w:rsidRPr="00D51847">
        <w:rPr>
          <w:rFonts w:ascii="Times New Roman" w:hAnsi="Times New Roman" w:cs="Times New Roman"/>
          <w:szCs w:val="24"/>
        </w:rPr>
        <w:t>decentralised</w:t>
      </w:r>
      <w:r w:rsidR="002559FF" w:rsidRPr="00D51847">
        <w:rPr>
          <w:rFonts w:ascii="Times New Roman" w:hAnsi="Times New Roman" w:cs="Times New Roman"/>
          <w:szCs w:val="24"/>
        </w:rPr>
        <w:t xml:space="preserve"> and low-energy wastewater treatment solutions, particularly in regions where </w:t>
      </w:r>
      <w:r w:rsidR="00EA2C40" w:rsidRPr="00D51847">
        <w:rPr>
          <w:rFonts w:ascii="Times New Roman" w:hAnsi="Times New Roman" w:cs="Times New Roman"/>
          <w:szCs w:val="24"/>
        </w:rPr>
        <w:t>centralised</w:t>
      </w:r>
      <w:r w:rsidR="002559FF" w:rsidRPr="00D51847">
        <w:rPr>
          <w:rFonts w:ascii="Times New Roman" w:hAnsi="Times New Roman" w:cs="Times New Roman"/>
          <w:szCs w:val="24"/>
        </w:rPr>
        <w:t xml:space="preserve"> treatment systems were difficult to implement or maintain </w:t>
      </w:r>
      <w:r w:rsidR="007C4A37" w:rsidRPr="00D51847">
        <w:rPr>
          <w:rFonts w:ascii="Times New Roman" w:hAnsi="Times New Roman" w:cs="Times New Roman"/>
          <w:szCs w:val="24"/>
        </w:rPr>
        <w:fldChar w:fldCharType="begin" w:fldLock="1"/>
      </w:r>
      <w:r w:rsidR="0092397A" w:rsidRPr="00D51847">
        <w:rPr>
          <w:rFonts w:ascii="Times New Roman" w:hAnsi="Times New Roman" w:cs="Times New Roman"/>
          <w:szCs w:val="24"/>
        </w:rPr>
        <w:instrText>ADDIN CSL_CITATION {"citationItems":[{"id":"ITEM-1","itemData":{"DOI":"10.2166/ws.2020.210","ISSN":"16070798","abstract":"The objective of this study was to evaluate the influence of stoloniferous and fasciculated root systems, of Tifton 85 and vetiver grass respectively, on pollutant removal for primary treatment of sewage in horizontal subsurface flow constructed wetlands (HSSF-CWs). For this, three HSSF-CWs measuring 4 m×1 m× 0.25 m, filling with gneiss gravel # 0 (D60 of 7.0 mm and 48.4% porosity) as substrate, were used. One unit was cultivated with Tifton 85 grass (HSSFT-CW), one with vetiver grass (HSSFV-CW) and one remained uncultivated (HSSFC-CW) as a control. Sewage was applied at a flow rate of 0.53-0.80 m3 d-1, corresponding to an organic loading rate of approximately 350 kg ha_1 d_1 (biochemical oxygen demand-BOD), which resulted in a hydraulic retention time of 0.6-0.9 day. The HSSFV-CW was more efficient than the HSSFC-CW in removing dissolved solids (measured as electrical conductivity) and reducing the total suspended solids (TSS), BOD5, turbidity and sodium concentration, while the HSSFT-CW was not superior in any way. The results indicate that cultivation of vetiver grass provided increased efficiency for removing pollutants from sewage when compared with Tifton 85-grass, in the HSSF-CW.","author":[{"dropping-particle":"","family":"Jesus","given":"Fernanda Lamede Ferreira","non-dropping-particle":"De","parse-names":false,"suffix":""},{"dropping-particle":"","family":"Matos","given":"Antonio Teixeira","non-dropping-particle":"De","parse-names":false,"suffix":""},{"dropping-particle":"","family":"Matos","given":"Mateus Pimentel","non-dropping-particle":"De","parse-names":false,"suffix":""}],"container-title":"Water Science and Technology: Water Supply","id":"ITEM-1","issue":"8","issued":{"date-parts":[["2020"]]},"page":"3318-3329","title":"Efficiency of horizontal subsurface flow constructed wetlands cultivated with grasses of different root systems","type":"article-journal","volume":"20"},"uris":["http://www.mendeley.com/documents/?uuid=1ab77183-503d-4a66-98e8-71030ef656f6"]}],"mendeley":{"formattedCitation":"(De Jesus et al., 2020)","plainTextFormattedCitation":"(De Jesus et al., 2020)","previouslyFormattedCitation":"(De Jesus et al., 2020)"},"properties":{"noteIndex":0},"schema":"https://github.com/citation-style-language/schema/raw/master/csl-citation.json"}</w:instrText>
      </w:r>
      <w:r w:rsidR="007C4A37" w:rsidRPr="00D51847">
        <w:rPr>
          <w:rFonts w:ascii="Times New Roman" w:hAnsi="Times New Roman" w:cs="Times New Roman"/>
          <w:szCs w:val="24"/>
        </w:rPr>
        <w:fldChar w:fldCharType="separate"/>
      </w:r>
      <w:r w:rsidR="007C4A37" w:rsidRPr="00D51847">
        <w:rPr>
          <w:rFonts w:ascii="Times New Roman" w:hAnsi="Times New Roman" w:cs="Times New Roman"/>
          <w:noProof/>
          <w:szCs w:val="24"/>
        </w:rPr>
        <w:t>(De Jesus et al., 2020)</w:t>
      </w:r>
      <w:r w:rsidR="007C4A37" w:rsidRPr="00D51847">
        <w:rPr>
          <w:rFonts w:ascii="Times New Roman" w:hAnsi="Times New Roman" w:cs="Times New Roman"/>
          <w:szCs w:val="24"/>
        </w:rPr>
        <w:fldChar w:fldCharType="end"/>
      </w:r>
      <w:r w:rsidR="002559FF" w:rsidRPr="00D51847">
        <w:rPr>
          <w:rFonts w:ascii="Times New Roman" w:hAnsi="Times New Roman" w:cs="Times New Roman"/>
          <w:szCs w:val="24"/>
        </w:rPr>
        <w:t>.</w:t>
      </w:r>
      <w:r w:rsidR="007C4A37" w:rsidRPr="00D51847">
        <w:rPr>
          <w:rFonts w:ascii="Times New Roman" w:hAnsi="Times New Roman" w:cs="Times New Roman"/>
          <w:szCs w:val="24"/>
        </w:rPr>
        <w:t xml:space="preserve"> </w:t>
      </w:r>
      <w:r w:rsidR="00E54C7A" w:rsidRPr="00D51847">
        <w:rPr>
          <w:rFonts w:ascii="Times New Roman" w:hAnsi="Times New Roman" w:cs="Times New Roman"/>
          <w:szCs w:val="24"/>
        </w:rPr>
        <w:t>Initial HSSF-CW systems were largely designed to remove organic matter and suspended solids through passive hydraulic flow and microbial processes occurring within the subsurface media</w:t>
      </w:r>
      <w:r w:rsidR="00EA2C40" w:rsidRPr="00D51847">
        <w:rPr>
          <w:rFonts w:ascii="Times New Roman" w:hAnsi="Times New Roman" w:cs="Times New Roman"/>
          <w:szCs w:val="24"/>
        </w:rPr>
        <w:t>.</w:t>
      </w:r>
      <w:r w:rsidR="00E54C7A" w:rsidRPr="00D51847">
        <w:rPr>
          <w:rFonts w:ascii="Times New Roman" w:hAnsi="Times New Roman" w:cs="Times New Roman"/>
          <w:szCs w:val="24"/>
        </w:rPr>
        <w:t xml:space="preserve"> </w:t>
      </w:r>
      <w:r w:rsidR="0092397A" w:rsidRPr="00D51847">
        <w:rPr>
          <w:rFonts w:ascii="Times New Roman" w:hAnsi="Times New Roman" w:cs="Times New Roman"/>
          <w:szCs w:val="24"/>
        </w:rPr>
        <w:fldChar w:fldCharType="begin" w:fldLock="1"/>
      </w:r>
      <w:r w:rsidR="00532630" w:rsidRPr="00D51847">
        <w:rPr>
          <w:rFonts w:ascii="Times New Roman" w:hAnsi="Times New Roman" w:cs="Times New Roman"/>
          <w:szCs w:val="24"/>
        </w:rPr>
        <w:instrText>ADDIN CSL_CITATION {"citationItems":[{"id":"ITEM-1","itemData":{"DOI":"10.1038/s43017-023-00395-z","ISSN":"2662138X","abstract":"Artificial wetlands are used in over 50 countries to sustainably treat wastewater. These constructed wetlands (CWs) make use of natural biogeochemical and physical processes to remove organic matter and nutrients, while providing co-benefits such as ecosystem services and recreation. However, their performance can be variable, as local weather conditions, wastewater composition and operation can affect contaminant removal. In this Review, we discuss the global application and distribution of CWs, and factors affecting their functioning. Based on data from 335 field-scale CWs, hybrid CWs (which use two or more types of CW during water treatment) are the most effective for water-quality improvement and greenhouse gas mitigation, removing 76%, 63% and 72% of organic matter, nitrogen and phosphorus, respectively (based on the median values). Plant species, substrate selection, and environmental and hydraulic conditions affect performance, with variations in contaminant removal performance mainly related to temperature, hydraulic residence time and pollutant loading rates. Pollutant removal and long-term performance of CWs can be enhanced through strategies such as artificial aeration, cold-resistant plant selection, electron donor supplementation and clogging repair. Engineers and scientists must work together to design and manage CWs, ideally maximizing their co-benefits alongside pollution control.","author":[{"dropping-particle":"","family":"Wu","given":"Haiming","non-dropping-particle":"","parse-names":false,"suffix":""},{"dropping-particle":"","family":"Wang","given":"Ruigang","non-dropping-particle":"","parse-names":false,"suffix":""},{"dropping-particle":"","family":"Yan","given":"Peihao","non-dropping-particle":"","parse-names":false,"suffix":""},{"dropping-particle":"","family":"Wu","given":"Shubiao","non-dropping-particle":"","parse-names":false,"suffix":""},{"dropping-particle":"","family":"Chen","given":"Zhongbing","non-dropping-particle":"","parse-names":false,"suffix":""},{"dropping-particle":"","family":"Zhao","given":"Yaqian","non-dropping-particle":"","parse-names":false,"suffix":""},{"dropping-particle":"","family":"Cheng","given":"Cheng","non-dropping-particle":"","parse-names":false,"suffix":""},{"dropping-particle":"","family":"Hu","given":"Zhen","non-dropping-particle":"","parse-names":false,"suffix":""},{"dropping-particle":"","family":"Zhuang","given":"Linlan","non-dropping-particle":"","parse-names":false,"suffix":""},{"dropping-particle":"","family":"Guo","given":"Zizhang","non-dropping-particle":"","parse-names":false,"suffix":""},{"dropping-particle":"","family":"Xie","given":"Huijun","non-dropping-particle":"","parse-names":false,"suffix":""},{"dropping-particle":"","family":"Zhang","given":"Jian","non-dropping-particle":"","parse-names":false,"suffix":""}],"container-title":"Nature Reviews Earth and Environment","id":"ITEM-1","issue":"4","issued":{"date-parts":[["2023"]]},"page":"218-234","publisher":"Springer US","title":"Constructed wetlands for pollution control","type":"article-journal","volume":"4"},"uris":["http://www.mendeley.com/documents/?uuid=77863733-410f-4052-b695-3d4f9686026e"]}],"mendeley":{"formattedCitation":"(Wu et al., 2023)","plainTextFormattedCitation":"(Wu et al., 2023)","previouslyFormattedCitation":"(Wu et al., 2023)"},"properties":{"noteIndex":0},"schema":"https://github.com/citation-style-language/schema/raw/master/csl-citation.json"}</w:instrText>
      </w:r>
      <w:r w:rsidR="0092397A" w:rsidRPr="00D51847">
        <w:rPr>
          <w:rFonts w:ascii="Times New Roman" w:hAnsi="Times New Roman" w:cs="Times New Roman"/>
          <w:szCs w:val="24"/>
        </w:rPr>
        <w:fldChar w:fldCharType="separate"/>
      </w:r>
      <w:r w:rsidR="0092397A" w:rsidRPr="00D51847">
        <w:rPr>
          <w:rFonts w:ascii="Times New Roman" w:hAnsi="Times New Roman" w:cs="Times New Roman"/>
          <w:noProof/>
          <w:szCs w:val="24"/>
        </w:rPr>
        <w:t>(Wu et al., 2023)</w:t>
      </w:r>
      <w:r w:rsidR="0092397A" w:rsidRPr="00D51847">
        <w:rPr>
          <w:rFonts w:ascii="Times New Roman" w:hAnsi="Times New Roman" w:cs="Times New Roman"/>
          <w:szCs w:val="24"/>
        </w:rPr>
        <w:fldChar w:fldCharType="end"/>
      </w:r>
      <w:r w:rsidR="00E54C7A" w:rsidRPr="00D51847">
        <w:rPr>
          <w:rFonts w:ascii="Times New Roman" w:hAnsi="Times New Roman" w:cs="Times New Roman"/>
          <w:szCs w:val="24"/>
        </w:rPr>
        <w:t>.</w:t>
      </w:r>
      <w:r w:rsidR="002B0B08" w:rsidRPr="00D51847">
        <w:rPr>
          <w:rFonts w:ascii="Times New Roman" w:hAnsi="Times New Roman" w:cs="Times New Roman"/>
          <w:szCs w:val="24"/>
        </w:rPr>
        <w:t xml:space="preserve"> Operational challenges</w:t>
      </w:r>
      <w:r w:rsidR="007C4031" w:rsidRPr="00D51847">
        <w:rPr>
          <w:rFonts w:ascii="Times New Roman" w:hAnsi="Times New Roman" w:cs="Times New Roman"/>
          <w:szCs w:val="24"/>
        </w:rPr>
        <w:t xml:space="preserve"> like </w:t>
      </w:r>
      <w:r w:rsidR="002B0B08" w:rsidRPr="00D51847">
        <w:rPr>
          <w:rFonts w:ascii="Times New Roman" w:hAnsi="Times New Roman" w:cs="Times New Roman"/>
          <w:szCs w:val="24"/>
        </w:rPr>
        <w:t xml:space="preserve">clogging </w:t>
      </w:r>
      <w:r w:rsidR="007C4031" w:rsidRPr="00D51847">
        <w:rPr>
          <w:rFonts w:ascii="Times New Roman" w:hAnsi="Times New Roman" w:cs="Times New Roman"/>
          <w:szCs w:val="24"/>
        </w:rPr>
        <w:t xml:space="preserve">of the media </w:t>
      </w:r>
      <w:r w:rsidR="002B0B08" w:rsidRPr="00D51847">
        <w:rPr>
          <w:rFonts w:ascii="Times New Roman" w:hAnsi="Times New Roman" w:cs="Times New Roman"/>
          <w:szCs w:val="24"/>
        </w:rPr>
        <w:t>and uneven flow distribution strongly influenced the historical development of HSSF-CWs and led to refinements in media selection, hydraulic loading control, and vegetation management practices</w:t>
      </w:r>
      <w:r w:rsidR="00EA2C40" w:rsidRPr="00D51847">
        <w:rPr>
          <w:rFonts w:ascii="Times New Roman" w:hAnsi="Times New Roman" w:cs="Times New Roman"/>
          <w:szCs w:val="24"/>
        </w:rPr>
        <w:t>.</w:t>
      </w:r>
      <w:r w:rsidR="002B0B08" w:rsidRPr="00D51847">
        <w:rPr>
          <w:rFonts w:ascii="Times New Roman" w:hAnsi="Times New Roman" w:cs="Times New Roman"/>
          <w:szCs w:val="24"/>
        </w:rPr>
        <w:t xml:space="preserve"> </w:t>
      </w:r>
      <w:r w:rsidR="00532630" w:rsidRPr="00D51847">
        <w:rPr>
          <w:rFonts w:ascii="Times New Roman" w:hAnsi="Times New Roman" w:cs="Times New Roman"/>
          <w:szCs w:val="24"/>
        </w:rPr>
        <w:fldChar w:fldCharType="begin" w:fldLock="1"/>
      </w:r>
      <w:r w:rsidR="00703BE1" w:rsidRPr="00D51847">
        <w:rPr>
          <w:rFonts w:ascii="Times New Roman" w:hAnsi="Times New Roman" w:cs="Times New Roman"/>
          <w:szCs w:val="24"/>
        </w:rPr>
        <w:instrText>ADDIN CSL_CITATION {"citationItems":[{"id":"ITEM-1","itemData":{"author":[{"dropping-particle":"","family":"Vymazal","given":"Jan","non-dropping-particle":"","parse-names":false,"suffix":""}],"id":"ITEM-1","issue":"July 2017","issued":{"date-parts":[["2018"]]},"page":"663-674","title":"Does clogging affect long-term removal of organics and suspended solids in gravel-based horizontal subsurface fl ow constructed wetlands ?","type":"article-journal","volume":"331"},"uris":["http://www.mendeley.com/documents/?uuid=7ead2599-47bf-4b75-9019-b1051944d4ab"]}],"mendeley":{"formattedCitation":"(Vymazal, 2018)","plainTextFormattedCitation":"(Vymazal, 2018)","previouslyFormattedCitation":"(Vymazal, 2018)"},"properties":{"noteIndex":0},"schema":"https://github.com/citation-style-language/schema/raw/master/csl-citation.json"}</w:instrText>
      </w:r>
      <w:r w:rsidR="00532630" w:rsidRPr="00D51847">
        <w:rPr>
          <w:rFonts w:ascii="Times New Roman" w:hAnsi="Times New Roman" w:cs="Times New Roman"/>
          <w:szCs w:val="24"/>
        </w:rPr>
        <w:fldChar w:fldCharType="separate"/>
      </w:r>
      <w:r w:rsidR="00532630" w:rsidRPr="00D51847">
        <w:rPr>
          <w:rFonts w:ascii="Times New Roman" w:hAnsi="Times New Roman" w:cs="Times New Roman"/>
          <w:noProof/>
          <w:szCs w:val="24"/>
        </w:rPr>
        <w:t>(Vymazal, 2018)</w:t>
      </w:r>
      <w:r w:rsidR="00532630" w:rsidRPr="00D51847">
        <w:rPr>
          <w:rFonts w:ascii="Times New Roman" w:hAnsi="Times New Roman" w:cs="Times New Roman"/>
          <w:szCs w:val="24"/>
        </w:rPr>
        <w:fldChar w:fldCharType="end"/>
      </w:r>
      <w:r w:rsidR="002B0B08" w:rsidRPr="00D51847">
        <w:rPr>
          <w:rFonts w:ascii="Times New Roman" w:hAnsi="Times New Roman" w:cs="Times New Roman"/>
          <w:szCs w:val="24"/>
        </w:rPr>
        <w:t>.</w:t>
      </w:r>
      <w:r w:rsidR="0027608F" w:rsidRPr="00D51847">
        <w:rPr>
          <w:rFonts w:ascii="Times New Roman" w:hAnsi="Times New Roman" w:cs="Times New Roman"/>
          <w:szCs w:val="24"/>
        </w:rPr>
        <w:t xml:space="preserve"> </w:t>
      </w:r>
      <w:r w:rsidR="00966E04" w:rsidRPr="00D51847">
        <w:rPr>
          <w:rFonts w:ascii="Times New Roman" w:hAnsi="Times New Roman" w:cs="Times New Roman"/>
          <w:szCs w:val="24"/>
        </w:rPr>
        <w:t>Re</w:t>
      </w:r>
      <w:r w:rsidR="000C29E1" w:rsidRPr="00D51847">
        <w:rPr>
          <w:rFonts w:ascii="Times New Roman" w:hAnsi="Times New Roman" w:cs="Times New Roman"/>
          <w:szCs w:val="24"/>
        </w:rPr>
        <w:t>cent papers</w:t>
      </w:r>
      <w:r w:rsidR="0027608F" w:rsidRPr="00D51847">
        <w:rPr>
          <w:rFonts w:ascii="Times New Roman" w:hAnsi="Times New Roman" w:cs="Times New Roman"/>
          <w:szCs w:val="24"/>
        </w:rPr>
        <w:t xml:space="preserve"> </w:t>
      </w:r>
      <w:r w:rsidR="000C29E1" w:rsidRPr="00D51847">
        <w:rPr>
          <w:rFonts w:ascii="Times New Roman" w:hAnsi="Times New Roman" w:cs="Times New Roman"/>
          <w:szCs w:val="24"/>
        </w:rPr>
        <w:t>recognise</w:t>
      </w:r>
      <w:r w:rsidR="0027608F" w:rsidRPr="00D51847">
        <w:rPr>
          <w:rFonts w:ascii="Times New Roman" w:hAnsi="Times New Roman" w:cs="Times New Roman"/>
          <w:szCs w:val="24"/>
        </w:rPr>
        <w:t xml:space="preserve"> HSSF-CWs as </w:t>
      </w:r>
      <w:r w:rsidR="00B056C4" w:rsidRPr="00D51847">
        <w:rPr>
          <w:rFonts w:ascii="Times New Roman" w:hAnsi="Times New Roman" w:cs="Times New Roman"/>
          <w:szCs w:val="24"/>
        </w:rPr>
        <w:t xml:space="preserve">a </w:t>
      </w:r>
      <w:r w:rsidR="0027608F" w:rsidRPr="00D51847">
        <w:rPr>
          <w:rFonts w:ascii="Times New Roman" w:hAnsi="Times New Roman" w:cs="Times New Roman"/>
          <w:szCs w:val="24"/>
        </w:rPr>
        <w:t xml:space="preserve">mature treatment </w:t>
      </w:r>
      <w:r w:rsidR="00EA2C40" w:rsidRPr="00D51847">
        <w:rPr>
          <w:rFonts w:ascii="Times New Roman" w:hAnsi="Times New Roman" w:cs="Times New Roman"/>
          <w:szCs w:val="24"/>
        </w:rPr>
        <w:t>system</w:t>
      </w:r>
      <w:r w:rsidR="0027608F" w:rsidRPr="00D51847">
        <w:rPr>
          <w:rFonts w:ascii="Times New Roman" w:hAnsi="Times New Roman" w:cs="Times New Roman"/>
          <w:szCs w:val="24"/>
        </w:rPr>
        <w:t xml:space="preserve"> that </w:t>
      </w:r>
      <w:r w:rsidR="00EA2C40" w:rsidRPr="00D51847">
        <w:rPr>
          <w:rFonts w:ascii="Times New Roman" w:hAnsi="Times New Roman" w:cs="Times New Roman"/>
          <w:szCs w:val="24"/>
        </w:rPr>
        <w:t>has</w:t>
      </w:r>
      <w:r w:rsidR="0027608F" w:rsidRPr="00D51847">
        <w:rPr>
          <w:rFonts w:ascii="Times New Roman" w:hAnsi="Times New Roman" w:cs="Times New Roman"/>
          <w:szCs w:val="24"/>
        </w:rPr>
        <w:t xml:space="preserve"> </w:t>
      </w:r>
      <w:r w:rsidR="00B056C4" w:rsidRPr="00D51847">
        <w:rPr>
          <w:rFonts w:ascii="Times New Roman" w:hAnsi="Times New Roman" w:cs="Times New Roman"/>
          <w:szCs w:val="24"/>
        </w:rPr>
        <w:t>progressed</w:t>
      </w:r>
      <w:r w:rsidR="0027608F" w:rsidRPr="00D51847">
        <w:rPr>
          <w:rFonts w:ascii="Times New Roman" w:hAnsi="Times New Roman" w:cs="Times New Roman"/>
          <w:szCs w:val="24"/>
        </w:rPr>
        <w:t xml:space="preserve"> beyond basic wastewater treatment to address modern concerns such as nutrient management, emerging contaminants</w:t>
      </w:r>
      <w:r w:rsidR="00B056C4" w:rsidRPr="00D51847">
        <w:rPr>
          <w:rFonts w:ascii="Times New Roman" w:hAnsi="Times New Roman" w:cs="Times New Roman"/>
          <w:szCs w:val="24"/>
        </w:rPr>
        <w:t xml:space="preserve"> like acid </w:t>
      </w:r>
      <w:r w:rsidR="00EA2C40" w:rsidRPr="00D51847">
        <w:rPr>
          <w:rFonts w:ascii="Times New Roman" w:hAnsi="Times New Roman" w:cs="Times New Roman"/>
          <w:szCs w:val="24"/>
        </w:rPr>
        <w:t>mine</w:t>
      </w:r>
      <w:r w:rsidR="007C4031" w:rsidRPr="00D51847">
        <w:rPr>
          <w:rFonts w:ascii="Times New Roman" w:hAnsi="Times New Roman" w:cs="Times New Roman"/>
          <w:szCs w:val="24"/>
        </w:rPr>
        <w:t xml:space="preserve"> discharge</w:t>
      </w:r>
      <w:r w:rsidR="0027608F" w:rsidRPr="00D51847">
        <w:rPr>
          <w:rFonts w:ascii="Times New Roman" w:hAnsi="Times New Roman" w:cs="Times New Roman"/>
          <w:szCs w:val="24"/>
        </w:rPr>
        <w:t>, and suitability for water reuse applications</w:t>
      </w:r>
      <w:r w:rsidR="00EA2C40" w:rsidRPr="00D51847">
        <w:rPr>
          <w:rFonts w:ascii="Times New Roman" w:hAnsi="Times New Roman" w:cs="Times New Roman"/>
          <w:szCs w:val="24"/>
        </w:rPr>
        <w:t>.</w:t>
      </w:r>
      <w:r w:rsidR="0027608F" w:rsidRPr="00D51847">
        <w:rPr>
          <w:rFonts w:ascii="Times New Roman" w:hAnsi="Times New Roman" w:cs="Times New Roman"/>
          <w:szCs w:val="24"/>
        </w:rPr>
        <w:t xml:space="preserve"> </w:t>
      </w:r>
      <w:r w:rsidR="00703BE1" w:rsidRPr="00D51847">
        <w:rPr>
          <w:rFonts w:ascii="Times New Roman" w:hAnsi="Times New Roman" w:cs="Times New Roman"/>
          <w:szCs w:val="24"/>
        </w:rPr>
        <w:fldChar w:fldCharType="begin" w:fldLock="1"/>
      </w:r>
      <w:r w:rsidR="00D74B09" w:rsidRPr="00D51847">
        <w:rPr>
          <w:rFonts w:ascii="Times New Roman" w:hAnsi="Times New Roman" w:cs="Times New Roman"/>
          <w:szCs w:val="24"/>
        </w:rPr>
        <w:instrText>ADDIN CSL_CITATION {"citationItems":[{"id":"ITEM-1","itemData":{"DOI":"10.1016/j.chemosphere.2017.07.151","ISSN":"18791298","PMID":"28780453","abstract":"The use of Constructed Wetlands (CWs) has been nowadays expanded from municipal to industrial and agro-industrial wastewaters. The main limitations of CWs remain the relatively high area requirements compared to mechanical treatment technologies and the potential occurrence of the clogging phenomenon. This study presents the findings of an innovative CW design where novel materials were used. Four pilot-scale CW units were designed, built and operated for two years. Each unit consisted of two compartments, the first of which (two thirds of the total unit length) contained either fine gravel (in two units) or random type high density polyethylene (HDPE) (in the other two units). This plastic media type was tested in a CW system for the first time. The second compartment of all four units contained natural zeolite. Two units (one with fine gravel and one with HDPE) were planted with common reeds, while the other two were kept unplanted. Second cheese whey was introduced into the units, which were operated under hydraulic residence times (HRT) of 2 and 4 days. After a two-year operation and monitoring period, pollutant removal rates were approximately 80%, 75% and 90% for COD, ammonium and ortho-phosphate, respectively, while temperature and HRT had no significant effect on pollutant removal. CWs containing the plastic media achieved the same removal rates as those containing gravel, despite receiving three times higher hydraulic surface loads (0.08 m/d) and four times higher organic surface loads (620 g/m2/d). This reveals that the use of HDPE plastic media could reduce CW surface area requirements by 75%.","author":[{"dropping-particle":"","family":"Tatoulis","given":"Triantafyllos","non-dropping-particle":"","parse-names":false,"suffix":""},{"dropping-particle":"","family":"Akratos","given":"Christos S.","non-dropping-particle":"","parse-names":false,"suffix":""},{"dropping-particle":"","family":"Tekerlekopoulou","given":"Athanasia G.","non-dropping-particle":"","parse-names":false,"suffix":""},{"dropping-particle":"V.","family":"Vayenas","given":"Dimitrios","non-dropping-particle":"","parse-names":false,"suffix":""},{"dropping-particle":"","family":"Stefanakis","given":"Alexandros I.","non-dropping-particle":"","parse-names":false,"suffix":""}],"container-title":"Chemosphere","id":"ITEM-1","issued":{"date-parts":[["2017"]]},"page":"257-268","title":"A novel horizontal subsurface flow constructed wetland: Reducing area requirements and clogging risk","type":"article-journal","volume":"186"},"uris":["http://www.mendeley.com/documents/?uuid=4b22c31b-9b90-406f-a339-a2faa833a980"]}],"mendeley":{"formattedCitation":"(Tatoulis et al., 2017)","plainTextFormattedCitation":"(Tatoulis et al., 2017)","previouslyFormattedCitation":"(Tatoulis et al., 2017)"},"properties":{"noteIndex":0},"schema":"https://github.com/citation-style-language/schema/raw/master/csl-citation.json"}</w:instrText>
      </w:r>
      <w:r w:rsidR="00703BE1" w:rsidRPr="00D51847">
        <w:rPr>
          <w:rFonts w:ascii="Times New Roman" w:hAnsi="Times New Roman" w:cs="Times New Roman"/>
          <w:szCs w:val="24"/>
        </w:rPr>
        <w:fldChar w:fldCharType="separate"/>
      </w:r>
      <w:r w:rsidR="00703BE1" w:rsidRPr="00D51847">
        <w:rPr>
          <w:rFonts w:ascii="Times New Roman" w:hAnsi="Times New Roman" w:cs="Times New Roman"/>
          <w:noProof/>
          <w:szCs w:val="24"/>
        </w:rPr>
        <w:t>(Tatoulis et al., 2017)</w:t>
      </w:r>
      <w:r w:rsidR="00703BE1" w:rsidRPr="00D51847">
        <w:rPr>
          <w:rFonts w:ascii="Times New Roman" w:hAnsi="Times New Roman" w:cs="Times New Roman"/>
          <w:szCs w:val="24"/>
        </w:rPr>
        <w:fldChar w:fldCharType="end"/>
      </w:r>
      <w:r w:rsidR="0027608F" w:rsidRPr="00D51847">
        <w:rPr>
          <w:rFonts w:ascii="Times New Roman" w:hAnsi="Times New Roman" w:cs="Times New Roman"/>
          <w:szCs w:val="24"/>
        </w:rPr>
        <w:t>.</w:t>
      </w:r>
    </w:p>
    <w:p w14:paraId="11DDA0B8" w14:textId="77777777" w:rsidR="00F76A00" w:rsidRPr="00D51847" w:rsidRDefault="00F76A00" w:rsidP="00D51847">
      <w:pPr>
        <w:spacing w:line="360" w:lineRule="auto"/>
        <w:rPr>
          <w:rFonts w:ascii="Times New Roman" w:hAnsi="Times New Roman" w:cs="Times New Roman"/>
          <w:b/>
          <w:bCs/>
        </w:rPr>
      </w:pPr>
    </w:p>
    <w:p w14:paraId="7807D78E" w14:textId="77777777" w:rsidR="00F76A00" w:rsidRPr="00D51847" w:rsidRDefault="00F76A00" w:rsidP="00D51847">
      <w:pPr>
        <w:spacing w:line="360" w:lineRule="auto"/>
        <w:rPr>
          <w:rFonts w:ascii="Times New Roman" w:hAnsi="Times New Roman" w:cs="Times New Roman"/>
          <w:b/>
          <w:bCs/>
        </w:rPr>
      </w:pPr>
    </w:p>
    <w:p w14:paraId="7C51050B" w14:textId="77777777" w:rsidR="00F76A00" w:rsidRPr="00D51847" w:rsidRDefault="00F76A00" w:rsidP="00D51847">
      <w:pPr>
        <w:spacing w:line="360" w:lineRule="auto"/>
        <w:rPr>
          <w:rFonts w:ascii="Times New Roman" w:hAnsi="Times New Roman" w:cs="Times New Roman"/>
          <w:b/>
          <w:bCs/>
        </w:rPr>
      </w:pPr>
    </w:p>
    <w:p w14:paraId="1E00CA0D" w14:textId="049F59D3" w:rsidR="00D51847" w:rsidRPr="00D51847" w:rsidRDefault="00D51847" w:rsidP="00B72709">
      <w:pPr>
        <w:spacing w:line="360" w:lineRule="auto"/>
        <w:jc w:val="both"/>
        <w:rPr>
          <w:rFonts w:ascii="Times New Roman" w:hAnsi="Times New Roman" w:cs="Times New Roman"/>
          <w:b/>
          <w:bCs/>
        </w:rPr>
      </w:pPr>
      <w:r>
        <w:rPr>
          <w:rFonts w:ascii="Times New Roman" w:hAnsi="Times New Roman" w:cs="Times New Roman"/>
          <w:b/>
          <w:bCs/>
        </w:rPr>
        <w:t>6</w:t>
      </w:r>
      <w:r w:rsidRPr="00D51847">
        <w:rPr>
          <w:rFonts w:ascii="Times New Roman" w:hAnsi="Times New Roman" w:cs="Times New Roman"/>
          <w:b/>
          <w:bCs/>
        </w:rPr>
        <w:t>. Research Gaps</w:t>
      </w:r>
    </w:p>
    <w:p w14:paraId="1F54140A" w14:textId="77777777" w:rsidR="00D51847" w:rsidRPr="00D51847" w:rsidRDefault="00D51847" w:rsidP="00B72709">
      <w:pPr>
        <w:spacing w:line="360" w:lineRule="auto"/>
        <w:jc w:val="both"/>
        <w:rPr>
          <w:rFonts w:ascii="Times New Roman" w:hAnsi="Times New Roman" w:cs="Times New Roman"/>
        </w:rPr>
      </w:pPr>
      <w:r w:rsidRPr="00D51847">
        <w:rPr>
          <w:rFonts w:ascii="Times New Roman" w:hAnsi="Times New Roman" w:cs="Times New Roman"/>
        </w:rPr>
        <w:t>Even though many studies are available on constructed wetlands, still some gaps are there. Long-term studies (more than 5 years) are very limited. Also, there is not much work connecting treated water quality with actual soil and crop impact.</w:t>
      </w:r>
    </w:p>
    <w:p w14:paraId="779189C3" w14:textId="77777777" w:rsidR="00D51847" w:rsidRPr="00D51847" w:rsidRDefault="00D51847" w:rsidP="00B72709">
      <w:pPr>
        <w:spacing w:line="360" w:lineRule="auto"/>
        <w:jc w:val="both"/>
        <w:rPr>
          <w:rFonts w:ascii="Times New Roman" w:hAnsi="Times New Roman" w:cs="Times New Roman"/>
        </w:rPr>
      </w:pPr>
      <w:r w:rsidRPr="00D51847">
        <w:rPr>
          <w:rFonts w:ascii="Times New Roman" w:hAnsi="Times New Roman" w:cs="Times New Roman"/>
        </w:rPr>
        <w:t>Clogging behaviour under different climatic conditions is also not fully understood. Research on microplastics and other emerging pollutants is very less. Many studies also do not report proper design parameters, which makes comparison difficult.</w:t>
      </w:r>
    </w:p>
    <w:p w14:paraId="546A1AA6" w14:textId="457DC297" w:rsidR="008156BB" w:rsidRDefault="00D51847" w:rsidP="00B72709">
      <w:pPr>
        <w:spacing w:line="360" w:lineRule="auto"/>
        <w:jc w:val="both"/>
        <w:rPr>
          <w:rFonts w:ascii="Times New Roman" w:hAnsi="Times New Roman" w:cs="Times New Roman"/>
        </w:rPr>
      </w:pPr>
      <w:r w:rsidRPr="00D51847">
        <w:rPr>
          <w:rFonts w:ascii="Times New Roman" w:hAnsi="Times New Roman" w:cs="Times New Roman"/>
        </w:rPr>
        <w:t>There are also very few full-scale studies on irrigation reuse, especially in Indian conditions. So more practical and field-based studies are required in future.</w:t>
      </w:r>
    </w:p>
    <w:p w14:paraId="5FE1F08F" w14:textId="77777777" w:rsidR="00D51847" w:rsidRPr="00D51847" w:rsidRDefault="00D51847" w:rsidP="00D51847">
      <w:pPr>
        <w:spacing w:line="360" w:lineRule="auto"/>
        <w:rPr>
          <w:rFonts w:ascii="Times New Roman" w:hAnsi="Times New Roman" w:cs="Times New Roman"/>
        </w:rPr>
      </w:pPr>
    </w:p>
    <w:p w14:paraId="68E47A8C" w14:textId="484D6223" w:rsidR="00F76A00" w:rsidRPr="00D51847" w:rsidRDefault="00D51847" w:rsidP="00D51847">
      <w:pPr>
        <w:spacing w:line="360" w:lineRule="auto"/>
        <w:rPr>
          <w:rFonts w:ascii="Times New Roman" w:hAnsi="Times New Roman" w:cs="Times New Roman"/>
        </w:rPr>
      </w:pPr>
      <w:r>
        <w:rPr>
          <w:rFonts w:ascii="Times New Roman" w:hAnsi="Times New Roman" w:cs="Times New Roman"/>
          <w:b/>
          <w:bCs/>
        </w:rPr>
        <w:t>7</w:t>
      </w:r>
      <w:r w:rsidR="00F76A00" w:rsidRPr="00D51847">
        <w:rPr>
          <w:rFonts w:ascii="Times New Roman" w:hAnsi="Times New Roman" w:cs="Times New Roman"/>
          <w:b/>
          <w:bCs/>
        </w:rPr>
        <w:t xml:space="preserve">. </w:t>
      </w:r>
      <w:r>
        <w:rPr>
          <w:rFonts w:ascii="Times New Roman" w:hAnsi="Times New Roman" w:cs="Times New Roman"/>
          <w:b/>
          <w:bCs/>
        </w:rPr>
        <w:t>Results</w:t>
      </w:r>
      <w:r w:rsidR="00C679C7" w:rsidRPr="00D51847">
        <w:rPr>
          <w:rFonts w:ascii="Times New Roman" w:hAnsi="Times New Roman" w:cs="Times New Roman"/>
        </w:rPr>
        <w:br/>
      </w:r>
      <w:r>
        <w:rPr>
          <w:rFonts w:ascii="Times New Roman" w:hAnsi="Times New Roman" w:cs="Times New Roman"/>
          <w:b/>
          <w:bCs/>
        </w:rPr>
        <w:t>7</w:t>
      </w:r>
      <w:r w:rsidR="001B1ACF" w:rsidRPr="00D51847">
        <w:rPr>
          <w:rFonts w:ascii="Times New Roman" w:hAnsi="Times New Roman" w:cs="Times New Roman"/>
          <w:b/>
          <w:bCs/>
        </w:rPr>
        <w:t>.</w:t>
      </w:r>
      <w:r w:rsidR="00F76A00" w:rsidRPr="00D51847">
        <w:rPr>
          <w:rFonts w:ascii="Times New Roman" w:hAnsi="Times New Roman" w:cs="Times New Roman"/>
          <w:b/>
          <w:bCs/>
        </w:rPr>
        <w:t>1. Dissolved Oxygen (DO)</w:t>
      </w:r>
    </w:p>
    <w:p w14:paraId="200C54AE"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The dissolved oxygen (DO) concentration shows an overall decreasing trend during the initial days of operation, followed by slight fluctuations towards the later stages. Initially, the DO value is relatively high (around 3.59 mg/L), which drops sharply to nearly 1.7 mg/L within the first day. This decline indicates rapid consumption of oxygen by microbial activity as organic matter starts getting degraded in the wetland system.</w:t>
      </w:r>
    </w:p>
    <w:p w14:paraId="71428ABC" w14:textId="20E22E06"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From day 2 to day 4, DO remains relatively stable (~1.7–1.8 mg/L), suggesting a balanced condition between oxygen consumption and limited oxygen transfer in the subsurface environment. A further decrease is observed around day 5 (0.8 mg/L), indicating more dominant anaerobic conditions, which are typical in HSSF constructed wetlands.</w:t>
      </w:r>
    </w:p>
    <w:p w14:paraId="20D13999"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In the later days, a slight recovery in DO (up to ~1.6 mg/L) is observed, possibly due to plant root oxygen release and reduced organic load. Overall, the DO levels confirm that the system operates mainly under low-oxygen conditions, which supports processes like denitrification and organic matter degradation.</w:t>
      </w:r>
    </w:p>
    <w:p w14:paraId="7C0A21E3" w14:textId="5BB6C31F" w:rsidR="00F76A00" w:rsidRPr="00D51847" w:rsidRDefault="00F76A00" w:rsidP="00D51847">
      <w:pPr>
        <w:spacing w:after="0" w:line="360" w:lineRule="auto"/>
        <w:rPr>
          <w:rFonts w:ascii="Times New Roman" w:hAnsi="Times New Roman" w:cs="Times New Roman"/>
        </w:rPr>
      </w:pPr>
    </w:p>
    <w:p w14:paraId="7257B7F9" w14:textId="51B9E375" w:rsidR="00F76A00" w:rsidRPr="00D51847" w:rsidRDefault="00D51847" w:rsidP="00D51847">
      <w:pPr>
        <w:spacing w:after="0"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62336" behindDoc="0" locked="0" layoutInCell="1" allowOverlap="1" wp14:anchorId="7D003141" wp14:editId="1803DAA4">
            <wp:simplePos x="0" y="0"/>
            <wp:positionH relativeFrom="margin">
              <wp:posOffset>3325091</wp:posOffset>
            </wp:positionH>
            <wp:positionV relativeFrom="paragraph">
              <wp:posOffset>26959</wp:posOffset>
            </wp:positionV>
            <wp:extent cx="3284220" cy="2545080"/>
            <wp:effectExtent l="0" t="0" r="11430" b="7620"/>
            <wp:wrapNone/>
            <wp:docPr id="430764486" name="Chart 1">
              <a:extLst xmlns:a="http://schemas.openxmlformats.org/drawingml/2006/main">
                <a:ext uri="{FF2B5EF4-FFF2-40B4-BE49-F238E27FC236}">
                  <a16:creationId xmlns:a16="http://schemas.microsoft.com/office/drawing/2014/main" id="{46F200CF-2653-C4A8-37A2-0FB4C3886D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inline distT="0" distB="0" distL="0" distR="0" wp14:anchorId="48B8F65B" wp14:editId="7ACFD8B9">
            <wp:extent cx="3070860" cy="2567940"/>
            <wp:effectExtent l="0" t="0" r="15240" b="3810"/>
            <wp:docPr id="349033760" name="Chart 1">
              <a:extLst xmlns:a="http://schemas.openxmlformats.org/drawingml/2006/main">
                <a:ext uri="{FF2B5EF4-FFF2-40B4-BE49-F238E27FC236}">
                  <a16:creationId xmlns:a16="http://schemas.microsoft.com/office/drawing/2014/main" id="{CC8CCBA6-268C-968F-0988-4D716C869C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493761" w14:textId="77777777" w:rsidR="00D51847" w:rsidRDefault="00D51847" w:rsidP="00D51847">
      <w:pPr>
        <w:spacing w:line="360" w:lineRule="auto"/>
        <w:rPr>
          <w:rFonts w:ascii="Times New Roman" w:hAnsi="Times New Roman" w:cs="Times New Roman"/>
          <w:b/>
          <w:bCs/>
        </w:rPr>
      </w:pPr>
    </w:p>
    <w:p w14:paraId="580D1479" w14:textId="46AC125C" w:rsidR="00F76A00"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w:t>
      </w:r>
      <w:r w:rsidR="001B1ACF" w:rsidRPr="00D51847">
        <w:rPr>
          <w:rFonts w:ascii="Times New Roman" w:hAnsi="Times New Roman" w:cs="Times New Roman"/>
          <w:b/>
          <w:bCs/>
        </w:rPr>
        <w:t>.</w:t>
      </w:r>
      <w:r w:rsidR="00F76A00" w:rsidRPr="00D51847">
        <w:rPr>
          <w:rFonts w:ascii="Times New Roman" w:hAnsi="Times New Roman" w:cs="Times New Roman"/>
          <w:b/>
          <w:bCs/>
        </w:rPr>
        <w:t>2 pH</w:t>
      </w:r>
    </w:p>
    <w:p w14:paraId="46C82EFC"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The pH of the system remains relatively stable throughout the study, varying between approximately 6.4 and 7.0. Initially, the pH is around 6.79, followed by slight fluctuations with a minimum value near 6.4 and a maximum close to neutral (~7).</w:t>
      </w:r>
    </w:p>
    <w:p w14:paraId="08BF5BEE"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These variations may be due to ongoing biochemical processes such as organic matter degradation, nitrification, and denitrification. The slight decrease in pH during some days can be attributed to the formation of acidic intermediates, while the increase towards neutral values indicates buffering effects within the wetland media.</w:t>
      </w:r>
    </w:p>
    <w:p w14:paraId="30367FE5" w14:textId="77777777" w:rsidR="00F76A00" w:rsidRPr="00D51847" w:rsidRDefault="00F76A00" w:rsidP="00B72709">
      <w:pPr>
        <w:spacing w:after="0" w:line="360" w:lineRule="auto"/>
        <w:jc w:val="both"/>
        <w:rPr>
          <w:rFonts w:ascii="Times New Roman" w:hAnsi="Times New Roman" w:cs="Times New Roman"/>
          <w:b/>
          <w:bCs/>
        </w:rPr>
      </w:pPr>
      <w:r w:rsidRPr="00D51847">
        <w:rPr>
          <w:rFonts w:ascii="Times New Roman" w:hAnsi="Times New Roman" w:cs="Times New Roman"/>
        </w:rPr>
        <w:t>Overall, the pH remains within a favourable range for microbial activity, which is essential for efficient wastewater treatment. Additionally, the near-neutral pH makes the treated water suitable for irrigation reuse without causing adverse soil reactions</w:t>
      </w:r>
      <w:r w:rsidRPr="00D51847">
        <w:rPr>
          <w:rFonts w:ascii="Times New Roman" w:hAnsi="Times New Roman" w:cs="Times New Roman"/>
          <w:b/>
          <w:bCs/>
        </w:rPr>
        <w:t>.</w:t>
      </w:r>
    </w:p>
    <w:p w14:paraId="2EEA41FF" w14:textId="77777777" w:rsidR="00604D7C" w:rsidRPr="00D51847" w:rsidRDefault="00604D7C" w:rsidP="00D51847">
      <w:pPr>
        <w:spacing w:line="360" w:lineRule="auto"/>
        <w:rPr>
          <w:rFonts w:ascii="Times New Roman" w:hAnsi="Times New Roman" w:cs="Times New Roman"/>
          <w:b/>
          <w:bCs/>
        </w:rPr>
      </w:pPr>
    </w:p>
    <w:p w14:paraId="0CC0CF5B" w14:textId="7993EE5A" w:rsidR="00F76A00"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7.3</w:t>
      </w:r>
      <w:r w:rsidR="00F76A00" w:rsidRPr="00D51847">
        <w:rPr>
          <w:rFonts w:ascii="Times New Roman" w:hAnsi="Times New Roman" w:cs="Times New Roman"/>
          <w:b/>
          <w:bCs/>
        </w:rPr>
        <w:t xml:space="preserve"> Total Suspended Solids (TSS)</w:t>
      </w:r>
    </w:p>
    <w:p w14:paraId="2967218C"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A significant reduction in Total Suspended Solids (TSS) is observed during the treatment process. The initial TSS concentration is very high (~1000 mg/L), which drops sharply to around 80–90 mg/L within the first day, indicating efficient removal of suspended particles.</w:t>
      </w:r>
    </w:p>
    <w:p w14:paraId="747EC110"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This rapid reduction is mainly due to physical processes such as sedimentation and filtration through the porous media of the wetland. After the initial drop, TSS values remain relatively stable with minor fluctuations, indicating consistent system performance.</w:t>
      </w:r>
    </w:p>
    <w:p w14:paraId="3DC16E69" w14:textId="77777777" w:rsidR="00F76A00" w:rsidRPr="00D51847" w:rsidRDefault="00F76A00" w:rsidP="00B72709">
      <w:pPr>
        <w:spacing w:after="0" w:line="360" w:lineRule="auto"/>
        <w:jc w:val="both"/>
        <w:rPr>
          <w:rFonts w:ascii="Times New Roman" w:hAnsi="Times New Roman" w:cs="Times New Roman"/>
        </w:rPr>
      </w:pPr>
      <w:r w:rsidRPr="00D51847">
        <w:rPr>
          <w:rFonts w:ascii="Times New Roman" w:hAnsi="Times New Roman" w:cs="Times New Roman"/>
        </w:rPr>
        <w:t>The overall removal efficiency of TSS is very high, demonstrating that HSSF constructed wetlands are highly effective in removing suspended solids. This also contributes to improved clarity and quality of the treated effluent.</w:t>
      </w:r>
    </w:p>
    <w:p w14:paraId="532D6A16" w14:textId="77777777" w:rsidR="00604D7C" w:rsidRPr="00D51847" w:rsidRDefault="00604D7C" w:rsidP="00D51847">
      <w:pPr>
        <w:spacing w:after="0" w:line="360" w:lineRule="auto"/>
        <w:rPr>
          <w:rFonts w:ascii="Times New Roman" w:hAnsi="Times New Roman" w:cs="Times New Roman"/>
        </w:rPr>
      </w:pPr>
    </w:p>
    <w:p w14:paraId="24A949A4" w14:textId="77777777" w:rsidR="00604D7C" w:rsidRPr="00D51847" w:rsidRDefault="00604D7C" w:rsidP="00D51847">
      <w:pPr>
        <w:spacing w:after="0" w:line="360" w:lineRule="auto"/>
        <w:rPr>
          <w:rFonts w:ascii="Times New Roman" w:hAnsi="Times New Roman" w:cs="Times New Roman"/>
        </w:rPr>
      </w:pPr>
    </w:p>
    <w:p w14:paraId="7FF2305E" w14:textId="4BF43E34" w:rsidR="00F76A00" w:rsidRPr="00D51847" w:rsidRDefault="00604D7C" w:rsidP="00D51847">
      <w:pPr>
        <w:spacing w:after="0"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64384" behindDoc="0" locked="0" layoutInCell="1" allowOverlap="1" wp14:anchorId="74033D62" wp14:editId="2F501B3D">
            <wp:simplePos x="0" y="0"/>
            <wp:positionH relativeFrom="column">
              <wp:posOffset>3436620</wp:posOffset>
            </wp:positionH>
            <wp:positionV relativeFrom="paragraph">
              <wp:posOffset>5080</wp:posOffset>
            </wp:positionV>
            <wp:extent cx="3375660" cy="2362200"/>
            <wp:effectExtent l="0" t="0" r="15240" b="0"/>
            <wp:wrapNone/>
            <wp:docPr id="1282730832" name="Chart 1">
              <a:extLst xmlns:a="http://schemas.openxmlformats.org/drawingml/2006/main">
                <a:ext uri="{FF2B5EF4-FFF2-40B4-BE49-F238E27FC236}">
                  <a16:creationId xmlns:a16="http://schemas.microsoft.com/office/drawing/2014/main" id="{6697E58C-D0CE-E2E1-EDB5-71CEC59E7A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sidRPr="00D51847">
        <w:rPr>
          <w:rFonts w:ascii="Times New Roman" w:hAnsi="Times New Roman" w:cs="Times New Roman"/>
          <w:noProof/>
        </w:rPr>
        <w:drawing>
          <wp:anchor distT="0" distB="0" distL="114300" distR="114300" simplePos="0" relativeHeight="251663360" behindDoc="0" locked="0" layoutInCell="1" allowOverlap="1" wp14:anchorId="721CF06F" wp14:editId="132AD6BF">
            <wp:simplePos x="457200" y="2598420"/>
            <wp:positionH relativeFrom="column">
              <wp:align>left</wp:align>
            </wp:positionH>
            <wp:positionV relativeFrom="paragraph">
              <wp:align>top</wp:align>
            </wp:positionV>
            <wp:extent cx="3238500" cy="2385060"/>
            <wp:effectExtent l="0" t="0" r="0" b="15240"/>
            <wp:wrapSquare wrapText="bothSides"/>
            <wp:docPr id="999618466" name="Chart 1">
              <a:extLst xmlns:a="http://schemas.openxmlformats.org/drawingml/2006/main">
                <a:ext uri="{FF2B5EF4-FFF2-40B4-BE49-F238E27FC236}">
                  <a16:creationId xmlns:a16="http://schemas.microsoft.com/office/drawing/2014/main" id="{E10F4044-7650-D420-4D13-0D9F58CC35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Pr="00D51847">
        <w:rPr>
          <w:rFonts w:ascii="Times New Roman" w:hAnsi="Times New Roman" w:cs="Times New Roman"/>
        </w:rPr>
        <w:br w:type="textWrapping" w:clear="all"/>
      </w:r>
    </w:p>
    <w:p w14:paraId="56C87F8F" w14:textId="77777777" w:rsidR="00F41D16" w:rsidRPr="00D51847" w:rsidRDefault="00F41D16" w:rsidP="00D51847">
      <w:pPr>
        <w:spacing w:after="0" w:line="360" w:lineRule="auto"/>
        <w:rPr>
          <w:rFonts w:ascii="Times New Roman" w:hAnsi="Times New Roman" w:cs="Times New Roman"/>
        </w:rPr>
      </w:pPr>
    </w:p>
    <w:p w14:paraId="231C8CEC" w14:textId="77777777" w:rsidR="00B72709" w:rsidRDefault="00B72709" w:rsidP="00D51847">
      <w:pPr>
        <w:spacing w:after="0" w:line="360" w:lineRule="auto"/>
        <w:rPr>
          <w:rFonts w:ascii="Times New Roman" w:hAnsi="Times New Roman" w:cs="Times New Roman"/>
          <w:b/>
          <w:bCs/>
        </w:rPr>
      </w:pPr>
    </w:p>
    <w:p w14:paraId="7C64F7A0" w14:textId="5A41A324" w:rsidR="00604D7C" w:rsidRPr="00D51847" w:rsidRDefault="00D51847" w:rsidP="00D51847">
      <w:pPr>
        <w:spacing w:after="0" w:line="360" w:lineRule="auto"/>
        <w:rPr>
          <w:rFonts w:ascii="Times New Roman" w:hAnsi="Times New Roman" w:cs="Times New Roman"/>
          <w:b/>
          <w:bCs/>
        </w:rPr>
      </w:pPr>
      <w:r>
        <w:rPr>
          <w:rFonts w:ascii="Times New Roman" w:hAnsi="Times New Roman" w:cs="Times New Roman"/>
          <w:b/>
          <w:bCs/>
        </w:rPr>
        <w:t>7.4</w:t>
      </w:r>
      <w:r w:rsidR="00604D7C" w:rsidRPr="00D51847">
        <w:rPr>
          <w:rFonts w:ascii="Times New Roman" w:hAnsi="Times New Roman" w:cs="Times New Roman"/>
          <w:b/>
          <w:bCs/>
        </w:rPr>
        <w:t xml:space="preserve"> Turbidity</w:t>
      </w:r>
    </w:p>
    <w:p w14:paraId="70A1A794"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The turbidity shows a sharp decrease from an initial high value (~14 NTU) to below 2 NTU within the first day. This indicates rapid removal of fine suspended particles.</w:t>
      </w:r>
    </w:p>
    <w:p w14:paraId="04A6BB86"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After the initial reduction, turbidity values fluctuate slightly between 1.2 and 3.5 NTU but remain low throughout the treatment period. These variations may be due to minor disturbances or release of fine particles within the system.</w:t>
      </w:r>
    </w:p>
    <w:p w14:paraId="08B0C058" w14:textId="77777777" w:rsidR="00F76A00" w:rsidRPr="00D51847" w:rsidRDefault="00F76A00" w:rsidP="00D51847">
      <w:pPr>
        <w:spacing w:after="0" w:line="360" w:lineRule="auto"/>
        <w:rPr>
          <w:rFonts w:ascii="Times New Roman" w:hAnsi="Times New Roman" w:cs="Times New Roman"/>
        </w:rPr>
      </w:pPr>
    </w:p>
    <w:p w14:paraId="5F4CFB2E" w14:textId="77F5BD81" w:rsidR="00604D7C"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7.5</w:t>
      </w:r>
      <w:r w:rsidR="00604D7C" w:rsidRPr="00D51847">
        <w:rPr>
          <w:rFonts w:ascii="Times New Roman" w:hAnsi="Times New Roman" w:cs="Times New Roman"/>
          <w:b/>
          <w:bCs/>
        </w:rPr>
        <w:t xml:space="preserve"> Volatile Suspended Solids (VSS)</w:t>
      </w:r>
    </w:p>
    <w:p w14:paraId="4E1C8211"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Volatile Suspended Solids (VSS), which represent the organic fraction of suspended matter, show a sharp decrease from around 960 mg/L to below 60 mg/L within the first day. This indicates rapid removal of biodegradable organic solids.</w:t>
      </w:r>
    </w:p>
    <w:p w14:paraId="36B69946"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After the initial removal, VSS values remain relatively stable with slight variations, suggesting sustained microbial degradation within the wetland system.</w:t>
      </w:r>
    </w:p>
    <w:p w14:paraId="1622D6C4"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The high reduction in VSS confirms that biological processes are actively contributing to the breakdown of organic matter.</w:t>
      </w:r>
    </w:p>
    <w:p w14:paraId="7671A366" w14:textId="77777777" w:rsidR="00F41D16" w:rsidRPr="00D51847" w:rsidRDefault="00F41D16" w:rsidP="00D51847">
      <w:pPr>
        <w:spacing w:line="360" w:lineRule="auto"/>
        <w:rPr>
          <w:rFonts w:ascii="Times New Roman" w:hAnsi="Times New Roman" w:cs="Times New Roman"/>
          <w:b/>
          <w:bCs/>
        </w:rPr>
      </w:pPr>
    </w:p>
    <w:p w14:paraId="4FE3C599" w14:textId="744F7C1D" w:rsidR="00604D7C"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w:t>
      </w:r>
      <w:r w:rsidR="001B1ACF" w:rsidRPr="00D51847">
        <w:rPr>
          <w:rFonts w:ascii="Times New Roman" w:hAnsi="Times New Roman" w:cs="Times New Roman"/>
          <w:b/>
          <w:bCs/>
        </w:rPr>
        <w:t>.</w:t>
      </w:r>
      <w:r w:rsidR="00604D7C" w:rsidRPr="00D51847">
        <w:rPr>
          <w:rFonts w:ascii="Times New Roman" w:hAnsi="Times New Roman" w:cs="Times New Roman"/>
          <w:b/>
          <w:bCs/>
        </w:rPr>
        <w:t>6 COD (Chemical Oxygen Demand)</w:t>
      </w:r>
    </w:p>
    <w:p w14:paraId="22BF267D"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The COD values show an overall decreasing trend from an initial value of approximately 170 mg/L to around 90 mg/L towards the end of the study.</w:t>
      </w:r>
    </w:p>
    <w:p w14:paraId="1A34473B" w14:textId="77777777"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Although fluctuations are observed during intermediate days, the general trend indicates effective reduction of organic pollutants. The temporary increase around day 6–7 may be due to release of intermediate organic compounds or system disturbances.</w:t>
      </w:r>
    </w:p>
    <w:p w14:paraId="629D504A" w14:textId="17ADBCB5" w:rsidR="00604D7C" w:rsidRPr="00D51847" w:rsidRDefault="00604D7C" w:rsidP="00B72709">
      <w:pPr>
        <w:spacing w:after="0" w:line="360" w:lineRule="auto"/>
        <w:jc w:val="both"/>
        <w:rPr>
          <w:rFonts w:ascii="Times New Roman" w:hAnsi="Times New Roman" w:cs="Times New Roman"/>
        </w:rPr>
      </w:pPr>
      <w:r w:rsidRPr="00D51847">
        <w:rPr>
          <w:rFonts w:ascii="Times New Roman" w:hAnsi="Times New Roman" w:cs="Times New Roman"/>
        </w:rPr>
        <w:t>Overall, the reduction in COD demonstrates the ability of the wetland system to remove both biodegradable and non-biodegradable organic matter, though not completely.</w:t>
      </w:r>
    </w:p>
    <w:p w14:paraId="382F08CE" w14:textId="7C88FFE8" w:rsidR="00604D7C" w:rsidRPr="00D51847" w:rsidRDefault="00604D7C" w:rsidP="00D51847">
      <w:pPr>
        <w:spacing w:after="0" w:line="360" w:lineRule="auto"/>
        <w:rPr>
          <w:rFonts w:ascii="Times New Roman" w:hAnsi="Times New Roman" w:cs="Times New Roman"/>
        </w:rPr>
      </w:pPr>
    </w:p>
    <w:p w14:paraId="20EE30DA" w14:textId="77777777" w:rsidR="00F41D16" w:rsidRPr="00D51847" w:rsidRDefault="00F41D16" w:rsidP="00D51847">
      <w:pPr>
        <w:spacing w:after="0" w:line="360" w:lineRule="auto"/>
        <w:rPr>
          <w:rFonts w:ascii="Times New Roman" w:hAnsi="Times New Roman" w:cs="Times New Roman"/>
        </w:rPr>
      </w:pPr>
    </w:p>
    <w:p w14:paraId="7095A414" w14:textId="0094838B" w:rsidR="00604D7C" w:rsidRPr="00D51847" w:rsidRDefault="00604D7C" w:rsidP="00D51847">
      <w:pPr>
        <w:spacing w:after="0"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65408" behindDoc="0" locked="0" layoutInCell="1" allowOverlap="1" wp14:anchorId="078DFAA0" wp14:editId="53AE91E0">
            <wp:simplePos x="0" y="0"/>
            <wp:positionH relativeFrom="margin">
              <wp:align>right</wp:align>
            </wp:positionH>
            <wp:positionV relativeFrom="paragraph">
              <wp:posOffset>5080</wp:posOffset>
            </wp:positionV>
            <wp:extent cx="3208020" cy="2217420"/>
            <wp:effectExtent l="0" t="0" r="11430" b="11430"/>
            <wp:wrapNone/>
            <wp:docPr id="77992735" name="Chart 1">
              <a:extLst xmlns:a="http://schemas.openxmlformats.org/drawingml/2006/main">
                <a:ext uri="{FF2B5EF4-FFF2-40B4-BE49-F238E27FC236}">
                  <a16:creationId xmlns:a16="http://schemas.microsoft.com/office/drawing/2014/main" id="{746B8F5A-795E-03A7-77A8-6165019FA3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inline distT="0" distB="0" distL="0" distR="0" wp14:anchorId="57DABF3B" wp14:editId="161AE1E8">
            <wp:extent cx="3230880" cy="2354580"/>
            <wp:effectExtent l="0" t="0" r="7620" b="7620"/>
            <wp:docPr id="1917889927" name="Chart 1">
              <a:extLst xmlns:a="http://schemas.openxmlformats.org/drawingml/2006/main">
                <a:ext uri="{FF2B5EF4-FFF2-40B4-BE49-F238E27FC236}">
                  <a16:creationId xmlns:a16="http://schemas.microsoft.com/office/drawing/2014/main" id="{554CD2EB-5812-1FE8-F079-8309777740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C32696C" w14:textId="77777777" w:rsidR="00C51435" w:rsidRPr="00D51847" w:rsidRDefault="00C51435" w:rsidP="00D51847">
      <w:pPr>
        <w:spacing w:line="360" w:lineRule="auto"/>
        <w:rPr>
          <w:rFonts w:ascii="Times New Roman" w:hAnsi="Times New Roman" w:cs="Times New Roman"/>
          <w:b/>
          <w:bCs/>
        </w:rPr>
      </w:pPr>
    </w:p>
    <w:p w14:paraId="695771A5" w14:textId="5DDE5A8E" w:rsidR="00F41D16" w:rsidRPr="00D51847" w:rsidRDefault="00C51435" w:rsidP="00D51847">
      <w:pPr>
        <w:spacing w:line="360" w:lineRule="auto"/>
        <w:rPr>
          <w:rFonts w:ascii="Times New Roman" w:hAnsi="Times New Roman" w:cs="Times New Roman"/>
          <w:b/>
          <w:bCs/>
        </w:rPr>
      </w:pPr>
      <w:r w:rsidRPr="00D51847">
        <w:rPr>
          <w:rFonts w:ascii="Times New Roman" w:hAnsi="Times New Roman" w:cs="Times New Roman"/>
          <w:noProof/>
        </w:rPr>
        <w:drawing>
          <wp:anchor distT="0" distB="0" distL="114300" distR="114300" simplePos="0" relativeHeight="251666432" behindDoc="0" locked="0" layoutInCell="1" allowOverlap="1" wp14:anchorId="0B8BB773" wp14:editId="408A988C">
            <wp:simplePos x="0" y="0"/>
            <wp:positionH relativeFrom="margin">
              <wp:align>right</wp:align>
            </wp:positionH>
            <wp:positionV relativeFrom="paragraph">
              <wp:posOffset>8890</wp:posOffset>
            </wp:positionV>
            <wp:extent cx="3169920" cy="2415540"/>
            <wp:effectExtent l="0" t="0" r="11430" b="3810"/>
            <wp:wrapNone/>
            <wp:docPr id="1086612934" name="Chart 1">
              <a:extLst xmlns:a="http://schemas.openxmlformats.org/drawingml/2006/main">
                <a:ext uri="{FF2B5EF4-FFF2-40B4-BE49-F238E27FC236}">
                  <a16:creationId xmlns:a16="http://schemas.microsoft.com/office/drawing/2014/main" id="{EE18EE6D-17AF-B26F-AD3B-728C03109F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inline distT="0" distB="0" distL="0" distR="0" wp14:anchorId="2BE50219" wp14:editId="57D11132">
            <wp:extent cx="3200400" cy="2480601"/>
            <wp:effectExtent l="0" t="0" r="0" b="15240"/>
            <wp:docPr id="115440662" name="Chart 1">
              <a:extLst xmlns:a="http://schemas.openxmlformats.org/drawingml/2006/main">
                <a:ext uri="{FF2B5EF4-FFF2-40B4-BE49-F238E27FC236}">
                  <a16:creationId xmlns:a16="http://schemas.microsoft.com/office/drawing/2014/main" id="{6E63E5C7-AED3-AA0E-19EC-4353653D73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25B1A33" w14:textId="0FFBB9D5" w:rsidR="00C51435"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7.7</w:t>
      </w:r>
      <w:r w:rsidR="00C51435" w:rsidRPr="00D51847">
        <w:rPr>
          <w:rFonts w:ascii="Times New Roman" w:eastAsia="Times New Roman" w:hAnsi="Times New Roman" w:cs="Times New Roman"/>
          <w:b/>
          <w:bCs/>
          <w:kern w:val="0"/>
          <w:sz w:val="27"/>
          <w:szCs w:val="27"/>
          <w:lang w:eastAsia="en-IN"/>
          <w14:ligatures w14:val="none"/>
        </w:rPr>
        <w:t xml:space="preserve"> </w:t>
      </w:r>
      <w:r w:rsidR="00C51435" w:rsidRPr="00D51847">
        <w:rPr>
          <w:rFonts w:ascii="Times New Roman" w:hAnsi="Times New Roman" w:cs="Times New Roman"/>
          <w:b/>
          <w:bCs/>
        </w:rPr>
        <w:t>Nitrate (NO₃⁻) and Nitrite (NO₂⁻)</w:t>
      </w:r>
    </w:p>
    <w:p w14:paraId="3C08FD8E"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The variation of nitrate and nitrite concentrations over the study period shows a fluctuating trend, indicating dynamic nitrogen transformation processes within the HSSF constructed wetland system. As observed from the graphs (page 3</w:t>
      </w:r>
      <w:proofErr w:type="gramStart"/>
      <w:r w:rsidRPr="00D51847">
        <w:rPr>
          <w:rFonts w:ascii="Times New Roman" w:hAnsi="Times New Roman" w:cs="Times New Roman"/>
        </w:rPr>
        <w:t>) ,</w:t>
      </w:r>
      <w:proofErr w:type="gramEnd"/>
      <w:r w:rsidRPr="00D51847">
        <w:rPr>
          <w:rFonts w:ascii="Times New Roman" w:hAnsi="Times New Roman" w:cs="Times New Roman"/>
        </w:rPr>
        <w:t xml:space="preserve"> nitrate levels show repeated rising and falling patterns, while nitrite appears intermittently in small concentrations.</w:t>
      </w:r>
    </w:p>
    <w:p w14:paraId="3FF4010F"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Initially, nitrate concentration is relatively high (~3.6 mg/L), followed by a decrease in the early stage. In the intermediate phase, nitrate levels increase again, which suggests active nitrification where ammonia is converted into nitrite and subsequently into nitrate in localized aerobic zones, especially near plant roots. Correspondingly, small peaks of nitrite (~1 mg/L) are observed during this phase, indicating its role as an intermediate compound.</w:t>
      </w:r>
    </w:p>
    <w:p w14:paraId="0ED97970"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However, nitrite does not accumulate and quickly drops to near zero levels, showing that it is rapidly converted either into nitrate or further reduced. The repeated rise and fall of nitrate concentration throughout the study indicates the simultaneous occurrence of nitrification (increasing nitrate) and denitrification (decreasing nitrate) under varying oxygen conditions within different zones of the wetland.</w:t>
      </w:r>
    </w:p>
    <w:p w14:paraId="3FF90D15" w14:textId="3644DD04" w:rsidR="00C51435"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Towards the final stage, a slight increase in nitrate is again observed, suggesting that nitrification continues to occur in certain regions of the system. Overall, the fluctuating behaviour of nitrate along with minimal nitrite accumulation indicates a balanced and ongoing nitrogen transformation process rather than complete removal.</w:t>
      </w:r>
    </w:p>
    <w:p w14:paraId="447DF876" w14:textId="77777777" w:rsidR="00D51847" w:rsidRPr="00D51847" w:rsidRDefault="00D51847" w:rsidP="00B72709">
      <w:pPr>
        <w:spacing w:after="0" w:line="360" w:lineRule="auto"/>
        <w:jc w:val="both"/>
        <w:rPr>
          <w:rFonts w:ascii="Times New Roman" w:hAnsi="Times New Roman" w:cs="Times New Roman"/>
        </w:rPr>
      </w:pPr>
    </w:p>
    <w:p w14:paraId="2692AC85" w14:textId="7282B05E" w:rsidR="00C51435"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7.8</w:t>
      </w:r>
      <w:r w:rsidR="00C51435" w:rsidRPr="00D51847">
        <w:rPr>
          <w:rFonts w:ascii="Times New Roman" w:hAnsi="Times New Roman" w:cs="Times New Roman"/>
          <w:b/>
          <w:bCs/>
        </w:rPr>
        <w:t xml:space="preserve"> Alkalinity</w:t>
      </w:r>
    </w:p>
    <w:p w14:paraId="3507FB4C"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Alkalinity shows a decreasing trend from about 209 mg/L to around 90–100 mg/L. This reduction indicates consumption of alkalinity during biochemical processes such as nitrification.</w:t>
      </w:r>
    </w:p>
    <w:p w14:paraId="0E4062DC"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The stabilization of alkalinity in later stages suggests buffering capacity within the system.</w:t>
      </w:r>
    </w:p>
    <w:p w14:paraId="5CB79BC7" w14:textId="77777777" w:rsidR="00C51435" w:rsidRPr="00D51847" w:rsidRDefault="00C51435" w:rsidP="00D51847">
      <w:pPr>
        <w:spacing w:after="0" w:line="360" w:lineRule="auto"/>
        <w:rPr>
          <w:rFonts w:ascii="Times New Roman" w:hAnsi="Times New Roman" w:cs="Times New Roman"/>
        </w:rPr>
      </w:pPr>
    </w:p>
    <w:p w14:paraId="2AF77A5B" w14:textId="77777777" w:rsidR="00F41D16" w:rsidRPr="00D51847" w:rsidRDefault="00F41D16" w:rsidP="00D51847">
      <w:pPr>
        <w:spacing w:after="0" w:line="360" w:lineRule="auto"/>
        <w:rPr>
          <w:rFonts w:ascii="Times New Roman" w:hAnsi="Times New Roman" w:cs="Times New Roman"/>
        </w:rPr>
      </w:pPr>
    </w:p>
    <w:p w14:paraId="4DBAB8A3" w14:textId="6D8C1CA6" w:rsidR="00C51435" w:rsidRPr="00D51847" w:rsidRDefault="008F3455" w:rsidP="00D51847">
      <w:pPr>
        <w:spacing w:after="0"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67456" behindDoc="0" locked="0" layoutInCell="1" allowOverlap="1" wp14:anchorId="7A04B62B" wp14:editId="5466DC84">
            <wp:simplePos x="0" y="0"/>
            <wp:positionH relativeFrom="column">
              <wp:posOffset>3337560</wp:posOffset>
            </wp:positionH>
            <wp:positionV relativeFrom="paragraph">
              <wp:posOffset>10160</wp:posOffset>
            </wp:positionV>
            <wp:extent cx="3337560" cy="2522220"/>
            <wp:effectExtent l="0" t="0" r="15240" b="11430"/>
            <wp:wrapNone/>
            <wp:docPr id="827226483" name="Chart 1">
              <a:extLst xmlns:a="http://schemas.openxmlformats.org/drawingml/2006/main">
                <a:ext uri="{FF2B5EF4-FFF2-40B4-BE49-F238E27FC236}">
                  <a16:creationId xmlns:a16="http://schemas.microsoft.com/office/drawing/2014/main" id="{4C206F05-2F9F-0E14-9B05-5F1F9A7327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inline distT="0" distB="0" distL="0" distR="0" wp14:anchorId="50C368BD" wp14:editId="46A9C7A9">
            <wp:extent cx="3192780" cy="2514600"/>
            <wp:effectExtent l="0" t="0" r="7620" b="0"/>
            <wp:docPr id="1374971896" name="Chart 1">
              <a:extLst xmlns:a="http://schemas.openxmlformats.org/drawingml/2006/main">
                <a:ext uri="{FF2B5EF4-FFF2-40B4-BE49-F238E27FC236}">
                  <a16:creationId xmlns:a16="http://schemas.microsoft.com/office/drawing/2014/main" id="{A562FD1D-9BEF-DA2B-20A2-CDCBD1E5D3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7733434" w14:textId="77777777" w:rsidR="00C51435" w:rsidRPr="00D51847" w:rsidRDefault="00C51435" w:rsidP="00D51847">
      <w:pPr>
        <w:spacing w:after="0" w:line="360" w:lineRule="auto"/>
        <w:rPr>
          <w:rFonts w:ascii="Times New Roman" w:hAnsi="Times New Roman" w:cs="Times New Roman"/>
        </w:rPr>
      </w:pPr>
    </w:p>
    <w:p w14:paraId="1C12A82A" w14:textId="50C02598" w:rsidR="00C51435"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7.9</w:t>
      </w:r>
      <w:r w:rsidR="00C51435" w:rsidRPr="00D51847">
        <w:rPr>
          <w:rFonts w:ascii="Times New Roman" w:hAnsi="Times New Roman" w:cs="Times New Roman"/>
          <w:b/>
          <w:bCs/>
        </w:rPr>
        <w:t xml:space="preserve"> Hardness</w:t>
      </w:r>
    </w:p>
    <w:p w14:paraId="6E036E5A" w14:textId="77777777" w:rsidR="00C51435" w:rsidRPr="00D51847" w:rsidRDefault="00C51435" w:rsidP="00B72709">
      <w:pPr>
        <w:spacing w:after="0" w:line="360" w:lineRule="auto"/>
        <w:jc w:val="both"/>
        <w:rPr>
          <w:rFonts w:ascii="Times New Roman" w:hAnsi="Times New Roman" w:cs="Times New Roman"/>
        </w:rPr>
      </w:pPr>
      <w:r w:rsidRPr="00D51847">
        <w:rPr>
          <w:rFonts w:ascii="Times New Roman" w:hAnsi="Times New Roman" w:cs="Times New Roman"/>
        </w:rPr>
        <w:t>Hardness decreases significantly from around 235 mg/L to nearly 70 mg/L over the treatment period. This reduction may be due to precipitation and adsorption of calcium and magnesium ions within the wetland media.</w:t>
      </w:r>
    </w:p>
    <w:p w14:paraId="3470F03F" w14:textId="77777777" w:rsidR="006C7BC3" w:rsidRPr="00D51847" w:rsidRDefault="006C7BC3" w:rsidP="00D51847">
      <w:pPr>
        <w:spacing w:after="0" w:line="360" w:lineRule="auto"/>
        <w:rPr>
          <w:rFonts w:ascii="Times New Roman" w:hAnsi="Times New Roman" w:cs="Times New Roman"/>
        </w:rPr>
      </w:pPr>
    </w:p>
    <w:p w14:paraId="095AD3F7" w14:textId="58B25099" w:rsidR="008F3455"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7.10</w:t>
      </w:r>
      <w:r w:rsidR="008F3455" w:rsidRPr="00D51847">
        <w:rPr>
          <w:rFonts w:ascii="Times New Roman" w:hAnsi="Times New Roman" w:cs="Times New Roman"/>
          <w:b/>
          <w:bCs/>
        </w:rPr>
        <w:t xml:space="preserve"> Fluoride</w:t>
      </w:r>
    </w:p>
    <w:p w14:paraId="3050C9D5" w14:textId="71D9959F" w:rsidR="008F3455" w:rsidRPr="00D51847" w:rsidRDefault="008F3455" w:rsidP="00B72709">
      <w:pPr>
        <w:spacing w:line="360" w:lineRule="auto"/>
        <w:jc w:val="both"/>
        <w:rPr>
          <w:rFonts w:ascii="Times New Roman" w:hAnsi="Times New Roman" w:cs="Times New Roman"/>
        </w:rPr>
      </w:pPr>
      <w:r w:rsidRPr="00D51847">
        <w:rPr>
          <w:rFonts w:ascii="Times New Roman" w:hAnsi="Times New Roman" w:cs="Times New Roman"/>
        </w:rPr>
        <w:t>Fluoride concentration shows a decreasing trend from about 4 mg/L to nearly 1.1 mg/L. This indicates moderate removal, likely due to adsorption onto media.</w:t>
      </w:r>
    </w:p>
    <w:p w14:paraId="45BF6CCE" w14:textId="77777777" w:rsidR="006F6F83" w:rsidRPr="00D51847" w:rsidRDefault="006F6F83" w:rsidP="00D51847">
      <w:pPr>
        <w:spacing w:line="360" w:lineRule="auto"/>
        <w:rPr>
          <w:rFonts w:ascii="Times New Roman" w:hAnsi="Times New Roman" w:cs="Times New Roman"/>
        </w:rPr>
      </w:pPr>
    </w:p>
    <w:p w14:paraId="68AAC859" w14:textId="7E73AF3F" w:rsidR="008F3455" w:rsidRPr="00D51847" w:rsidRDefault="008F3455" w:rsidP="00D51847">
      <w:pPr>
        <w:spacing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68480" behindDoc="0" locked="0" layoutInCell="1" allowOverlap="1" wp14:anchorId="23E33D60" wp14:editId="0A4F494F">
            <wp:simplePos x="0" y="0"/>
            <wp:positionH relativeFrom="margin">
              <wp:align>right</wp:align>
            </wp:positionH>
            <wp:positionV relativeFrom="paragraph">
              <wp:posOffset>5715</wp:posOffset>
            </wp:positionV>
            <wp:extent cx="3299460" cy="2400300"/>
            <wp:effectExtent l="0" t="0" r="15240" b="0"/>
            <wp:wrapNone/>
            <wp:docPr id="720373392" name="Chart 1">
              <a:extLst xmlns:a="http://schemas.openxmlformats.org/drawingml/2006/main">
                <a:ext uri="{FF2B5EF4-FFF2-40B4-BE49-F238E27FC236}">
                  <a16:creationId xmlns:a16="http://schemas.microsoft.com/office/drawing/2014/main" id="{6312AC4E-7184-ABD5-6778-A58711B22A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inline distT="0" distB="0" distL="0" distR="0" wp14:anchorId="46878DD1" wp14:editId="39DF65C1">
            <wp:extent cx="3147060" cy="2354580"/>
            <wp:effectExtent l="0" t="0" r="15240" b="7620"/>
            <wp:docPr id="2084140810" name="Chart 1">
              <a:extLst xmlns:a="http://schemas.openxmlformats.org/drawingml/2006/main">
                <a:ext uri="{FF2B5EF4-FFF2-40B4-BE49-F238E27FC236}">
                  <a16:creationId xmlns:a16="http://schemas.microsoft.com/office/drawing/2014/main" id="{313D6544-EAA3-62B0-D0D9-062624B5CA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5C1167" w14:textId="77777777" w:rsidR="00F41D16" w:rsidRPr="00D51847" w:rsidRDefault="00F41D16" w:rsidP="00D51847">
      <w:pPr>
        <w:spacing w:line="360" w:lineRule="auto"/>
        <w:rPr>
          <w:rFonts w:ascii="Times New Roman" w:hAnsi="Times New Roman" w:cs="Times New Roman"/>
          <w:b/>
          <w:bCs/>
        </w:rPr>
      </w:pPr>
    </w:p>
    <w:p w14:paraId="6C38B5DF" w14:textId="7F62113A" w:rsidR="008F3455"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7.11</w:t>
      </w:r>
      <w:r w:rsidR="008F3455" w:rsidRPr="00D51847">
        <w:rPr>
          <w:rFonts w:ascii="Times New Roman" w:hAnsi="Times New Roman" w:cs="Times New Roman"/>
          <w:b/>
          <w:bCs/>
        </w:rPr>
        <w:t xml:space="preserve"> Chloride</w:t>
      </w:r>
    </w:p>
    <w:p w14:paraId="78B4CF7E" w14:textId="77777777" w:rsidR="00F41D16" w:rsidRPr="00D51847" w:rsidRDefault="00F41D16" w:rsidP="00B72709">
      <w:pPr>
        <w:spacing w:after="0" w:line="360" w:lineRule="auto"/>
        <w:jc w:val="both"/>
        <w:rPr>
          <w:rFonts w:ascii="Times New Roman" w:hAnsi="Times New Roman" w:cs="Times New Roman"/>
        </w:rPr>
      </w:pPr>
      <w:r w:rsidRPr="00D51847">
        <w:rPr>
          <w:rFonts w:ascii="Times New Roman" w:hAnsi="Times New Roman" w:cs="Times New Roman"/>
        </w:rPr>
        <w:t>The chloride concentration shows a clear decreasing trend over the study period, which indicates that some removal is taking place in the HSSF constructed wetland system. As seen from the graph (page 4</w:t>
      </w:r>
      <w:proofErr w:type="gramStart"/>
      <w:r w:rsidRPr="00D51847">
        <w:rPr>
          <w:rFonts w:ascii="Times New Roman" w:hAnsi="Times New Roman" w:cs="Times New Roman"/>
        </w:rPr>
        <w:t>) ,</w:t>
      </w:r>
      <w:proofErr w:type="gramEnd"/>
      <w:r w:rsidRPr="00D51847">
        <w:rPr>
          <w:rFonts w:ascii="Times New Roman" w:hAnsi="Times New Roman" w:cs="Times New Roman"/>
        </w:rPr>
        <w:t xml:space="preserve"> the value reduces from around 105 mg/L initially to nearly 50–55 mg/L towards the end.</w:t>
      </w:r>
    </w:p>
    <w:p w14:paraId="4B891C3E" w14:textId="77777777" w:rsidR="00F41D16" w:rsidRPr="00D51847" w:rsidRDefault="00F41D16" w:rsidP="00B72709">
      <w:pPr>
        <w:spacing w:after="0" w:line="360" w:lineRule="auto"/>
        <w:jc w:val="both"/>
        <w:rPr>
          <w:rFonts w:ascii="Times New Roman" w:hAnsi="Times New Roman" w:cs="Times New Roman"/>
        </w:rPr>
      </w:pPr>
      <w:r w:rsidRPr="00D51847">
        <w:rPr>
          <w:rFonts w:ascii="Times New Roman" w:hAnsi="Times New Roman" w:cs="Times New Roman"/>
        </w:rPr>
        <w:t>The major reduction happens in the initial days, which may be due to dilution and interaction of dissolved salts with the wetland media. After that, only small fluctuations are observed, which can be due to changes in flow conditions or release of ions from the system.</w:t>
      </w:r>
    </w:p>
    <w:p w14:paraId="660D5FF2" w14:textId="77777777" w:rsidR="00F41D16" w:rsidRPr="00D51847" w:rsidRDefault="00F41D16" w:rsidP="00B72709">
      <w:pPr>
        <w:spacing w:after="0" w:line="360" w:lineRule="auto"/>
        <w:jc w:val="both"/>
        <w:rPr>
          <w:rFonts w:ascii="Times New Roman" w:hAnsi="Times New Roman" w:cs="Times New Roman"/>
        </w:rPr>
      </w:pPr>
      <w:r w:rsidRPr="00D51847">
        <w:rPr>
          <w:rFonts w:ascii="Times New Roman" w:hAnsi="Times New Roman" w:cs="Times New Roman"/>
        </w:rPr>
        <w:t>Generally, chloride is not easily removed by biological processes, but in this case, the decrease suggests that physical and chemical mechanisms like adsorption or ion exchange are contributing to its reduction.</w:t>
      </w:r>
    </w:p>
    <w:p w14:paraId="539EF0E5" w14:textId="000A6BC7" w:rsidR="006C7BC3" w:rsidRPr="00D51847" w:rsidRDefault="00F41D16" w:rsidP="00B72709">
      <w:pPr>
        <w:spacing w:after="0" w:line="360" w:lineRule="auto"/>
        <w:jc w:val="both"/>
        <w:rPr>
          <w:rFonts w:ascii="Times New Roman" w:hAnsi="Times New Roman" w:cs="Times New Roman"/>
        </w:rPr>
      </w:pPr>
      <w:r w:rsidRPr="00D51847">
        <w:rPr>
          <w:rFonts w:ascii="Times New Roman" w:hAnsi="Times New Roman" w:cs="Times New Roman"/>
        </w:rPr>
        <w:t>Overall, the system shows a moderate level of chloride removal, which is beneficial in reducing salinity and makes the treated water more suitable for irrigation use.</w:t>
      </w:r>
    </w:p>
    <w:p w14:paraId="56769786" w14:textId="77777777" w:rsidR="00F41D16" w:rsidRPr="00D51847" w:rsidRDefault="00F41D16" w:rsidP="00D51847">
      <w:pPr>
        <w:spacing w:line="360" w:lineRule="auto"/>
        <w:rPr>
          <w:rFonts w:ascii="Times New Roman" w:hAnsi="Times New Roman" w:cs="Times New Roman"/>
        </w:rPr>
      </w:pPr>
    </w:p>
    <w:p w14:paraId="388E1172" w14:textId="6FAC1D93" w:rsidR="006C7BC3"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7.12</w:t>
      </w:r>
      <w:r w:rsidR="006C7BC3" w:rsidRPr="00D51847">
        <w:rPr>
          <w:rFonts w:ascii="Times New Roman" w:hAnsi="Times New Roman" w:cs="Times New Roman"/>
          <w:b/>
          <w:bCs/>
        </w:rPr>
        <w:t xml:space="preserve"> Biochemical Oxygen Demand (BOD)</w:t>
      </w:r>
    </w:p>
    <w:p w14:paraId="3D400AA5" w14:textId="5E3381F8" w:rsidR="006C7BC3" w:rsidRPr="00D51847" w:rsidRDefault="006C7BC3" w:rsidP="00B72709">
      <w:pPr>
        <w:spacing w:after="0" w:line="360" w:lineRule="auto"/>
        <w:jc w:val="both"/>
        <w:rPr>
          <w:rFonts w:ascii="Times New Roman" w:hAnsi="Times New Roman" w:cs="Times New Roman"/>
        </w:rPr>
      </w:pPr>
      <w:r w:rsidRPr="00D51847">
        <w:rPr>
          <w:rFonts w:ascii="Times New Roman" w:hAnsi="Times New Roman" w:cs="Times New Roman"/>
        </w:rPr>
        <w:t>The variation of Biochemical Oxygen Demand (BOD) over the study period shows a significant reduction, indicating effective removal of biodegradable organic matter in the HSSF constructed wetland system. Initially, the BOD value is high (~150 mg/L), which decreases sharply to around 100 mg/L within the first day. This rapid decline suggests intense microbial activity and quick degradation of easily biodegradable organic substances.</w:t>
      </w:r>
    </w:p>
    <w:p w14:paraId="5CE539AD" w14:textId="543F25E3" w:rsidR="006C7BC3" w:rsidRPr="00D51847" w:rsidRDefault="006C7BC3" w:rsidP="00B72709">
      <w:pPr>
        <w:spacing w:after="0" w:line="360" w:lineRule="auto"/>
        <w:jc w:val="both"/>
        <w:rPr>
          <w:rFonts w:ascii="Times New Roman" w:hAnsi="Times New Roman" w:cs="Times New Roman"/>
        </w:rPr>
      </w:pPr>
      <w:r w:rsidRPr="00D51847">
        <w:rPr>
          <w:rFonts w:ascii="Times New Roman" w:hAnsi="Times New Roman" w:cs="Times New Roman"/>
        </w:rPr>
        <w:t>In the subsequent days, BOD values continue to decrease gradually, reaching around 70–80 mg/L. However, some fluctuations are observed during the intermediate phase, including slight increases around days 6 and 9. These variations may be attributed to the release of intermediate organic compounds, uneven flow conditions, or temporary changes in microbial activity within the system.</w:t>
      </w:r>
    </w:p>
    <w:p w14:paraId="60E2849A" w14:textId="0604A5A1" w:rsidR="006C7BC3" w:rsidRPr="00D51847" w:rsidRDefault="006C7BC3" w:rsidP="00B72709">
      <w:pPr>
        <w:spacing w:after="0" w:line="360" w:lineRule="auto"/>
        <w:jc w:val="both"/>
        <w:rPr>
          <w:rFonts w:ascii="Times New Roman" w:hAnsi="Times New Roman" w:cs="Times New Roman"/>
        </w:rPr>
      </w:pPr>
      <w:r w:rsidRPr="00D51847">
        <w:rPr>
          <w:rFonts w:ascii="Times New Roman" w:hAnsi="Times New Roman" w:cs="Times New Roman"/>
        </w:rPr>
        <w:t>Towards the final stage, BOD reduces further to approximately 65 mg/L, indicating overall improvement in water quality. The continuous reduction in BOD confirms that biological processes play a dominant role in organic matter removal within the wetland.</w:t>
      </w:r>
    </w:p>
    <w:p w14:paraId="6D05F138" w14:textId="15E237E3" w:rsidR="006C7BC3" w:rsidRPr="00D51847" w:rsidRDefault="006C7BC3" w:rsidP="00B72709">
      <w:pPr>
        <w:spacing w:after="0" w:line="360" w:lineRule="auto"/>
        <w:jc w:val="both"/>
        <w:rPr>
          <w:rFonts w:ascii="Times New Roman" w:hAnsi="Times New Roman" w:cs="Times New Roman"/>
        </w:rPr>
      </w:pPr>
      <w:r w:rsidRPr="00D51847">
        <w:rPr>
          <w:rFonts w:ascii="Times New Roman" w:hAnsi="Times New Roman" w:cs="Times New Roman"/>
        </w:rPr>
        <w:t>Overall, the system demonstrates moderate to high efficiency in BOD removal, although complete stabilization is not achieved due to the complex and dynamic nature of treatment processes in constructed wetlands.</w:t>
      </w:r>
    </w:p>
    <w:p w14:paraId="6AF5607E" w14:textId="55E9E11B" w:rsidR="006C7BC3" w:rsidRPr="00D51847" w:rsidRDefault="006C7BC3" w:rsidP="00D51847">
      <w:pPr>
        <w:spacing w:after="0" w:line="360" w:lineRule="auto"/>
        <w:rPr>
          <w:rFonts w:ascii="Times New Roman" w:hAnsi="Times New Roman" w:cs="Times New Roman"/>
        </w:rPr>
      </w:pPr>
    </w:p>
    <w:p w14:paraId="72E0AF22" w14:textId="7222C0A2" w:rsidR="006C7BC3" w:rsidRPr="00D51847" w:rsidRDefault="006C7BC3" w:rsidP="00D51847">
      <w:pPr>
        <w:spacing w:after="0" w:line="360" w:lineRule="auto"/>
        <w:rPr>
          <w:rFonts w:ascii="Times New Roman" w:hAnsi="Times New Roman" w:cs="Times New Roman"/>
        </w:rPr>
      </w:pPr>
    </w:p>
    <w:p w14:paraId="4590905E" w14:textId="03D68181" w:rsidR="006C7BC3" w:rsidRPr="00D51847" w:rsidRDefault="00A038CC" w:rsidP="00D51847">
      <w:pPr>
        <w:spacing w:after="0" w:line="360" w:lineRule="auto"/>
        <w:rPr>
          <w:rFonts w:ascii="Times New Roman" w:hAnsi="Times New Roman" w:cs="Times New Roman"/>
        </w:rPr>
      </w:pPr>
      <w:r w:rsidRPr="00D51847">
        <w:rPr>
          <w:rFonts w:ascii="Times New Roman" w:hAnsi="Times New Roman" w:cs="Times New Roman"/>
          <w:noProof/>
        </w:rPr>
        <w:drawing>
          <wp:anchor distT="0" distB="0" distL="114300" distR="114300" simplePos="0" relativeHeight="251676672" behindDoc="0" locked="0" layoutInCell="1" allowOverlap="1" wp14:anchorId="51AB8CC1" wp14:editId="2F5359DF">
            <wp:simplePos x="0" y="0"/>
            <wp:positionH relativeFrom="column">
              <wp:posOffset>3359727</wp:posOffset>
            </wp:positionH>
            <wp:positionV relativeFrom="paragraph">
              <wp:posOffset>9871</wp:posOffset>
            </wp:positionV>
            <wp:extent cx="2881630" cy="1828800"/>
            <wp:effectExtent l="0" t="0" r="13970" b="0"/>
            <wp:wrapNone/>
            <wp:docPr id="1807350478" name="Chart 1">
              <a:extLst xmlns:a="http://schemas.openxmlformats.org/drawingml/2006/main">
                <a:ext uri="{FF2B5EF4-FFF2-40B4-BE49-F238E27FC236}">
                  <a16:creationId xmlns:a16="http://schemas.microsoft.com/office/drawing/2014/main" id="{8D24F24F-C660-C5E7-630D-45A5A82D03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Pr="00D51847">
        <w:rPr>
          <w:rFonts w:ascii="Times New Roman" w:hAnsi="Times New Roman" w:cs="Times New Roman"/>
          <w:noProof/>
        </w:rPr>
        <w:drawing>
          <wp:anchor distT="0" distB="0" distL="114300" distR="114300" simplePos="0" relativeHeight="251669504" behindDoc="0" locked="0" layoutInCell="1" allowOverlap="1" wp14:anchorId="3F60014B" wp14:editId="3A8F30F1">
            <wp:simplePos x="0" y="0"/>
            <wp:positionH relativeFrom="column">
              <wp:posOffset>117475</wp:posOffset>
            </wp:positionH>
            <wp:positionV relativeFrom="paragraph">
              <wp:posOffset>9525</wp:posOffset>
            </wp:positionV>
            <wp:extent cx="2914650" cy="1828800"/>
            <wp:effectExtent l="0" t="0" r="0" b="0"/>
            <wp:wrapNone/>
            <wp:docPr id="1858592354" name="Chart 1">
              <a:extLst xmlns:a="http://schemas.openxmlformats.org/drawingml/2006/main">
                <a:ext uri="{FF2B5EF4-FFF2-40B4-BE49-F238E27FC236}">
                  <a16:creationId xmlns:a16="http://schemas.microsoft.com/office/drawing/2014/main" id="{59A8B4D6-CA2B-40E1-9ABA-7127377E6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1C1A753C" w14:textId="304CB2DF" w:rsidR="006C7BC3" w:rsidRPr="00D51847" w:rsidRDefault="006C7BC3" w:rsidP="00D51847">
      <w:pPr>
        <w:spacing w:line="360" w:lineRule="auto"/>
        <w:rPr>
          <w:rFonts w:ascii="Times New Roman" w:hAnsi="Times New Roman" w:cs="Times New Roman"/>
          <w:b/>
          <w:bCs/>
        </w:rPr>
      </w:pPr>
    </w:p>
    <w:p w14:paraId="3835D7E1" w14:textId="1C7A56BF" w:rsidR="00604D7C" w:rsidRPr="00D51847" w:rsidRDefault="00604D7C" w:rsidP="00D51847">
      <w:pPr>
        <w:spacing w:line="360" w:lineRule="auto"/>
        <w:rPr>
          <w:rFonts w:ascii="Times New Roman" w:hAnsi="Times New Roman" w:cs="Times New Roman"/>
          <w:b/>
          <w:bCs/>
        </w:rPr>
      </w:pPr>
    </w:p>
    <w:p w14:paraId="0B94D124" w14:textId="77777777" w:rsidR="006C7BC3" w:rsidRPr="00D51847" w:rsidRDefault="006C7BC3" w:rsidP="00D51847">
      <w:pPr>
        <w:spacing w:line="360" w:lineRule="auto"/>
        <w:rPr>
          <w:rFonts w:ascii="Times New Roman" w:hAnsi="Times New Roman" w:cs="Times New Roman"/>
          <w:b/>
          <w:bCs/>
        </w:rPr>
      </w:pPr>
    </w:p>
    <w:p w14:paraId="04B1F28A" w14:textId="502B6C17" w:rsidR="006C7BC3" w:rsidRPr="00D51847" w:rsidRDefault="006C7BC3" w:rsidP="00D51847">
      <w:pPr>
        <w:spacing w:line="360" w:lineRule="auto"/>
        <w:rPr>
          <w:rFonts w:ascii="Times New Roman" w:hAnsi="Times New Roman" w:cs="Times New Roman"/>
          <w:b/>
          <w:bCs/>
        </w:rPr>
      </w:pPr>
    </w:p>
    <w:p w14:paraId="5DA1742F" w14:textId="2FECC616" w:rsidR="006C7BC3" w:rsidRPr="00D51847" w:rsidRDefault="006C7BC3" w:rsidP="00D51847">
      <w:pPr>
        <w:spacing w:line="360" w:lineRule="auto"/>
        <w:rPr>
          <w:rFonts w:ascii="Times New Roman" w:hAnsi="Times New Roman" w:cs="Times New Roman"/>
          <w:b/>
          <w:bCs/>
        </w:rPr>
      </w:pPr>
    </w:p>
    <w:p w14:paraId="53A28D25" w14:textId="70E26483" w:rsidR="00F41D16" w:rsidRDefault="00F41D16" w:rsidP="00D51847">
      <w:pPr>
        <w:spacing w:line="360" w:lineRule="auto"/>
        <w:rPr>
          <w:rFonts w:ascii="Times New Roman" w:hAnsi="Times New Roman" w:cs="Times New Roman"/>
        </w:rPr>
      </w:pPr>
    </w:p>
    <w:p w14:paraId="3E2A9E81" w14:textId="77777777" w:rsidR="00D51847" w:rsidRPr="00D51847" w:rsidRDefault="00D51847" w:rsidP="00D51847">
      <w:pPr>
        <w:spacing w:line="360" w:lineRule="auto"/>
        <w:rPr>
          <w:rFonts w:ascii="Times New Roman" w:hAnsi="Times New Roman" w:cs="Times New Roman"/>
        </w:rPr>
      </w:pPr>
    </w:p>
    <w:p w14:paraId="06D9A688" w14:textId="1BC1D17C" w:rsidR="00A038CC"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7.13</w:t>
      </w:r>
      <w:r w:rsidR="00A038CC" w:rsidRPr="00D51847">
        <w:rPr>
          <w:rFonts w:ascii="Times New Roman" w:hAnsi="Times New Roman" w:cs="Times New Roman"/>
          <w:b/>
          <w:bCs/>
        </w:rPr>
        <w:t xml:space="preserve"> Phosphate</w:t>
      </w:r>
    </w:p>
    <w:p w14:paraId="66D66953" w14:textId="23F6FD2C" w:rsidR="00A038CC" w:rsidRPr="00D51847" w:rsidRDefault="00A038CC" w:rsidP="00B72709">
      <w:pPr>
        <w:spacing w:line="360" w:lineRule="auto"/>
        <w:jc w:val="both"/>
        <w:rPr>
          <w:rFonts w:ascii="Times New Roman" w:hAnsi="Times New Roman" w:cs="Times New Roman"/>
        </w:rPr>
      </w:pPr>
      <w:r w:rsidRPr="00D51847">
        <w:rPr>
          <w:rFonts w:ascii="Times New Roman" w:hAnsi="Times New Roman" w:cs="Times New Roman"/>
        </w:rPr>
        <w:t>The phosphate concentration shows a strong decreasing trend throughout the treatment period, indicating effective phosphorus removal in the HSSF constructed wetland system. Initially, the phosphate value is around 9.7 mg/L, which decreases continuously with time and reaches nearly 0.2 mg/L towards the final stage.</w:t>
      </w:r>
    </w:p>
    <w:p w14:paraId="4A937EA7" w14:textId="02241D77" w:rsidR="00A038CC" w:rsidRPr="00D51847" w:rsidRDefault="00A038CC" w:rsidP="00B72709">
      <w:pPr>
        <w:spacing w:line="360" w:lineRule="auto"/>
        <w:jc w:val="both"/>
        <w:rPr>
          <w:rFonts w:ascii="Times New Roman" w:hAnsi="Times New Roman" w:cs="Times New Roman"/>
        </w:rPr>
      </w:pPr>
      <w:r w:rsidRPr="00D51847">
        <w:rPr>
          <w:rFonts w:ascii="Times New Roman" w:hAnsi="Times New Roman" w:cs="Times New Roman"/>
        </w:rPr>
        <w:t>A major reduction is observed during the first few days, suggesting rapid removal through adsorption and filtration processes within the wetland media. Plant uptake and microbial activities may also contribute to phosphate reduction. After day 5, the phosphate concentration becomes very low and remains almost stable with only minor fluctuations.</w:t>
      </w:r>
    </w:p>
    <w:p w14:paraId="176E9CEB" w14:textId="0F2ED316" w:rsidR="00A038CC" w:rsidRPr="00D51847" w:rsidRDefault="00A038CC" w:rsidP="00B72709">
      <w:pPr>
        <w:spacing w:line="360" w:lineRule="auto"/>
        <w:jc w:val="both"/>
        <w:rPr>
          <w:rFonts w:ascii="Times New Roman" w:hAnsi="Times New Roman" w:cs="Times New Roman"/>
        </w:rPr>
      </w:pPr>
      <w:r w:rsidRPr="00D51847">
        <w:rPr>
          <w:rFonts w:ascii="Times New Roman" w:hAnsi="Times New Roman" w:cs="Times New Roman"/>
        </w:rPr>
        <w:t>The overall high reduction in phosphate indicates that the wetland system is effective in controlling nutrient concentration in wastewater. Lower phosphate levels are beneficial because excess phosphorus can lead to eutrophication and algal growth in water bodies.</w:t>
      </w:r>
    </w:p>
    <w:p w14:paraId="0986AB75" w14:textId="4C1EE38A" w:rsidR="00A038CC" w:rsidRPr="00D51847" w:rsidRDefault="00A038CC" w:rsidP="00B72709">
      <w:pPr>
        <w:spacing w:line="360" w:lineRule="auto"/>
        <w:jc w:val="both"/>
        <w:rPr>
          <w:rFonts w:ascii="Times New Roman" w:hAnsi="Times New Roman" w:cs="Times New Roman"/>
          <w:noProof/>
        </w:rPr>
      </w:pPr>
      <w:r w:rsidRPr="00D51847">
        <w:rPr>
          <w:rFonts w:ascii="Times New Roman" w:hAnsi="Times New Roman" w:cs="Times New Roman"/>
        </w:rPr>
        <w:t>Overall, the HSSF constructed wetland shows very good performance in phosphate removal during the study period.</w:t>
      </w:r>
      <w:r w:rsidRPr="00D51847">
        <w:rPr>
          <w:rFonts w:ascii="Times New Roman" w:hAnsi="Times New Roman" w:cs="Times New Roman"/>
          <w:noProof/>
        </w:rPr>
        <w:t xml:space="preserve"> </w:t>
      </w:r>
    </w:p>
    <w:p w14:paraId="040B6F45" w14:textId="77777777" w:rsidR="0002273D" w:rsidRPr="00D51847" w:rsidRDefault="0002273D" w:rsidP="00D51847">
      <w:pPr>
        <w:spacing w:line="360" w:lineRule="auto"/>
        <w:rPr>
          <w:rFonts w:ascii="Times New Roman" w:hAnsi="Times New Roman" w:cs="Times New Roman"/>
          <w:noProof/>
        </w:rPr>
      </w:pPr>
    </w:p>
    <w:p w14:paraId="5895E6C9" w14:textId="44928ED1" w:rsidR="0002273D"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7.14</w:t>
      </w:r>
      <w:r w:rsidR="0002273D" w:rsidRPr="00D51847">
        <w:rPr>
          <w:rFonts w:ascii="Times New Roman" w:hAnsi="Times New Roman" w:cs="Times New Roman"/>
          <w:b/>
          <w:bCs/>
        </w:rPr>
        <w:t xml:space="preserve"> ICP-OES Analysis</w:t>
      </w:r>
    </w:p>
    <w:p w14:paraId="09C388E3"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rPr>
        <w:t>The ICP-OES analysis was done to study the changes in different elements present in the wastewater during the treatment period. The values of boron (B), calcium (Ca), iron (Fe), potassium (K), magnesium (Mg) and sulphur (S) changed over different days, showing the effect of treatment processes inside the HSSF constructed wetland system.</w:t>
      </w:r>
    </w:p>
    <w:p w14:paraId="2D67141A"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Boron (B)</w:t>
      </w:r>
      <w:r w:rsidRPr="00D51847">
        <w:rPr>
          <w:rFonts w:ascii="Times New Roman" w:hAnsi="Times New Roman" w:cs="Times New Roman"/>
        </w:rPr>
        <w:t xml:space="preserve"> concentration mostly decreased compared to the initial STP water. Lower boron concentration is useful because excess boron can affect plant growth if the treated water is used for irrigation.</w:t>
      </w:r>
    </w:p>
    <w:p w14:paraId="667B06A7"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Calcium (Ca)</w:t>
      </w:r>
      <w:r w:rsidRPr="00D51847">
        <w:rPr>
          <w:rFonts w:ascii="Times New Roman" w:hAnsi="Times New Roman" w:cs="Times New Roman"/>
        </w:rPr>
        <w:t xml:space="preserve"> values showed some increase and decrease during the study. This may happen due to interaction of wastewater with sand and gravel media. Calcium is also related to water hardness.</w:t>
      </w:r>
    </w:p>
    <w:p w14:paraId="18BB3360"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Iron (Fe)</w:t>
      </w:r>
      <w:r w:rsidRPr="00D51847">
        <w:rPr>
          <w:rFonts w:ascii="Times New Roman" w:hAnsi="Times New Roman" w:cs="Times New Roman"/>
        </w:rPr>
        <w:t xml:space="preserve"> concentration decreased during the treatment process. This reduction may be due to filtration and settling inside the wetland media. Lower iron concentration improves the quality of treated water.</w:t>
      </w:r>
    </w:p>
    <w:p w14:paraId="60AEA345"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Potassium (K)</w:t>
      </w:r>
      <w:r w:rsidRPr="00D51847">
        <w:rPr>
          <w:rFonts w:ascii="Times New Roman" w:hAnsi="Times New Roman" w:cs="Times New Roman"/>
        </w:rPr>
        <w:t xml:space="preserve"> also showed an overall reduction, although some fluctuations were observed. Potassium is an important nutrient for plants, so moderate amounts in treated water may be beneficial for agricultural use.</w:t>
      </w:r>
    </w:p>
    <w:p w14:paraId="26BA6D27"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Magnesium (Mg)</w:t>
      </w:r>
      <w:r w:rsidRPr="00D51847">
        <w:rPr>
          <w:rFonts w:ascii="Times New Roman" w:hAnsi="Times New Roman" w:cs="Times New Roman"/>
        </w:rPr>
        <w:t xml:space="preserve"> concentration showed a decreasing trend during the study. Since magnesium contributes to hardness, reduction in magnesium indicates improvement in water quality.</w:t>
      </w:r>
    </w:p>
    <w:p w14:paraId="58FA37E6"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b/>
          <w:bCs/>
        </w:rPr>
        <w:t>Sulphur (S)</w:t>
      </w:r>
      <w:r w:rsidRPr="00D51847">
        <w:rPr>
          <w:rFonts w:ascii="Times New Roman" w:hAnsi="Times New Roman" w:cs="Times New Roman"/>
        </w:rPr>
        <w:t xml:space="preserve"> values also changed during the treatment period, but overall reduction was observed compared to the initial water. This may be due to microbial activity and media interaction inside the system.</w:t>
      </w:r>
    </w:p>
    <w:p w14:paraId="123F5E61" w14:textId="77777777" w:rsidR="0002273D" w:rsidRPr="00D51847" w:rsidRDefault="0002273D" w:rsidP="00B72709">
      <w:pPr>
        <w:spacing w:line="360" w:lineRule="auto"/>
        <w:jc w:val="both"/>
        <w:rPr>
          <w:rFonts w:ascii="Times New Roman" w:hAnsi="Times New Roman" w:cs="Times New Roman"/>
        </w:rPr>
      </w:pPr>
      <w:r w:rsidRPr="00D51847">
        <w:rPr>
          <w:rFonts w:ascii="Times New Roman" w:hAnsi="Times New Roman" w:cs="Times New Roman"/>
        </w:rPr>
        <w:t>Overall, the ICP-OES results show that the HSSF constructed wetland system helps in improving the quality of wastewater by reducing different dissolved elements.</w:t>
      </w:r>
    </w:p>
    <w:p w14:paraId="76391C16" w14:textId="6D96EFC7" w:rsidR="00DD7979" w:rsidRPr="00D51847" w:rsidRDefault="00DD7979" w:rsidP="00D51847">
      <w:pPr>
        <w:spacing w:line="360" w:lineRule="auto"/>
        <w:rPr>
          <w:rFonts w:ascii="Times New Roman" w:hAnsi="Times New Roman" w:cs="Times New Roman"/>
          <w:b/>
          <w:bCs/>
        </w:rPr>
      </w:pPr>
    </w:p>
    <w:p w14:paraId="19F00D39" w14:textId="659785C0"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w:t>
      </w:r>
      <w:r w:rsidR="00DD7979" w:rsidRPr="00D51847">
        <w:rPr>
          <w:rFonts w:ascii="Times New Roman" w:hAnsi="Times New Roman" w:cs="Times New Roman"/>
          <w:b/>
          <w:bCs/>
        </w:rPr>
        <w:t>. Design and Operational Considerations</w:t>
      </w:r>
    </w:p>
    <w:p w14:paraId="7583CF40" w14:textId="422EA9DF" w:rsidR="005965B0" w:rsidRPr="00D51847" w:rsidRDefault="005965B0" w:rsidP="00D51847">
      <w:pPr>
        <w:spacing w:line="360" w:lineRule="auto"/>
        <w:rPr>
          <w:rFonts w:ascii="Times New Roman" w:hAnsi="Times New Roman" w:cs="Times New Roman"/>
          <w:b/>
          <w:bCs/>
        </w:rPr>
      </w:pPr>
      <w:r w:rsidRPr="00D51847">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337AD00" wp14:editId="64C0052C">
                <wp:simplePos x="0" y="0"/>
                <wp:positionH relativeFrom="column">
                  <wp:posOffset>320040</wp:posOffset>
                </wp:positionH>
                <wp:positionV relativeFrom="paragraph">
                  <wp:posOffset>3105150</wp:posOffset>
                </wp:positionV>
                <wp:extent cx="6115685" cy="635"/>
                <wp:effectExtent l="0" t="0" r="0" b="0"/>
                <wp:wrapNone/>
                <wp:docPr id="64851764" name="Text Box 1"/>
                <wp:cNvGraphicFramePr/>
                <a:graphic xmlns:a="http://schemas.openxmlformats.org/drawingml/2006/main">
                  <a:graphicData uri="http://schemas.microsoft.com/office/word/2010/wordprocessingShape">
                    <wps:wsp>
                      <wps:cNvSpPr txBox="1"/>
                      <wps:spPr>
                        <a:xfrm>
                          <a:off x="0" y="0"/>
                          <a:ext cx="6115685" cy="635"/>
                        </a:xfrm>
                        <a:prstGeom prst="rect">
                          <a:avLst/>
                        </a:prstGeom>
                        <a:solidFill>
                          <a:prstClr val="white"/>
                        </a:solidFill>
                        <a:ln>
                          <a:noFill/>
                        </a:ln>
                      </wps:spPr>
                      <wps:txbx>
                        <w:txbxContent>
                          <w:p w14:paraId="38D4A484" w14:textId="60DF1BA5" w:rsidR="005965B0" w:rsidRPr="0000157D" w:rsidRDefault="005965B0" w:rsidP="005965B0">
                            <w:pPr>
                              <w:pStyle w:val="Caption"/>
                              <w:rPr>
                                <w:rFonts w:ascii="Times New Roman" w:hAnsi="Times New Roman" w:cs="Times New Roman"/>
                                <w:b/>
                                <w:bCs/>
                                <w:i w:val="0"/>
                                <w:iCs w:val="0"/>
                              </w:rPr>
                            </w:pPr>
                            <w:r w:rsidRPr="0000157D">
                              <w:rPr>
                                <w:rFonts w:ascii="Times New Roman" w:hAnsi="Times New Roman" w:cs="Times New Roman"/>
                                <w:i w:val="0"/>
                                <w:iCs w:val="0"/>
                              </w:rPr>
                              <w:t xml:space="preserve">Figure </w:t>
                            </w:r>
                            <w:r w:rsidR="00D0265D" w:rsidRPr="0000157D">
                              <w:rPr>
                                <w:rFonts w:ascii="Times New Roman" w:hAnsi="Times New Roman" w:cs="Times New Roman"/>
                                <w:i w:val="0"/>
                                <w:iCs w:val="0"/>
                              </w:rPr>
                              <w:fldChar w:fldCharType="begin"/>
                            </w:r>
                            <w:r w:rsidR="00D0265D" w:rsidRPr="0000157D">
                              <w:rPr>
                                <w:rFonts w:ascii="Times New Roman" w:hAnsi="Times New Roman" w:cs="Times New Roman"/>
                                <w:i w:val="0"/>
                                <w:iCs w:val="0"/>
                              </w:rPr>
                              <w:instrText xml:space="preserve"> SEQ Figure \* ARABIC </w:instrText>
                            </w:r>
                            <w:r w:rsidR="00D0265D" w:rsidRPr="0000157D">
                              <w:rPr>
                                <w:rFonts w:ascii="Times New Roman" w:hAnsi="Times New Roman" w:cs="Times New Roman"/>
                                <w:i w:val="0"/>
                                <w:iCs w:val="0"/>
                              </w:rPr>
                              <w:fldChar w:fldCharType="separate"/>
                            </w:r>
                            <w:r w:rsidR="00E8515E">
                              <w:rPr>
                                <w:rFonts w:ascii="Times New Roman" w:hAnsi="Times New Roman" w:cs="Times New Roman"/>
                                <w:i w:val="0"/>
                                <w:iCs w:val="0"/>
                                <w:noProof/>
                              </w:rPr>
                              <w:t>2</w:t>
                            </w:r>
                            <w:r w:rsidR="00D0265D" w:rsidRPr="0000157D">
                              <w:rPr>
                                <w:rFonts w:ascii="Times New Roman" w:hAnsi="Times New Roman" w:cs="Times New Roman"/>
                                <w:i w:val="0"/>
                                <w:iCs w:val="0"/>
                                <w:noProof/>
                              </w:rPr>
                              <w:fldChar w:fldCharType="end"/>
                            </w:r>
                            <w:r w:rsidRPr="0000157D">
                              <w:rPr>
                                <w:rFonts w:ascii="Times New Roman" w:hAnsi="Times New Roman" w:cs="Times New Roman"/>
                                <w:i w:val="0"/>
                                <w:iCs w:val="0"/>
                                <w:lang w:val="en-US"/>
                              </w:rPr>
                              <w:t>: Schematic Diagram of HSSF Constructed Wetland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7AD00" id="_x0000_s1027" type="#_x0000_t202" style="position:absolute;margin-left:25.2pt;margin-top:244.5pt;width:481.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lVGA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" stroked="f">
                <v:textbox style="mso-fit-shape-to-text:t" inset="0,0,0,0">
                  <w:txbxContent>
                    <w:p w14:paraId="38D4A484" w14:textId="60DF1BA5" w:rsidR="005965B0" w:rsidRPr="0000157D" w:rsidRDefault="005965B0" w:rsidP="005965B0">
                      <w:pPr>
                        <w:pStyle w:val="Caption"/>
                        <w:rPr>
                          <w:rFonts w:ascii="Times New Roman" w:hAnsi="Times New Roman" w:cs="Times New Roman"/>
                          <w:b/>
                          <w:bCs/>
                          <w:i w:val="0"/>
                          <w:iCs w:val="0"/>
                        </w:rPr>
                      </w:pPr>
                      <w:r w:rsidRPr="0000157D">
                        <w:rPr>
                          <w:rFonts w:ascii="Times New Roman" w:hAnsi="Times New Roman" w:cs="Times New Roman"/>
                          <w:i w:val="0"/>
                          <w:iCs w:val="0"/>
                        </w:rPr>
                        <w:t xml:space="preserve">Figure </w:t>
                      </w:r>
                      <w:r w:rsidR="00D0265D" w:rsidRPr="0000157D">
                        <w:rPr>
                          <w:rFonts w:ascii="Times New Roman" w:hAnsi="Times New Roman" w:cs="Times New Roman"/>
                          <w:i w:val="0"/>
                          <w:iCs w:val="0"/>
                        </w:rPr>
                        <w:fldChar w:fldCharType="begin"/>
                      </w:r>
                      <w:r w:rsidR="00D0265D" w:rsidRPr="0000157D">
                        <w:rPr>
                          <w:rFonts w:ascii="Times New Roman" w:hAnsi="Times New Roman" w:cs="Times New Roman"/>
                          <w:i w:val="0"/>
                          <w:iCs w:val="0"/>
                        </w:rPr>
                        <w:instrText xml:space="preserve"> SEQ Figure \* ARABIC </w:instrText>
                      </w:r>
                      <w:r w:rsidR="00D0265D" w:rsidRPr="0000157D">
                        <w:rPr>
                          <w:rFonts w:ascii="Times New Roman" w:hAnsi="Times New Roman" w:cs="Times New Roman"/>
                          <w:i w:val="0"/>
                          <w:iCs w:val="0"/>
                        </w:rPr>
                        <w:fldChar w:fldCharType="separate"/>
                      </w:r>
                      <w:r w:rsidR="00E8515E">
                        <w:rPr>
                          <w:rFonts w:ascii="Times New Roman" w:hAnsi="Times New Roman" w:cs="Times New Roman"/>
                          <w:i w:val="0"/>
                          <w:iCs w:val="0"/>
                          <w:noProof/>
                        </w:rPr>
                        <w:t>2</w:t>
                      </w:r>
                      <w:r w:rsidR="00D0265D" w:rsidRPr="0000157D">
                        <w:rPr>
                          <w:rFonts w:ascii="Times New Roman" w:hAnsi="Times New Roman" w:cs="Times New Roman"/>
                          <w:i w:val="0"/>
                          <w:iCs w:val="0"/>
                          <w:noProof/>
                        </w:rPr>
                        <w:fldChar w:fldCharType="end"/>
                      </w:r>
                      <w:r w:rsidRPr="0000157D">
                        <w:rPr>
                          <w:rFonts w:ascii="Times New Roman" w:hAnsi="Times New Roman" w:cs="Times New Roman"/>
                          <w:i w:val="0"/>
                          <w:iCs w:val="0"/>
                          <w:lang w:val="en-US"/>
                        </w:rPr>
                        <w:t>: Schematic Diagram of HSSF Constructed Wetland Setup</w:t>
                      </w:r>
                    </w:p>
                  </w:txbxContent>
                </v:textbox>
              </v:shape>
            </w:pict>
          </mc:Fallback>
        </mc:AlternateContent>
      </w:r>
      <w:r w:rsidRPr="00D51847">
        <w:rPr>
          <w:rFonts w:ascii="Times New Roman" w:hAnsi="Times New Roman" w:cs="Times New Roman"/>
          <w:b/>
          <w:bCs/>
          <w:noProof/>
        </w:rPr>
        <w:drawing>
          <wp:anchor distT="0" distB="0" distL="114300" distR="114300" simplePos="0" relativeHeight="251670528" behindDoc="0" locked="0" layoutInCell="1" allowOverlap="1" wp14:anchorId="4F59E6B1" wp14:editId="442E2ADF">
            <wp:simplePos x="0" y="0"/>
            <wp:positionH relativeFrom="column">
              <wp:posOffset>320040</wp:posOffset>
            </wp:positionH>
            <wp:positionV relativeFrom="paragraph">
              <wp:posOffset>22860</wp:posOffset>
            </wp:positionV>
            <wp:extent cx="6115726" cy="3025140"/>
            <wp:effectExtent l="0" t="0" r="0" b="3810"/>
            <wp:wrapNone/>
            <wp:docPr id="112674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6138" name=""/>
                    <pic:cNvPicPr/>
                  </pic:nvPicPr>
                  <pic:blipFill>
                    <a:blip r:embed="rId29">
                      <a:extLst>
                        <a:ext uri="{28A0092B-C50C-407E-A947-70E740481C1C}">
                          <a14:useLocalDpi xmlns:a14="http://schemas.microsoft.com/office/drawing/2010/main" val="0"/>
                        </a:ext>
                      </a:extLst>
                    </a:blip>
                    <a:stretch>
                      <a:fillRect/>
                    </a:stretch>
                  </pic:blipFill>
                  <pic:spPr>
                    <a:xfrm>
                      <a:off x="0" y="0"/>
                      <a:ext cx="6115726" cy="3025140"/>
                    </a:xfrm>
                    <a:prstGeom prst="rect">
                      <a:avLst/>
                    </a:prstGeom>
                  </pic:spPr>
                </pic:pic>
              </a:graphicData>
            </a:graphic>
            <wp14:sizeRelH relativeFrom="margin">
              <wp14:pctWidth>0</wp14:pctWidth>
            </wp14:sizeRelH>
            <wp14:sizeRelV relativeFrom="margin">
              <wp14:pctHeight>0</wp14:pctHeight>
            </wp14:sizeRelV>
          </wp:anchor>
        </w:drawing>
      </w:r>
    </w:p>
    <w:p w14:paraId="531BC9BB" w14:textId="3ED07A82" w:rsidR="005965B0" w:rsidRPr="00D51847" w:rsidRDefault="005965B0" w:rsidP="00D51847">
      <w:pPr>
        <w:spacing w:line="360" w:lineRule="auto"/>
        <w:rPr>
          <w:rFonts w:ascii="Times New Roman" w:hAnsi="Times New Roman" w:cs="Times New Roman"/>
          <w:b/>
          <w:bCs/>
        </w:rPr>
      </w:pPr>
    </w:p>
    <w:p w14:paraId="7C818080" w14:textId="7ED7521B" w:rsidR="005965B0" w:rsidRPr="00D51847" w:rsidRDefault="005965B0" w:rsidP="00D51847">
      <w:pPr>
        <w:spacing w:line="360" w:lineRule="auto"/>
        <w:rPr>
          <w:rFonts w:ascii="Times New Roman" w:hAnsi="Times New Roman" w:cs="Times New Roman"/>
          <w:b/>
          <w:bCs/>
        </w:rPr>
      </w:pPr>
    </w:p>
    <w:p w14:paraId="4DE2AC67" w14:textId="77777777" w:rsidR="005965B0" w:rsidRPr="00D51847" w:rsidRDefault="005965B0" w:rsidP="00D51847">
      <w:pPr>
        <w:spacing w:line="360" w:lineRule="auto"/>
        <w:rPr>
          <w:rFonts w:ascii="Times New Roman" w:hAnsi="Times New Roman" w:cs="Times New Roman"/>
          <w:b/>
          <w:bCs/>
        </w:rPr>
      </w:pPr>
    </w:p>
    <w:p w14:paraId="2A550EFB" w14:textId="77777777" w:rsidR="0002273D" w:rsidRPr="00D51847" w:rsidRDefault="0002273D" w:rsidP="00D51847">
      <w:pPr>
        <w:spacing w:line="360" w:lineRule="auto"/>
        <w:rPr>
          <w:rFonts w:ascii="Times New Roman" w:hAnsi="Times New Roman" w:cs="Times New Roman"/>
          <w:b/>
          <w:bCs/>
        </w:rPr>
      </w:pPr>
    </w:p>
    <w:p w14:paraId="7BFCFD13" w14:textId="77777777" w:rsidR="005965B0" w:rsidRPr="00D51847" w:rsidRDefault="005965B0" w:rsidP="00D51847">
      <w:pPr>
        <w:spacing w:line="360" w:lineRule="auto"/>
        <w:rPr>
          <w:rFonts w:ascii="Times New Roman" w:hAnsi="Times New Roman" w:cs="Times New Roman"/>
          <w:b/>
          <w:bCs/>
        </w:rPr>
      </w:pPr>
    </w:p>
    <w:p w14:paraId="2DADD4F8" w14:textId="77777777" w:rsidR="005965B0" w:rsidRPr="00D51847" w:rsidRDefault="005965B0" w:rsidP="00D51847">
      <w:pPr>
        <w:spacing w:line="360" w:lineRule="auto"/>
        <w:rPr>
          <w:rFonts w:ascii="Times New Roman" w:hAnsi="Times New Roman" w:cs="Times New Roman"/>
          <w:b/>
          <w:bCs/>
        </w:rPr>
      </w:pPr>
    </w:p>
    <w:p w14:paraId="47ECCC13" w14:textId="77777777" w:rsidR="005965B0" w:rsidRPr="00D51847" w:rsidRDefault="005965B0" w:rsidP="00D51847">
      <w:pPr>
        <w:spacing w:line="360" w:lineRule="auto"/>
        <w:rPr>
          <w:rFonts w:ascii="Times New Roman" w:hAnsi="Times New Roman" w:cs="Times New Roman"/>
          <w:b/>
          <w:bCs/>
        </w:rPr>
      </w:pPr>
    </w:p>
    <w:p w14:paraId="6F6B46B0" w14:textId="77777777" w:rsidR="00A038CC" w:rsidRPr="00D51847" w:rsidRDefault="00A038CC" w:rsidP="00D51847">
      <w:pPr>
        <w:spacing w:line="360" w:lineRule="auto"/>
        <w:rPr>
          <w:rFonts w:ascii="Times New Roman" w:hAnsi="Times New Roman" w:cs="Times New Roman"/>
          <w:b/>
          <w:bCs/>
        </w:rPr>
      </w:pPr>
    </w:p>
    <w:p w14:paraId="08ECD71A" w14:textId="77777777" w:rsidR="0002273D" w:rsidRPr="00D51847" w:rsidRDefault="0002273D" w:rsidP="00D51847">
      <w:pPr>
        <w:spacing w:line="360" w:lineRule="auto"/>
        <w:rPr>
          <w:rFonts w:ascii="Times New Roman" w:hAnsi="Times New Roman" w:cs="Times New Roman"/>
          <w:b/>
          <w:bCs/>
        </w:rPr>
      </w:pPr>
    </w:p>
    <w:p w14:paraId="42B498F6" w14:textId="77777777" w:rsidR="005965B0" w:rsidRPr="00D51847" w:rsidRDefault="005965B0" w:rsidP="00D51847">
      <w:pPr>
        <w:spacing w:line="360" w:lineRule="auto"/>
        <w:rPr>
          <w:rFonts w:ascii="Times New Roman" w:hAnsi="Times New Roman" w:cs="Times New Roman"/>
          <w:b/>
          <w:bCs/>
        </w:rPr>
      </w:pPr>
    </w:p>
    <w:p w14:paraId="293805F2" w14:textId="3417AC68"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8.1</w:t>
      </w:r>
      <w:r w:rsidR="00DD7979" w:rsidRPr="00D51847">
        <w:rPr>
          <w:rFonts w:ascii="Times New Roman" w:hAnsi="Times New Roman" w:cs="Times New Roman"/>
          <w:b/>
          <w:bCs/>
        </w:rPr>
        <w:t xml:space="preserve"> Hydraulic Retention Time (HRT)</w:t>
      </w:r>
    </w:p>
    <w:p w14:paraId="3783D03D" w14:textId="4ECE91CB"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The hydraulic retention time (HRT) of the system was maintained around 3.5 days. This is an important parameter because it decides how long the wastewater stays inside the wetland. If the water stays for more time, then better interaction happens with media, microbes and plant roots. In this setup, the HRT was sufficient, as we can see good reduction in BOD, COD and suspended solids. So overall, this HRT was suitable for proper treatment.</w:t>
      </w:r>
    </w:p>
    <w:p w14:paraId="56D87F76" w14:textId="50A1418A"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8.2</w:t>
      </w:r>
      <w:r w:rsidR="00DD7979" w:rsidRPr="00D51847">
        <w:rPr>
          <w:rFonts w:ascii="Times New Roman" w:hAnsi="Times New Roman" w:cs="Times New Roman"/>
          <w:b/>
          <w:bCs/>
        </w:rPr>
        <w:t xml:space="preserve"> Hydraulic Loading Rate (HLR)</w:t>
      </w:r>
    </w:p>
    <w:p w14:paraId="4755CC16" w14:textId="65BC053E"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The system was operated at a flow rate of about 3.6 ml/min, which controls the hydraulic loading rate. A lower flow rate helps in avoiding short-circuiting and ensures that water flows properly through the media. In this case, the flow was kept steady, which helped in maintaining stable conditions and better pollutant removal.</w:t>
      </w:r>
    </w:p>
    <w:p w14:paraId="3A019DD2" w14:textId="77777777" w:rsidR="00B72709" w:rsidRDefault="00B72709" w:rsidP="00D51847">
      <w:pPr>
        <w:spacing w:line="360" w:lineRule="auto"/>
        <w:rPr>
          <w:rFonts w:ascii="Times New Roman" w:hAnsi="Times New Roman" w:cs="Times New Roman"/>
          <w:b/>
          <w:bCs/>
        </w:rPr>
      </w:pPr>
    </w:p>
    <w:p w14:paraId="6BC466D5" w14:textId="77777777" w:rsidR="00B72709" w:rsidRDefault="00B72709" w:rsidP="00D51847">
      <w:pPr>
        <w:spacing w:line="360" w:lineRule="auto"/>
        <w:rPr>
          <w:rFonts w:ascii="Times New Roman" w:hAnsi="Times New Roman" w:cs="Times New Roman"/>
          <w:b/>
          <w:bCs/>
        </w:rPr>
      </w:pPr>
    </w:p>
    <w:p w14:paraId="5A68AB6E" w14:textId="77777777" w:rsidR="00B72709" w:rsidRDefault="00B72709" w:rsidP="00D51847">
      <w:pPr>
        <w:spacing w:line="360" w:lineRule="auto"/>
        <w:rPr>
          <w:rFonts w:ascii="Times New Roman" w:hAnsi="Times New Roman" w:cs="Times New Roman"/>
          <w:b/>
          <w:bCs/>
        </w:rPr>
      </w:pPr>
    </w:p>
    <w:p w14:paraId="41833A44" w14:textId="68A9EFFD"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8.3</w:t>
      </w:r>
      <w:r w:rsidR="00DD7979" w:rsidRPr="00D51847">
        <w:rPr>
          <w:rFonts w:ascii="Times New Roman" w:hAnsi="Times New Roman" w:cs="Times New Roman"/>
          <w:b/>
          <w:bCs/>
        </w:rPr>
        <w:t xml:space="preserve"> Organic Loading Rate (OLR)</w:t>
      </w:r>
    </w:p>
    <w:p w14:paraId="72A0B727" w14:textId="7921F5F5"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The organic loading rate depends on how much organic matter is entering the system. From the observed decrease in BOD and COD values, it can be said that the organic loading was within acceptable range. The system was not overloaded, so microorganisms were able to degrade organic matter effectively.</w:t>
      </w:r>
    </w:p>
    <w:p w14:paraId="1A9F4849" w14:textId="43D0AF4C"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8.4</w:t>
      </w:r>
      <w:r w:rsidR="00DD7979" w:rsidRPr="00D51847">
        <w:rPr>
          <w:rFonts w:ascii="Times New Roman" w:hAnsi="Times New Roman" w:cs="Times New Roman"/>
          <w:b/>
          <w:bCs/>
        </w:rPr>
        <w:t xml:space="preserve"> Bed Depth, Porosity and Slope</w:t>
      </w:r>
    </w:p>
    <w:p w14:paraId="6BA4C865" w14:textId="681C4122"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 xml:space="preserve">The wetland unit was constructed with dimensions of approximately 52 cm </w:t>
      </w:r>
      <w:r w:rsidR="001B1ACF" w:rsidRPr="00D51847">
        <w:rPr>
          <w:rFonts w:ascii="Times New Roman" w:hAnsi="Times New Roman" w:cs="Times New Roman"/>
        </w:rPr>
        <w:t>x</w:t>
      </w:r>
      <w:r w:rsidRPr="00D51847">
        <w:rPr>
          <w:rFonts w:ascii="Times New Roman" w:hAnsi="Times New Roman" w:cs="Times New Roman"/>
        </w:rPr>
        <w:t xml:space="preserve"> 40 cm </w:t>
      </w:r>
      <w:r w:rsidR="001B1ACF" w:rsidRPr="00D51847">
        <w:rPr>
          <w:rFonts w:ascii="Times New Roman" w:hAnsi="Times New Roman" w:cs="Times New Roman"/>
        </w:rPr>
        <w:t>x</w:t>
      </w:r>
      <w:r w:rsidRPr="00D51847">
        <w:rPr>
          <w:rFonts w:ascii="Times New Roman" w:hAnsi="Times New Roman" w:cs="Times New Roman"/>
        </w:rPr>
        <w:t xml:space="preserve"> 25 cm (length </w:t>
      </w:r>
      <w:r w:rsidR="001B1ACF" w:rsidRPr="00D51847">
        <w:rPr>
          <w:rFonts w:ascii="Times New Roman" w:hAnsi="Times New Roman" w:cs="Times New Roman"/>
        </w:rPr>
        <w:t>x</w:t>
      </w:r>
      <w:r w:rsidRPr="00D51847">
        <w:rPr>
          <w:rFonts w:ascii="Times New Roman" w:hAnsi="Times New Roman" w:cs="Times New Roman"/>
        </w:rPr>
        <w:t xml:space="preserve"> </w:t>
      </w:r>
      <w:r w:rsidR="008156BB" w:rsidRPr="00D51847">
        <w:rPr>
          <w:rFonts w:ascii="Times New Roman" w:hAnsi="Times New Roman" w:cs="Times New Roman"/>
        </w:rPr>
        <w:t>width x height</w:t>
      </w:r>
      <w:r w:rsidRPr="00D51847">
        <w:rPr>
          <w:rFonts w:ascii="Times New Roman" w:hAnsi="Times New Roman" w:cs="Times New Roman"/>
        </w:rPr>
        <w:t>). The bed was made using different layers of sand and gravel, which provide both filtration and porosity. Proper depth is important so that enough contact time is available. The porous structure allows smooth flow and supports microbial growth. The system was designed for horizontal subsurface flow from inlet to outlet.</w:t>
      </w:r>
    </w:p>
    <w:p w14:paraId="2BA8CD85" w14:textId="1B2358ED" w:rsidR="00DD7979" w:rsidRPr="00D51847" w:rsidRDefault="00DD7979" w:rsidP="00D51847">
      <w:pPr>
        <w:spacing w:line="360" w:lineRule="auto"/>
        <w:rPr>
          <w:rFonts w:ascii="Times New Roman" w:hAnsi="Times New Roman" w:cs="Times New Roman"/>
          <w:b/>
          <w:bCs/>
        </w:rPr>
      </w:pPr>
    </w:p>
    <w:p w14:paraId="05E1207E" w14:textId="73ADF52E"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8.5</w:t>
      </w:r>
      <w:r w:rsidR="00DD7979" w:rsidRPr="00D51847">
        <w:rPr>
          <w:rFonts w:ascii="Times New Roman" w:hAnsi="Times New Roman" w:cs="Times New Roman"/>
          <w:b/>
          <w:bCs/>
        </w:rPr>
        <w:t xml:space="preserve"> Media Characteristics</w:t>
      </w:r>
    </w:p>
    <w:p w14:paraId="28A82597" w14:textId="77777777" w:rsidR="00DD7979" w:rsidRPr="00D51847" w:rsidRDefault="00DD7979" w:rsidP="00B72709">
      <w:pPr>
        <w:spacing w:after="0" w:line="360" w:lineRule="auto"/>
        <w:jc w:val="both"/>
        <w:rPr>
          <w:rFonts w:ascii="Times New Roman" w:hAnsi="Times New Roman" w:cs="Times New Roman"/>
        </w:rPr>
      </w:pPr>
      <w:r w:rsidRPr="00D51847">
        <w:rPr>
          <w:rFonts w:ascii="Times New Roman" w:hAnsi="Times New Roman" w:cs="Times New Roman"/>
        </w:rPr>
        <w:t>The media used in the system includes:</w:t>
      </w:r>
    </w:p>
    <w:p w14:paraId="55B6E4F3" w14:textId="77777777" w:rsidR="00DD7979" w:rsidRPr="00D51847" w:rsidRDefault="00DD7979" w:rsidP="00B72709">
      <w:pPr>
        <w:numPr>
          <w:ilvl w:val="0"/>
          <w:numId w:val="16"/>
        </w:numPr>
        <w:spacing w:after="0" w:line="360" w:lineRule="auto"/>
        <w:jc w:val="both"/>
        <w:rPr>
          <w:rFonts w:ascii="Times New Roman" w:hAnsi="Times New Roman" w:cs="Times New Roman"/>
        </w:rPr>
      </w:pPr>
      <w:r w:rsidRPr="00D51847">
        <w:rPr>
          <w:rFonts w:ascii="Times New Roman" w:hAnsi="Times New Roman" w:cs="Times New Roman"/>
        </w:rPr>
        <w:t xml:space="preserve">Gravel (4–12 mm, around 15 cm thick) </w:t>
      </w:r>
    </w:p>
    <w:p w14:paraId="647A28F9" w14:textId="77777777" w:rsidR="00DD7979" w:rsidRPr="00D51847" w:rsidRDefault="00DD7979" w:rsidP="00B72709">
      <w:pPr>
        <w:numPr>
          <w:ilvl w:val="0"/>
          <w:numId w:val="16"/>
        </w:numPr>
        <w:spacing w:after="0" w:line="360" w:lineRule="auto"/>
        <w:jc w:val="both"/>
        <w:rPr>
          <w:rFonts w:ascii="Times New Roman" w:hAnsi="Times New Roman" w:cs="Times New Roman"/>
        </w:rPr>
      </w:pPr>
      <w:r w:rsidRPr="00D51847">
        <w:rPr>
          <w:rFonts w:ascii="Times New Roman" w:hAnsi="Times New Roman" w:cs="Times New Roman"/>
        </w:rPr>
        <w:t xml:space="preserve">Gravel (1.2–20 mm, around 5 cm thick) </w:t>
      </w:r>
    </w:p>
    <w:p w14:paraId="3D82CB79" w14:textId="77777777" w:rsidR="00DD7979" w:rsidRPr="00D51847" w:rsidRDefault="00DD7979" w:rsidP="00B72709">
      <w:pPr>
        <w:numPr>
          <w:ilvl w:val="0"/>
          <w:numId w:val="16"/>
        </w:numPr>
        <w:spacing w:after="0" w:line="360" w:lineRule="auto"/>
        <w:jc w:val="both"/>
        <w:rPr>
          <w:rFonts w:ascii="Times New Roman" w:hAnsi="Times New Roman" w:cs="Times New Roman"/>
        </w:rPr>
      </w:pPr>
      <w:r w:rsidRPr="00D51847">
        <w:rPr>
          <w:rFonts w:ascii="Times New Roman" w:hAnsi="Times New Roman" w:cs="Times New Roman"/>
        </w:rPr>
        <w:t xml:space="preserve">Sand (1–4 mm, around 3 cm thick) </w:t>
      </w:r>
    </w:p>
    <w:p w14:paraId="5E33A1CF" w14:textId="4CF6169F" w:rsidR="00DD7979" w:rsidRPr="00D51847" w:rsidRDefault="00DD7979" w:rsidP="00B72709">
      <w:pPr>
        <w:spacing w:after="0" w:line="360" w:lineRule="auto"/>
        <w:jc w:val="both"/>
        <w:rPr>
          <w:rFonts w:ascii="Times New Roman" w:hAnsi="Times New Roman" w:cs="Times New Roman"/>
        </w:rPr>
      </w:pPr>
      <w:r w:rsidRPr="00D51847">
        <w:rPr>
          <w:rFonts w:ascii="Times New Roman" w:hAnsi="Times New Roman" w:cs="Times New Roman"/>
        </w:rPr>
        <w:t>These materials were collected from the IIT Indore campus, and they were sieved to get proper size range. The combination of different sizes is important because larger particles help in maintaining flow, while smaller particles improve filtration and treatment efficiency.</w:t>
      </w:r>
    </w:p>
    <w:p w14:paraId="6DBF8E72" w14:textId="77777777" w:rsidR="00DD7979" w:rsidRPr="00D51847" w:rsidRDefault="00DD7979" w:rsidP="00D51847">
      <w:pPr>
        <w:spacing w:after="0" w:line="360" w:lineRule="auto"/>
        <w:rPr>
          <w:rFonts w:ascii="Times New Roman" w:hAnsi="Times New Roman" w:cs="Times New Roman"/>
        </w:rPr>
      </w:pPr>
    </w:p>
    <w:p w14:paraId="7DD35B36" w14:textId="4B7A4431"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8.6</w:t>
      </w:r>
      <w:r w:rsidR="00DD7979" w:rsidRPr="00D51847">
        <w:rPr>
          <w:rFonts w:ascii="Times New Roman" w:hAnsi="Times New Roman" w:cs="Times New Roman"/>
          <w:b/>
          <w:bCs/>
        </w:rPr>
        <w:t xml:space="preserve"> Plant Species and Root Zone Characteristics</w:t>
      </w:r>
    </w:p>
    <w:p w14:paraId="305F1EBB" w14:textId="77777777"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In this system, Typha plant was used, which was arranged with the help of the gardener at IIT Indore. Plants play an important role in constructed wetlands. They help in supplying oxygen to the root zone, support microbial activity and also take up some nutrients. The presence of Typha likely improved the overall performance of the system.</w:t>
      </w:r>
    </w:p>
    <w:p w14:paraId="1B2F4570" w14:textId="270A790A" w:rsidR="00DD7979"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8.7</w:t>
      </w:r>
      <w:r w:rsidR="00DD7979" w:rsidRPr="00D51847">
        <w:rPr>
          <w:rFonts w:ascii="Times New Roman" w:hAnsi="Times New Roman" w:cs="Times New Roman"/>
          <w:b/>
          <w:bCs/>
        </w:rPr>
        <w:t xml:space="preserve"> Clogging Mechanism</w:t>
      </w:r>
    </w:p>
    <w:p w14:paraId="7F87A1B1" w14:textId="77777777" w:rsidR="00DD7979" w:rsidRPr="00D51847" w:rsidRDefault="00DD7979" w:rsidP="00B72709">
      <w:pPr>
        <w:spacing w:line="360" w:lineRule="auto"/>
        <w:jc w:val="both"/>
        <w:rPr>
          <w:rFonts w:ascii="Times New Roman" w:hAnsi="Times New Roman" w:cs="Times New Roman"/>
        </w:rPr>
      </w:pPr>
      <w:r w:rsidRPr="00D51847">
        <w:rPr>
          <w:rFonts w:ascii="Times New Roman" w:hAnsi="Times New Roman" w:cs="Times New Roman"/>
        </w:rPr>
        <w:t>Clogging is one of the common problems in HSSF constructed wetlands. It can happen due to accumulation of suspended solids, growth of biofilm and plant roots. In this setup, proper size of media and controlled flow helped in reducing clogging. But still, in long-term operation, clogging may occur, so regular checking and maintenance is required.</w:t>
      </w:r>
    </w:p>
    <w:p w14:paraId="3CD07C38" w14:textId="77777777" w:rsidR="00DD7979" w:rsidRPr="00D51847" w:rsidRDefault="00DD7979" w:rsidP="00D51847">
      <w:pPr>
        <w:spacing w:line="360" w:lineRule="auto"/>
        <w:rPr>
          <w:rFonts w:ascii="Times New Roman" w:hAnsi="Times New Roman" w:cs="Times New Roman"/>
          <w:b/>
          <w:bCs/>
        </w:rPr>
      </w:pPr>
    </w:p>
    <w:p w14:paraId="32D55E5E" w14:textId="391F34E2" w:rsidR="005965B0"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9</w:t>
      </w:r>
      <w:r w:rsidR="005965B0" w:rsidRPr="00D51847">
        <w:rPr>
          <w:rFonts w:ascii="Times New Roman" w:hAnsi="Times New Roman" w:cs="Times New Roman"/>
          <w:b/>
          <w:bCs/>
        </w:rPr>
        <w:t>. Potential for Irrigation Reuse (Future Scope)</w:t>
      </w:r>
    </w:p>
    <w:p w14:paraId="3E921D68"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The treated wastewater from HSSF constructed wetland shows some potential for irrigation use, but proper evaluation is still needed. There are some international standards like WHO, FAO and USEPA which give limits for parameters like EC, TDS, nutrients and pathogens for safe irrigation. In this study, although many parameters improved, detailed comparison with these standards was not done.</w:t>
      </w:r>
    </w:p>
    <w:p w14:paraId="067EEFC8"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Parameters like EC, TDS and nutrients are important because they affect soil and plant growth. Some nutrients like nitrogen can be useful for crops, but if they are in excess, they may damage soil quality. Also, presence of pathogens in treated water can create health risks if used directly.</w:t>
      </w:r>
    </w:p>
    <w:p w14:paraId="4EC18CB2"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Using treated wastewater can help in saving freshwater and can also improve soil fertility to some extent. But there are also concerns like salinity build-up and long-term soil impact. Safer irrigation methods like drip irrigation can be preferred instead of flood irrigation to reduce risks.</w:t>
      </w:r>
    </w:p>
    <w:p w14:paraId="723F559D" w14:textId="77777777" w:rsidR="005965B0" w:rsidRPr="00D51847" w:rsidRDefault="005965B0" w:rsidP="00B72709">
      <w:pPr>
        <w:spacing w:line="360" w:lineRule="auto"/>
        <w:jc w:val="both"/>
        <w:rPr>
          <w:rFonts w:ascii="Times New Roman" w:hAnsi="Times New Roman" w:cs="Times New Roman"/>
          <w:b/>
          <w:bCs/>
        </w:rPr>
      </w:pPr>
      <w:r w:rsidRPr="00D51847">
        <w:rPr>
          <w:rFonts w:ascii="Times New Roman" w:hAnsi="Times New Roman" w:cs="Times New Roman"/>
        </w:rPr>
        <w:t>So overall, irrigation reuse is possible, but more practical testing is required before direct application.</w:t>
      </w:r>
    </w:p>
    <w:p w14:paraId="02C456C9" w14:textId="5A7375F5" w:rsidR="005965B0" w:rsidRPr="00D51847" w:rsidRDefault="005965B0" w:rsidP="00B72709">
      <w:pPr>
        <w:spacing w:line="360" w:lineRule="auto"/>
        <w:jc w:val="both"/>
        <w:rPr>
          <w:rFonts w:ascii="Times New Roman" w:hAnsi="Times New Roman" w:cs="Times New Roman"/>
          <w:b/>
          <w:bCs/>
        </w:rPr>
      </w:pPr>
    </w:p>
    <w:p w14:paraId="4141FC1D" w14:textId="138FDD75" w:rsidR="005965B0" w:rsidRPr="00D51847" w:rsidRDefault="00D51847" w:rsidP="00D51847">
      <w:pPr>
        <w:spacing w:line="360" w:lineRule="auto"/>
        <w:rPr>
          <w:rFonts w:ascii="Times New Roman" w:hAnsi="Times New Roman" w:cs="Times New Roman"/>
          <w:b/>
          <w:bCs/>
        </w:rPr>
      </w:pPr>
      <w:r>
        <w:rPr>
          <w:rFonts w:ascii="Times New Roman" w:hAnsi="Times New Roman" w:cs="Times New Roman"/>
          <w:b/>
          <w:bCs/>
        </w:rPr>
        <w:t>10</w:t>
      </w:r>
      <w:r w:rsidR="005965B0" w:rsidRPr="00D51847">
        <w:rPr>
          <w:rFonts w:ascii="Times New Roman" w:hAnsi="Times New Roman" w:cs="Times New Roman"/>
          <w:b/>
          <w:bCs/>
        </w:rPr>
        <w:t>. Comparison with Other Constructed Wetlands</w:t>
      </w:r>
    </w:p>
    <w:p w14:paraId="1B71CCFD"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HSSF constructed wetlands are commonly used, but they can be compared with other types like vertical subsurface flow (VSSF) and hybrid systems.</w:t>
      </w:r>
    </w:p>
    <w:p w14:paraId="77D1D854"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HSSF systems mainly work under low oxygen conditions and are good for removal of organic matter and suspended solids. VSSF systems have better oxygen transfer and can improve nitrification. Hybrid systems combine both and give better overall performance.</w:t>
      </w:r>
    </w:p>
    <w:p w14:paraId="4865073A" w14:textId="77777777" w:rsidR="005965B0" w:rsidRPr="00D51847" w:rsidRDefault="005965B0" w:rsidP="00B72709">
      <w:pPr>
        <w:spacing w:line="360" w:lineRule="auto"/>
        <w:jc w:val="both"/>
        <w:rPr>
          <w:rFonts w:ascii="Times New Roman" w:hAnsi="Times New Roman" w:cs="Times New Roman"/>
          <w:b/>
          <w:bCs/>
        </w:rPr>
      </w:pPr>
      <w:r w:rsidRPr="00D51847">
        <w:rPr>
          <w:rFonts w:ascii="Times New Roman" w:hAnsi="Times New Roman" w:cs="Times New Roman"/>
        </w:rPr>
        <w:t xml:space="preserve">In terms of cost, HSSF systems are simple and low maintenance, but they require more land area. Other systems may give better efficiency but are more complex. </w:t>
      </w:r>
      <w:proofErr w:type="gramStart"/>
      <w:r w:rsidRPr="00D51847">
        <w:rPr>
          <w:rFonts w:ascii="Times New Roman" w:hAnsi="Times New Roman" w:cs="Times New Roman"/>
        </w:rPr>
        <w:t>So</w:t>
      </w:r>
      <w:proofErr w:type="gramEnd"/>
      <w:r w:rsidRPr="00D51847">
        <w:rPr>
          <w:rFonts w:ascii="Times New Roman" w:hAnsi="Times New Roman" w:cs="Times New Roman"/>
        </w:rPr>
        <w:t xml:space="preserve"> selection of system depends on land availability, cost and treatment needs.</w:t>
      </w:r>
    </w:p>
    <w:p w14:paraId="66D30785" w14:textId="5C76F3CA" w:rsidR="005965B0" w:rsidRPr="00D51847" w:rsidRDefault="005965B0" w:rsidP="00D51847">
      <w:pPr>
        <w:spacing w:line="360" w:lineRule="auto"/>
        <w:rPr>
          <w:rFonts w:ascii="Times New Roman" w:hAnsi="Times New Roman" w:cs="Times New Roman"/>
          <w:b/>
          <w:bCs/>
        </w:rPr>
      </w:pPr>
    </w:p>
    <w:p w14:paraId="48D47626" w14:textId="6A351E83" w:rsidR="005965B0" w:rsidRPr="00D51847" w:rsidRDefault="005965B0" w:rsidP="00D51847">
      <w:pPr>
        <w:spacing w:line="360" w:lineRule="auto"/>
        <w:rPr>
          <w:rFonts w:ascii="Times New Roman" w:hAnsi="Times New Roman" w:cs="Times New Roman"/>
          <w:b/>
          <w:bCs/>
        </w:rPr>
      </w:pPr>
      <w:r w:rsidRPr="00D51847">
        <w:rPr>
          <w:rFonts w:ascii="Times New Roman" w:hAnsi="Times New Roman" w:cs="Times New Roman"/>
          <w:b/>
          <w:bCs/>
        </w:rPr>
        <w:t>1</w:t>
      </w:r>
      <w:r w:rsidR="00D51847">
        <w:rPr>
          <w:rFonts w:ascii="Times New Roman" w:hAnsi="Times New Roman" w:cs="Times New Roman"/>
          <w:b/>
          <w:bCs/>
        </w:rPr>
        <w:t>1</w:t>
      </w:r>
      <w:r w:rsidRPr="00D51847">
        <w:rPr>
          <w:rFonts w:ascii="Times New Roman" w:hAnsi="Times New Roman" w:cs="Times New Roman"/>
          <w:b/>
          <w:bCs/>
        </w:rPr>
        <w:t>. Future Scope and Emerging Trends</w:t>
      </w:r>
    </w:p>
    <w:p w14:paraId="19C55AD0"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There are many new developments in constructed wetland systems. Use of improved media like biochar and industrial materials can increase treatment efficiency. Hybrid systems and aeration-based wetlands are also being studied.</w:t>
      </w:r>
    </w:p>
    <w:p w14:paraId="43398A38"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Modern technologies like IoT monitoring, solar integration and machine learning are also being explored for better system control. Removal of emerging pollutants like microplastics is also becoming important.</w:t>
      </w:r>
    </w:p>
    <w:p w14:paraId="11786A14" w14:textId="77777777"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In this study, some future work can be done. One important work is to perform seed germination test using treated wastewater on local crops of Madhya Pradesh like soybean, wheat and mustard. The germination rate and plant growth can be compared with tap water and irrigation canal water. This will help in checking whether treated water is suitable for agriculture or not.</w:t>
      </w:r>
    </w:p>
    <w:p w14:paraId="7CEA6DE1" w14:textId="48863D89" w:rsidR="005965B0" w:rsidRPr="00D51847" w:rsidRDefault="005965B0" w:rsidP="00B72709">
      <w:pPr>
        <w:spacing w:line="360" w:lineRule="auto"/>
        <w:jc w:val="both"/>
        <w:rPr>
          <w:rFonts w:ascii="Times New Roman" w:hAnsi="Times New Roman" w:cs="Times New Roman"/>
        </w:rPr>
      </w:pPr>
      <w:r w:rsidRPr="00D51847">
        <w:rPr>
          <w:rFonts w:ascii="Times New Roman" w:hAnsi="Times New Roman" w:cs="Times New Roman"/>
        </w:rPr>
        <w:t xml:space="preserve">Also, the system can be made in larger size to study real conditions. Instead of using STP inlet water from IIT Indore, wastewater can be taken directly from nearby areas like </w:t>
      </w:r>
      <w:proofErr w:type="spellStart"/>
      <w:r w:rsidRPr="00D51847">
        <w:rPr>
          <w:rFonts w:ascii="Times New Roman" w:hAnsi="Times New Roman" w:cs="Times New Roman"/>
        </w:rPr>
        <w:t>Simrol</w:t>
      </w:r>
      <w:proofErr w:type="spellEnd"/>
      <w:r w:rsidRPr="00D51847">
        <w:rPr>
          <w:rFonts w:ascii="Times New Roman" w:hAnsi="Times New Roman" w:cs="Times New Roman"/>
        </w:rPr>
        <w:t xml:space="preserve"> village. This will give more practical and real-life results.</w:t>
      </w:r>
    </w:p>
    <w:p w14:paraId="533F808E" w14:textId="77777777" w:rsidR="005965B0" w:rsidRPr="00D51847" w:rsidRDefault="005965B0" w:rsidP="00D51847">
      <w:pPr>
        <w:spacing w:line="360" w:lineRule="auto"/>
        <w:rPr>
          <w:rFonts w:ascii="Times New Roman" w:hAnsi="Times New Roman" w:cs="Times New Roman"/>
          <w:b/>
          <w:bCs/>
        </w:rPr>
      </w:pPr>
    </w:p>
    <w:p w14:paraId="1D9D39E7" w14:textId="77777777" w:rsidR="00FE21E3" w:rsidRPr="00D51847" w:rsidRDefault="00FE21E3" w:rsidP="00D51847">
      <w:pPr>
        <w:spacing w:line="360" w:lineRule="auto"/>
        <w:rPr>
          <w:rFonts w:ascii="Times New Roman" w:hAnsi="Times New Roman" w:cs="Times New Roman"/>
          <w:b/>
          <w:bCs/>
        </w:rPr>
      </w:pPr>
      <w:r w:rsidRPr="00D51847">
        <w:rPr>
          <w:rFonts w:ascii="Times New Roman" w:hAnsi="Times New Roman" w:cs="Times New Roman"/>
          <w:b/>
          <w:bCs/>
        </w:rPr>
        <w:t>12. Conclusion</w:t>
      </w:r>
    </w:p>
    <w:p w14:paraId="2E76C7D6" w14:textId="77777777" w:rsidR="001B1ACF" w:rsidRPr="00D51847" w:rsidRDefault="001B1ACF" w:rsidP="00B72709">
      <w:pPr>
        <w:spacing w:line="360" w:lineRule="auto"/>
        <w:jc w:val="both"/>
        <w:rPr>
          <w:rFonts w:ascii="Times New Roman" w:hAnsi="Times New Roman" w:cs="Times New Roman"/>
        </w:rPr>
      </w:pPr>
      <w:r w:rsidRPr="00D51847">
        <w:rPr>
          <w:rFonts w:ascii="Times New Roman" w:hAnsi="Times New Roman" w:cs="Times New Roman"/>
        </w:rPr>
        <w:t>In this study, the performance of Horizontal Subsurface Flow Constructed Wetland (HSSF-CW) for domestic wastewater treatment was analysed based on different water quality parameters. From the results, it is observed that the system is effective in reducing major pollutants like BOD, COD, TSS and turbidity. A significant reduction in suspended solids and organic matter was seen, especially in the initial days, which shows that physical filtration and microbial activity are playing an important role.</w:t>
      </w:r>
    </w:p>
    <w:p w14:paraId="1DDD22CD" w14:textId="77777777" w:rsidR="001B1ACF" w:rsidRPr="00D51847" w:rsidRDefault="001B1ACF" w:rsidP="00B72709">
      <w:pPr>
        <w:spacing w:line="360" w:lineRule="auto"/>
        <w:jc w:val="both"/>
        <w:rPr>
          <w:rFonts w:ascii="Times New Roman" w:hAnsi="Times New Roman" w:cs="Times New Roman"/>
        </w:rPr>
      </w:pPr>
      <w:r w:rsidRPr="00D51847">
        <w:rPr>
          <w:rFonts w:ascii="Times New Roman" w:hAnsi="Times New Roman" w:cs="Times New Roman"/>
        </w:rPr>
        <w:t>Parameters like pH remained stable throughout the study, which is suitable for treatment processes. Dissolved oxygen levels were low, indicating that the system mainly works under anaerobic conditions, which supports processes like denitrification. Nitrogen behaviour showed fluctuations, which indicates that both nitrification and denitrification processes are happening inside the system.</w:t>
      </w:r>
    </w:p>
    <w:p w14:paraId="478CE5F1" w14:textId="77777777" w:rsidR="001B1ACF" w:rsidRPr="00D51847" w:rsidRDefault="001B1ACF" w:rsidP="00B72709">
      <w:pPr>
        <w:spacing w:line="360" w:lineRule="auto"/>
        <w:jc w:val="both"/>
        <w:rPr>
          <w:rFonts w:ascii="Times New Roman" w:hAnsi="Times New Roman" w:cs="Times New Roman"/>
        </w:rPr>
      </w:pPr>
      <w:r w:rsidRPr="00D51847">
        <w:rPr>
          <w:rFonts w:ascii="Times New Roman" w:hAnsi="Times New Roman" w:cs="Times New Roman"/>
        </w:rPr>
        <w:t>Other parameters like hardness, alkalinity, fluoride and chloride also showed reduction, although not completely. This shows that the system is capable of improving overall water quality, but complete removal of all contaminants is not possible due to the natural and dynamic nature of the wetland.</w:t>
      </w:r>
    </w:p>
    <w:p w14:paraId="035E35BB" w14:textId="77777777" w:rsidR="001B1ACF" w:rsidRPr="00D51847" w:rsidRDefault="001B1ACF" w:rsidP="00B72709">
      <w:pPr>
        <w:spacing w:line="360" w:lineRule="auto"/>
        <w:jc w:val="both"/>
        <w:rPr>
          <w:rFonts w:ascii="Times New Roman" w:hAnsi="Times New Roman" w:cs="Times New Roman"/>
        </w:rPr>
      </w:pPr>
      <w:r w:rsidRPr="00D51847">
        <w:rPr>
          <w:rFonts w:ascii="Times New Roman" w:hAnsi="Times New Roman" w:cs="Times New Roman"/>
        </w:rPr>
        <w:t>From the design point of view, parameters like HRT, flow rate and media composition played an important role in treatment efficiency. The use of layered media and Typha plant helped in improving the performance of the system.</w:t>
      </w:r>
    </w:p>
    <w:p w14:paraId="503FFEFB" w14:textId="77777777" w:rsidR="001B1ACF" w:rsidRPr="00D51847" w:rsidRDefault="001B1ACF" w:rsidP="00B72709">
      <w:pPr>
        <w:spacing w:line="360" w:lineRule="auto"/>
        <w:jc w:val="both"/>
        <w:rPr>
          <w:rFonts w:ascii="Times New Roman" w:hAnsi="Times New Roman" w:cs="Times New Roman"/>
        </w:rPr>
      </w:pPr>
      <w:r w:rsidRPr="00D51847">
        <w:rPr>
          <w:rFonts w:ascii="Times New Roman" w:hAnsi="Times New Roman" w:cs="Times New Roman"/>
        </w:rPr>
        <w:t>Overall, it can be concluded that HSSF constructed wetlands are a simple, low-cost and effective method for domestic wastewater treatment. The treated water shows potential for reuse, but further studies like seed germination tests and comparison with irrigation standards are required before direct application.</w:t>
      </w:r>
    </w:p>
    <w:p w14:paraId="28A10B61" w14:textId="77777777" w:rsidR="001B1ACF" w:rsidRPr="00D51847" w:rsidRDefault="001B1ACF" w:rsidP="00B72709">
      <w:pPr>
        <w:spacing w:line="360" w:lineRule="auto"/>
        <w:jc w:val="both"/>
        <w:rPr>
          <w:rFonts w:ascii="Times New Roman" w:hAnsi="Times New Roman" w:cs="Times New Roman"/>
          <w:b/>
          <w:bCs/>
        </w:rPr>
      </w:pPr>
    </w:p>
    <w:p w14:paraId="529494CD" w14:textId="77777777" w:rsidR="005965B0" w:rsidRPr="00D51847" w:rsidRDefault="005965B0" w:rsidP="00B72709">
      <w:pPr>
        <w:spacing w:line="360" w:lineRule="auto"/>
        <w:jc w:val="both"/>
        <w:rPr>
          <w:rFonts w:ascii="Times New Roman" w:hAnsi="Times New Roman" w:cs="Times New Roman"/>
          <w:b/>
          <w:bCs/>
        </w:rPr>
      </w:pPr>
    </w:p>
    <w:p w14:paraId="33C30F63" w14:textId="77777777" w:rsidR="00FE21E3" w:rsidRDefault="00FE21E3" w:rsidP="00FE21E3"/>
    <w:p w14:paraId="169F96E6" w14:textId="77777777" w:rsidR="0002273D" w:rsidRPr="00FE21E3" w:rsidRDefault="0002273D" w:rsidP="00FE21E3"/>
    <w:p w14:paraId="5D3212D8" w14:textId="77777777" w:rsidR="00FE21E3" w:rsidRPr="00FE21E3" w:rsidRDefault="00FE21E3" w:rsidP="00FE21E3">
      <w:r w:rsidRPr="00FE21E3">
        <w:rPr>
          <w:b/>
          <w:bCs/>
        </w:rPr>
        <w:t>References</w:t>
      </w:r>
    </w:p>
    <w:p w14:paraId="4DFC7BDB" w14:textId="5B19EFE2"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fldChar w:fldCharType="begin" w:fldLock="1"/>
      </w:r>
      <w:r>
        <w:instrText xml:space="preserve">ADDIN Mendeley Bibliography CSL_BIBLIOGRAPHY </w:instrText>
      </w:r>
      <w:r>
        <w:fldChar w:fldCharType="separate"/>
      </w:r>
      <w:r w:rsidRPr="003A74AE">
        <w:rPr>
          <w:rFonts w:ascii="Calibri" w:hAnsi="Calibri" w:cs="Calibri"/>
          <w:noProof/>
          <w:kern w:val="0"/>
          <w:szCs w:val="24"/>
        </w:rPr>
        <w:t xml:space="preserve">Aiello, R., Bagarello, V., Barbagallo, S., Iovino, M., Marzo, A., &amp; Toscano, A. (2016). Evaluation of clogging in full-scale subsurface flow constructed wetlands.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95</w:t>
      </w:r>
      <w:r w:rsidRPr="003A74AE">
        <w:rPr>
          <w:rFonts w:ascii="Calibri" w:hAnsi="Calibri" w:cs="Calibri"/>
          <w:noProof/>
          <w:kern w:val="0"/>
          <w:szCs w:val="24"/>
        </w:rPr>
        <w:t>, 505–513. https://doi.org/10.1016/j.ecoleng.2016.06.113</w:t>
      </w:r>
    </w:p>
    <w:p w14:paraId="6A2859D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Bôto, M. L., Dias, S. M., Crespo, R. D., Mucha, A. P., &amp; Almeida, C. M. R. (2023). Removing chemical and biological pollutants from swine wastewater through constructed wetlands aiming reclaimed water reuse. </w:t>
      </w:r>
      <w:r w:rsidRPr="003A74AE">
        <w:rPr>
          <w:rFonts w:ascii="Calibri" w:hAnsi="Calibri" w:cs="Calibri"/>
          <w:i/>
          <w:iCs/>
          <w:noProof/>
          <w:kern w:val="0"/>
          <w:szCs w:val="24"/>
        </w:rPr>
        <w:t>Journal of Environmental Management</w:t>
      </w:r>
      <w:r w:rsidRPr="003A74AE">
        <w:rPr>
          <w:rFonts w:ascii="Calibri" w:hAnsi="Calibri" w:cs="Calibri"/>
          <w:noProof/>
          <w:kern w:val="0"/>
          <w:szCs w:val="24"/>
        </w:rPr>
        <w:t xml:space="preserve">, </w:t>
      </w:r>
      <w:r w:rsidRPr="003A74AE">
        <w:rPr>
          <w:rFonts w:ascii="Calibri" w:hAnsi="Calibri" w:cs="Calibri"/>
          <w:i/>
          <w:iCs/>
          <w:noProof/>
          <w:kern w:val="0"/>
          <w:szCs w:val="24"/>
        </w:rPr>
        <w:t>326</w:t>
      </w:r>
      <w:r w:rsidRPr="003A74AE">
        <w:rPr>
          <w:rFonts w:ascii="Calibri" w:hAnsi="Calibri" w:cs="Calibri"/>
          <w:noProof/>
          <w:kern w:val="0"/>
          <w:szCs w:val="24"/>
        </w:rPr>
        <w:t>(August 2022). https://doi.org/10.1016/j.jenvman.2022.116642</w:t>
      </w:r>
    </w:p>
    <w:p w14:paraId="290CADA2"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Chen, G., Mo, Y., Gu, X., Jeppesen, E., Xie, T., Ning, Z., Li, Y., Li, D., Chen, C., Cui, B., &amp; Wu, H. (2024). Sustainability of global small-scale constructed wetlands for multiple pollutant control. </w:t>
      </w:r>
      <w:r w:rsidRPr="003A74AE">
        <w:rPr>
          <w:rFonts w:ascii="Calibri" w:hAnsi="Calibri" w:cs="Calibri"/>
          <w:i/>
          <w:iCs/>
          <w:noProof/>
          <w:kern w:val="0"/>
          <w:szCs w:val="24"/>
        </w:rPr>
        <w:t>Npj Clean Water</w:t>
      </w:r>
      <w:r w:rsidRPr="003A74AE">
        <w:rPr>
          <w:rFonts w:ascii="Calibri" w:hAnsi="Calibri" w:cs="Calibri"/>
          <w:noProof/>
          <w:kern w:val="0"/>
          <w:szCs w:val="24"/>
        </w:rPr>
        <w:t xml:space="preserve">, </w:t>
      </w:r>
      <w:r w:rsidRPr="003A74AE">
        <w:rPr>
          <w:rFonts w:ascii="Calibri" w:hAnsi="Calibri" w:cs="Calibri"/>
          <w:i/>
          <w:iCs/>
          <w:noProof/>
          <w:kern w:val="0"/>
          <w:szCs w:val="24"/>
        </w:rPr>
        <w:t>7</w:t>
      </w:r>
      <w:r w:rsidRPr="003A74AE">
        <w:rPr>
          <w:rFonts w:ascii="Calibri" w:hAnsi="Calibri" w:cs="Calibri"/>
          <w:noProof/>
          <w:kern w:val="0"/>
          <w:szCs w:val="24"/>
        </w:rPr>
        <w:t>(1), 1–13. https://doi.org/10.1038/s41545-024-00336-3</w:t>
      </w:r>
    </w:p>
    <w:p w14:paraId="666DEFB9"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Choi, J. Y., Maniquiz, M. C., Geronimo, F. K., Lee, S. Y., Lee, B. S., &amp; Kim, L. H. (2012). </w:t>
      </w:r>
      <w:r w:rsidRPr="003A74AE">
        <w:rPr>
          <w:rFonts w:ascii="Calibri" w:hAnsi="Calibri" w:cs="Calibri"/>
          <w:i/>
          <w:iCs/>
          <w:noProof/>
          <w:kern w:val="0"/>
          <w:szCs w:val="24"/>
        </w:rPr>
        <w:t>Development of a horizontal subsurface fl ow modular constructed wetland for urban runoff treatment</w:t>
      </w:r>
      <w:r w:rsidRPr="003A74AE">
        <w:rPr>
          <w:rFonts w:ascii="Calibri" w:hAnsi="Calibri" w:cs="Calibri"/>
          <w:noProof/>
          <w:kern w:val="0"/>
          <w:szCs w:val="24"/>
        </w:rPr>
        <w:t xml:space="preserve">. </w:t>
      </w:r>
      <w:r w:rsidRPr="003A74AE">
        <w:rPr>
          <w:rFonts w:ascii="Calibri" w:hAnsi="Calibri" w:cs="Calibri"/>
          <w:i/>
          <w:iCs/>
          <w:noProof/>
          <w:kern w:val="0"/>
          <w:szCs w:val="24"/>
        </w:rPr>
        <w:t>000</w:t>
      </w:r>
      <w:r w:rsidRPr="003A74AE">
        <w:rPr>
          <w:rFonts w:ascii="Calibri" w:hAnsi="Calibri" w:cs="Calibri"/>
          <w:noProof/>
          <w:kern w:val="0"/>
          <w:szCs w:val="24"/>
        </w:rPr>
        <w:t>. https://doi.org/10.2166/wst.2012.306</w:t>
      </w:r>
    </w:p>
    <w:p w14:paraId="22927E2D"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Christou, A., Beretsou, V. G., Iakovides, I. C., Karaolia, P., Michael, C., Benmarhnia, T., Chefetz, B., Donner, E., Gawlik, B. M., Lee, Y., Lim, T. T., Lundy, L., Maffettone, R., Rizzo, L., Topp, E., &amp; Fatta-kassinos, D. (2024). </w:t>
      </w:r>
      <w:r w:rsidRPr="003A74AE">
        <w:rPr>
          <w:rFonts w:ascii="Calibri" w:hAnsi="Calibri" w:cs="Calibri"/>
          <w:i/>
          <w:iCs/>
          <w:noProof/>
          <w:kern w:val="0"/>
          <w:szCs w:val="24"/>
        </w:rPr>
        <w:t>Sustainable wastewater reuse for agriculture</w:t>
      </w:r>
      <w:r w:rsidRPr="003A74AE">
        <w:rPr>
          <w:rFonts w:ascii="Calibri" w:hAnsi="Calibri" w:cs="Calibri"/>
          <w:noProof/>
          <w:kern w:val="0"/>
          <w:szCs w:val="24"/>
        </w:rPr>
        <w:t xml:space="preserve">. </w:t>
      </w:r>
      <w:r w:rsidRPr="003A74AE">
        <w:rPr>
          <w:rFonts w:ascii="Calibri" w:hAnsi="Calibri" w:cs="Calibri"/>
          <w:i/>
          <w:iCs/>
          <w:noProof/>
          <w:kern w:val="0"/>
          <w:szCs w:val="24"/>
        </w:rPr>
        <w:t>5</w:t>
      </w:r>
      <w:r w:rsidRPr="003A74AE">
        <w:rPr>
          <w:rFonts w:ascii="Calibri" w:hAnsi="Calibri" w:cs="Calibri"/>
          <w:noProof/>
          <w:kern w:val="0"/>
          <w:szCs w:val="24"/>
        </w:rPr>
        <w:t>(July).</w:t>
      </w:r>
    </w:p>
    <w:p w14:paraId="68FF4263"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Dai, S., Wang, R., Lin, J., Zhang, G., Chen, Z., Li, L., &amp; Shi, Q. (2025). Study on physical clogging process and practical application of horizontal subsurface flow constructed wetland. </w:t>
      </w:r>
      <w:r w:rsidRPr="003A74AE">
        <w:rPr>
          <w:rFonts w:ascii="Calibri" w:hAnsi="Calibri" w:cs="Calibri"/>
          <w:i/>
          <w:iCs/>
          <w:noProof/>
          <w:kern w:val="0"/>
          <w:szCs w:val="24"/>
        </w:rPr>
        <w:t>Scientific Reports</w:t>
      </w:r>
      <w:r w:rsidRPr="003A74AE">
        <w:rPr>
          <w:rFonts w:ascii="Calibri" w:hAnsi="Calibri" w:cs="Calibri"/>
          <w:noProof/>
          <w:kern w:val="0"/>
          <w:szCs w:val="24"/>
        </w:rPr>
        <w:t xml:space="preserve">, </w:t>
      </w:r>
      <w:r w:rsidRPr="003A74AE">
        <w:rPr>
          <w:rFonts w:ascii="Calibri" w:hAnsi="Calibri" w:cs="Calibri"/>
          <w:i/>
          <w:iCs/>
          <w:noProof/>
          <w:kern w:val="0"/>
          <w:szCs w:val="24"/>
        </w:rPr>
        <w:t>15</w:t>
      </w:r>
      <w:r w:rsidRPr="003A74AE">
        <w:rPr>
          <w:rFonts w:ascii="Calibri" w:hAnsi="Calibri" w:cs="Calibri"/>
          <w:noProof/>
          <w:kern w:val="0"/>
          <w:szCs w:val="24"/>
        </w:rPr>
        <w:t>(1), 1–20. https://doi.org/10.1038/s41598-024-84159-9</w:t>
      </w:r>
    </w:p>
    <w:p w14:paraId="23A2B917"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De Jesus, F. L. F., De Matos, A. T., &amp; De Matos, M. P. (2020). Efficiency of horizontal subsurface flow constructed wetlands cultivated with grasses of different root systems. </w:t>
      </w:r>
      <w:r w:rsidRPr="003A74AE">
        <w:rPr>
          <w:rFonts w:ascii="Calibri" w:hAnsi="Calibri" w:cs="Calibri"/>
          <w:i/>
          <w:iCs/>
          <w:noProof/>
          <w:kern w:val="0"/>
          <w:szCs w:val="24"/>
        </w:rPr>
        <w:t>Water Science and Technology: Water Supply</w:t>
      </w:r>
      <w:r w:rsidRPr="003A74AE">
        <w:rPr>
          <w:rFonts w:ascii="Calibri" w:hAnsi="Calibri" w:cs="Calibri"/>
          <w:noProof/>
          <w:kern w:val="0"/>
          <w:szCs w:val="24"/>
        </w:rPr>
        <w:t xml:space="preserve">, </w:t>
      </w:r>
      <w:r w:rsidRPr="003A74AE">
        <w:rPr>
          <w:rFonts w:ascii="Calibri" w:hAnsi="Calibri" w:cs="Calibri"/>
          <w:i/>
          <w:iCs/>
          <w:noProof/>
          <w:kern w:val="0"/>
          <w:szCs w:val="24"/>
        </w:rPr>
        <w:t>20</w:t>
      </w:r>
      <w:r w:rsidRPr="003A74AE">
        <w:rPr>
          <w:rFonts w:ascii="Calibri" w:hAnsi="Calibri" w:cs="Calibri"/>
          <w:noProof/>
          <w:kern w:val="0"/>
          <w:szCs w:val="24"/>
        </w:rPr>
        <w:t>(8), 3318–3329. https://doi.org/10.2166/ws.2020.210</w:t>
      </w:r>
    </w:p>
    <w:p w14:paraId="34A37B20"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Engida, T., Wu, J. M., Xu, D., &amp; Wu, Z. B. (2020). Review paper on horizontal subsurface flow constructed wetlands: Potential for their use in climate change mitigation and treatment of wastewater. </w:t>
      </w:r>
      <w:r w:rsidRPr="003A74AE">
        <w:rPr>
          <w:rFonts w:ascii="Calibri" w:hAnsi="Calibri" w:cs="Calibri"/>
          <w:i/>
          <w:iCs/>
          <w:noProof/>
          <w:kern w:val="0"/>
          <w:szCs w:val="24"/>
        </w:rPr>
        <w:t>Applied Ecology and Environmental Research</w:t>
      </w:r>
      <w:r w:rsidRPr="003A74AE">
        <w:rPr>
          <w:rFonts w:ascii="Calibri" w:hAnsi="Calibri" w:cs="Calibri"/>
          <w:noProof/>
          <w:kern w:val="0"/>
          <w:szCs w:val="24"/>
        </w:rPr>
        <w:t xml:space="preserve">, </w:t>
      </w:r>
      <w:r w:rsidRPr="003A74AE">
        <w:rPr>
          <w:rFonts w:ascii="Calibri" w:hAnsi="Calibri" w:cs="Calibri"/>
          <w:i/>
          <w:iCs/>
          <w:noProof/>
          <w:kern w:val="0"/>
          <w:szCs w:val="24"/>
        </w:rPr>
        <w:t>18</w:t>
      </w:r>
      <w:r w:rsidRPr="003A74AE">
        <w:rPr>
          <w:rFonts w:ascii="Calibri" w:hAnsi="Calibri" w:cs="Calibri"/>
          <w:noProof/>
          <w:kern w:val="0"/>
          <w:szCs w:val="24"/>
        </w:rPr>
        <w:t>(1), 1051–1089. https://doi.org/10.15666/aeer/1801_10511089</w:t>
      </w:r>
    </w:p>
    <w:p w14:paraId="7EB7574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Ergaieg, K., Msaddek, M. H., Kallel, A., &amp; Trabelsi, I. (2021). Monitoring of horizontal subsurface flow constructed wetlands for tertiary treatment of municipal wastewater. </w:t>
      </w:r>
      <w:r w:rsidRPr="003A74AE">
        <w:rPr>
          <w:rFonts w:ascii="Calibri" w:hAnsi="Calibri" w:cs="Calibri"/>
          <w:i/>
          <w:iCs/>
          <w:noProof/>
          <w:kern w:val="0"/>
          <w:szCs w:val="24"/>
        </w:rPr>
        <w:t>Arabian Journal of Geosciences</w:t>
      </w:r>
      <w:r w:rsidRPr="003A74AE">
        <w:rPr>
          <w:rFonts w:ascii="Calibri" w:hAnsi="Calibri" w:cs="Calibri"/>
          <w:noProof/>
          <w:kern w:val="0"/>
          <w:szCs w:val="24"/>
        </w:rPr>
        <w:t xml:space="preserve">, </w:t>
      </w:r>
      <w:r w:rsidRPr="003A74AE">
        <w:rPr>
          <w:rFonts w:ascii="Calibri" w:hAnsi="Calibri" w:cs="Calibri"/>
          <w:i/>
          <w:iCs/>
          <w:noProof/>
          <w:kern w:val="0"/>
          <w:szCs w:val="24"/>
        </w:rPr>
        <w:t>14</w:t>
      </w:r>
      <w:r w:rsidRPr="003A74AE">
        <w:rPr>
          <w:rFonts w:ascii="Calibri" w:hAnsi="Calibri" w:cs="Calibri"/>
          <w:noProof/>
          <w:kern w:val="0"/>
          <w:szCs w:val="24"/>
        </w:rPr>
        <w:t>(19). https://doi.org/10.1007/s12517-021-08419-y</w:t>
      </w:r>
    </w:p>
    <w:p w14:paraId="5A9D65FD"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Gholipour, A., Zahabi, H., &amp; Stefanakis, A. I. (2020). </w:t>
      </w:r>
      <w:r w:rsidRPr="003A74AE">
        <w:rPr>
          <w:rFonts w:ascii="Calibri" w:hAnsi="Calibri" w:cs="Calibri"/>
          <w:i/>
          <w:iCs/>
          <w:noProof/>
          <w:kern w:val="0"/>
          <w:szCs w:val="24"/>
        </w:rPr>
        <w:t>Chemosphere A novel pilot and full-scale constructed wetland study for glass industry wastewater treatment</w:t>
      </w:r>
      <w:r w:rsidRPr="003A74AE">
        <w:rPr>
          <w:rFonts w:ascii="Calibri" w:hAnsi="Calibri" w:cs="Calibri"/>
          <w:noProof/>
          <w:kern w:val="0"/>
          <w:szCs w:val="24"/>
        </w:rPr>
        <w:t xml:space="preserve">. </w:t>
      </w:r>
      <w:r w:rsidRPr="003A74AE">
        <w:rPr>
          <w:rFonts w:ascii="Calibri" w:hAnsi="Calibri" w:cs="Calibri"/>
          <w:i/>
          <w:iCs/>
          <w:noProof/>
          <w:kern w:val="0"/>
          <w:szCs w:val="24"/>
        </w:rPr>
        <w:t>247</w:t>
      </w:r>
      <w:r w:rsidRPr="003A74AE">
        <w:rPr>
          <w:rFonts w:ascii="Calibri" w:hAnsi="Calibri" w:cs="Calibri"/>
          <w:noProof/>
          <w:kern w:val="0"/>
          <w:szCs w:val="24"/>
        </w:rPr>
        <w:t>.</w:t>
      </w:r>
    </w:p>
    <w:p w14:paraId="635E7127"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Haddis, A., Van der Bruggen, B., &amp; Smets, I. (2020). Constructed wetlands as nature based solutions in removing organic pollutants from wastewater under irregular flow conditions in a tropical climate. </w:t>
      </w:r>
      <w:r w:rsidRPr="003A74AE">
        <w:rPr>
          <w:rFonts w:ascii="Calibri" w:hAnsi="Calibri" w:cs="Calibri"/>
          <w:i/>
          <w:iCs/>
          <w:noProof/>
          <w:kern w:val="0"/>
          <w:szCs w:val="24"/>
        </w:rPr>
        <w:t>Ecohydrology and Hydrobiology</w:t>
      </w:r>
      <w:r w:rsidRPr="003A74AE">
        <w:rPr>
          <w:rFonts w:ascii="Calibri" w:hAnsi="Calibri" w:cs="Calibri"/>
          <w:noProof/>
          <w:kern w:val="0"/>
          <w:szCs w:val="24"/>
        </w:rPr>
        <w:t xml:space="preserve">, </w:t>
      </w:r>
      <w:r w:rsidRPr="003A74AE">
        <w:rPr>
          <w:rFonts w:ascii="Calibri" w:hAnsi="Calibri" w:cs="Calibri"/>
          <w:i/>
          <w:iCs/>
          <w:noProof/>
          <w:kern w:val="0"/>
          <w:szCs w:val="24"/>
        </w:rPr>
        <w:t>20</w:t>
      </w:r>
      <w:r w:rsidRPr="003A74AE">
        <w:rPr>
          <w:rFonts w:ascii="Calibri" w:hAnsi="Calibri" w:cs="Calibri"/>
          <w:noProof/>
          <w:kern w:val="0"/>
          <w:szCs w:val="24"/>
        </w:rPr>
        <w:t>(1), 38–47. https://doi.org/10.1016/j.ecohyd.2019.03.001</w:t>
      </w:r>
    </w:p>
    <w:p w14:paraId="3927C1A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Hickey, A., Arnscheidt, J., Joyce, E., O’Toole, J., Galvin, G., O’ Callaghan, M., Conroy, K., Killian, D., Shryane, T., Hughes, F., Walsh, K., &amp; Kavanagh, E. (2018). An assessment of the performance of municipal constructed wetlands in Ireland. </w:t>
      </w:r>
      <w:r w:rsidRPr="003A74AE">
        <w:rPr>
          <w:rFonts w:ascii="Calibri" w:hAnsi="Calibri" w:cs="Calibri"/>
          <w:i/>
          <w:iCs/>
          <w:noProof/>
          <w:kern w:val="0"/>
          <w:szCs w:val="24"/>
        </w:rPr>
        <w:t>Journal of Environmental Management</w:t>
      </w:r>
      <w:r w:rsidRPr="003A74AE">
        <w:rPr>
          <w:rFonts w:ascii="Calibri" w:hAnsi="Calibri" w:cs="Calibri"/>
          <w:noProof/>
          <w:kern w:val="0"/>
          <w:szCs w:val="24"/>
        </w:rPr>
        <w:t xml:space="preserve">, </w:t>
      </w:r>
      <w:r w:rsidRPr="003A74AE">
        <w:rPr>
          <w:rFonts w:ascii="Calibri" w:hAnsi="Calibri" w:cs="Calibri"/>
          <w:i/>
          <w:iCs/>
          <w:noProof/>
          <w:kern w:val="0"/>
          <w:szCs w:val="24"/>
        </w:rPr>
        <w:t>210</w:t>
      </w:r>
      <w:r w:rsidRPr="003A74AE">
        <w:rPr>
          <w:rFonts w:ascii="Calibri" w:hAnsi="Calibri" w:cs="Calibri"/>
          <w:noProof/>
          <w:kern w:val="0"/>
          <w:szCs w:val="24"/>
        </w:rPr>
        <w:t>, 263–272. https://doi.org/10.1016/j.jenvman.2017.12.079</w:t>
      </w:r>
    </w:p>
    <w:p w14:paraId="453C1CD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Ibrahim, L. A., &amp; Hammad, D. M. (2024). Assessment of the impact of irrigating with treated wastewater on soil and crop trace metal accumulation. </w:t>
      </w:r>
      <w:r w:rsidRPr="003A74AE">
        <w:rPr>
          <w:rFonts w:ascii="Calibri" w:hAnsi="Calibri" w:cs="Calibri"/>
          <w:i/>
          <w:iCs/>
          <w:noProof/>
          <w:kern w:val="0"/>
          <w:szCs w:val="24"/>
        </w:rPr>
        <w:t>Water Science</w:t>
      </w:r>
      <w:r w:rsidRPr="003A74AE">
        <w:rPr>
          <w:rFonts w:ascii="Calibri" w:hAnsi="Calibri" w:cs="Calibri"/>
          <w:noProof/>
          <w:kern w:val="0"/>
          <w:szCs w:val="24"/>
        </w:rPr>
        <w:t xml:space="preserve">, </w:t>
      </w:r>
      <w:r w:rsidRPr="003A74AE">
        <w:rPr>
          <w:rFonts w:ascii="Calibri" w:hAnsi="Calibri" w:cs="Calibri"/>
          <w:i/>
          <w:iCs/>
          <w:noProof/>
          <w:kern w:val="0"/>
          <w:szCs w:val="24"/>
        </w:rPr>
        <w:t>38</w:t>
      </w:r>
      <w:r w:rsidRPr="003A74AE">
        <w:rPr>
          <w:rFonts w:ascii="Calibri" w:hAnsi="Calibri" w:cs="Calibri"/>
          <w:noProof/>
          <w:kern w:val="0"/>
          <w:szCs w:val="24"/>
        </w:rPr>
        <w:t>(1), 324–336. https://doi.org/10.1080/23570008.2024.2357295</w:t>
      </w:r>
    </w:p>
    <w:p w14:paraId="2E2C799E"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Jamwal, P., Raj, A. V., Raveendran, L., Shirin, S., Connelly, S., Yeluripati, J., Richards, S., Rao, L., Helliwell, R., &amp; Tamburini, M. (2021). Evaluating the performance of horizontal sub-surface flow constructed wetlands: A case study from southern India.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162</w:t>
      </w:r>
      <w:r w:rsidRPr="003A74AE">
        <w:rPr>
          <w:rFonts w:ascii="Calibri" w:hAnsi="Calibri" w:cs="Calibri"/>
          <w:noProof/>
          <w:kern w:val="0"/>
          <w:szCs w:val="24"/>
        </w:rPr>
        <w:t>(July 2020), 106170. https://doi.org/10.1016/j.ecoleng.2021.106170</w:t>
      </w:r>
    </w:p>
    <w:p w14:paraId="7B427DBC"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Li, F., Lu, L., Zheng, X., &amp; Zhang, X. (2014). Three-stage horizontal subsurface flow constructed wetlands for organics and nitrogen removal: Effect of aeration.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68</w:t>
      </w:r>
      <w:r w:rsidRPr="003A74AE">
        <w:rPr>
          <w:rFonts w:ascii="Calibri" w:hAnsi="Calibri" w:cs="Calibri"/>
          <w:noProof/>
          <w:kern w:val="0"/>
          <w:szCs w:val="24"/>
        </w:rPr>
        <w:t>, 90–96. https://doi.org/10.1016/j.ecoleng.2014.03.025</w:t>
      </w:r>
    </w:p>
    <w:p w14:paraId="40DE7F3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Li, Y., &amp; Yuan, L. (2025). Study on the long-term operation results of horizontal subsurface flow constructed wetlands for COD and nitrogen removal. </w:t>
      </w:r>
      <w:r w:rsidRPr="003A74AE">
        <w:rPr>
          <w:rFonts w:ascii="Calibri" w:hAnsi="Calibri" w:cs="Calibri"/>
          <w:i/>
          <w:iCs/>
          <w:noProof/>
          <w:kern w:val="0"/>
          <w:szCs w:val="24"/>
        </w:rPr>
        <w:t>Journal of Environmental Management</w:t>
      </w:r>
      <w:r w:rsidRPr="003A74AE">
        <w:rPr>
          <w:rFonts w:ascii="Calibri" w:hAnsi="Calibri" w:cs="Calibri"/>
          <w:noProof/>
          <w:kern w:val="0"/>
          <w:szCs w:val="24"/>
        </w:rPr>
        <w:t xml:space="preserve">, </w:t>
      </w:r>
      <w:r w:rsidRPr="003A74AE">
        <w:rPr>
          <w:rFonts w:ascii="Calibri" w:hAnsi="Calibri" w:cs="Calibri"/>
          <w:i/>
          <w:iCs/>
          <w:noProof/>
          <w:kern w:val="0"/>
          <w:szCs w:val="24"/>
        </w:rPr>
        <w:t>393</w:t>
      </w:r>
      <w:r w:rsidRPr="003A74AE">
        <w:rPr>
          <w:rFonts w:ascii="Calibri" w:hAnsi="Calibri" w:cs="Calibri"/>
          <w:noProof/>
          <w:kern w:val="0"/>
          <w:szCs w:val="24"/>
        </w:rPr>
        <w:t>(May). https://doi.org/10.1016/j.jenvman.2025.127109</w:t>
      </w:r>
    </w:p>
    <w:p w14:paraId="32C467BC"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Liang, M. Y., Han, Y. C., Easa, S. M., Chu, P. P., Wang, Y. L., &amp; Zhou, X. Y. (2020). New solution to build constructed wetland in cold climatic region. </w:t>
      </w:r>
      <w:r w:rsidRPr="003A74AE">
        <w:rPr>
          <w:rFonts w:ascii="Calibri" w:hAnsi="Calibri" w:cs="Calibri"/>
          <w:i/>
          <w:iCs/>
          <w:noProof/>
          <w:kern w:val="0"/>
          <w:szCs w:val="24"/>
        </w:rPr>
        <w:t>Science of the Total Environment</w:t>
      </w:r>
      <w:r w:rsidRPr="003A74AE">
        <w:rPr>
          <w:rFonts w:ascii="Calibri" w:hAnsi="Calibri" w:cs="Calibri"/>
          <w:noProof/>
          <w:kern w:val="0"/>
          <w:szCs w:val="24"/>
        </w:rPr>
        <w:t xml:space="preserve">, </w:t>
      </w:r>
      <w:r w:rsidRPr="003A74AE">
        <w:rPr>
          <w:rFonts w:ascii="Calibri" w:hAnsi="Calibri" w:cs="Calibri"/>
          <w:i/>
          <w:iCs/>
          <w:noProof/>
          <w:kern w:val="0"/>
          <w:szCs w:val="24"/>
        </w:rPr>
        <w:t>719</w:t>
      </w:r>
      <w:r w:rsidRPr="003A74AE">
        <w:rPr>
          <w:rFonts w:ascii="Calibri" w:hAnsi="Calibri" w:cs="Calibri"/>
          <w:noProof/>
          <w:kern w:val="0"/>
          <w:szCs w:val="24"/>
        </w:rPr>
        <w:t>. https://doi.org/10.1016/j.scitotenv.2020.137124</w:t>
      </w:r>
    </w:p>
    <w:p w14:paraId="33CC5497"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Liu, B., Ji, M., &amp; Zhai, H. (2018). Anodic potentials, electricity generation and bacterial community as affected by plant roots in sediment microbial fuel cell: Effects of anode locations. </w:t>
      </w:r>
      <w:r w:rsidRPr="003A74AE">
        <w:rPr>
          <w:rFonts w:ascii="Calibri" w:hAnsi="Calibri" w:cs="Calibri"/>
          <w:i/>
          <w:iCs/>
          <w:noProof/>
          <w:kern w:val="0"/>
          <w:szCs w:val="24"/>
        </w:rPr>
        <w:t>Chemosphere</w:t>
      </w:r>
      <w:r w:rsidRPr="003A74AE">
        <w:rPr>
          <w:rFonts w:ascii="Calibri" w:hAnsi="Calibri" w:cs="Calibri"/>
          <w:noProof/>
          <w:kern w:val="0"/>
          <w:szCs w:val="24"/>
        </w:rPr>
        <w:t xml:space="preserve">, </w:t>
      </w:r>
      <w:r w:rsidRPr="003A74AE">
        <w:rPr>
          <w:rFonts w:ascii="Calibri" w:hAnsi="Calibri" w:cs="Calibri"/>
          <w:i/>
          <w:iCs/>
          <w:noProof/>
          <w:kern w:val="0"/>
          <w:szCs w:val="24"/>
        </w:rPr>
        <w:t>209</w:t>
      </w:r>
      <w:r w:rsidRPr="003A74AE">
        <w:rPr>
          <w:rFonts w:ascii="Calibri" w:hAnsi="Calibri" w:cs="Calibri"/>
          <w:noProof/>
          <w:kern w:val="0"/>
          <w:szCs w:val="24"/>
        </w:rPr>
        <w:t>, 739–747. https://doi.org/10.1016/j.chemosphere.2018.06.122</w:t>
      </w:r>
    </w:p>
    <w:p w14:paraId="40D5EEA9"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Liu, S., Zhang, Y., Feng, X., &amp; Pyo, S. H. (2024). Current problems and countermeasures of constructed wetland for wastewater treatment: A review. </w:t>
      </w:r>
      <w:r w:rsidRPr="003A74AE">
        <w:rPr>
          <w:rFonts w:ascii="Calibri" w:hAnsi="Calibri" w:cs="Calibri"/>
          <w:i/>
          <w:iCs/>
          <w:noProof/>
          <w:kern w:val="0"/>
          <w:szCs w:val="24"/>
        </w:rPr>
        <w:t>Journal of Water Process Engineering</w:t>
      </w:r>
      <w:r w:rsidRPr="003A74AE">
        <w:rPr>
          <w:rFonts w:ascii="Calibri" w:hAnsi="Calibri" w:cs="Calibri"/>
          <w:noProof/>
          <w:kern w:val="0"/>
          <w:szCs w:val="24"/>
        </w:rPr>
        <w:t xml:space="preserve">, </w:t>
      </w:r>
      <w:r w:rsidRPr="003A74AE">
        <w:rPr>
          <w:rFonts w:ascii="Calibri" w:hAnsi="Calibri" w:cs="Calibri"/>
          <w:i/>
          <w:iCs/>
          <w:noProof/>
          <w:kern w:val="0"/>
          <w:szCs w:val="24"/>
        </w:rPr>
        <w:t>57</w:t>
      </w:r>
      <w:r w:rsidRPr="003A74AE">
        <w:rPr>
          <w:rFonts w:ascii="Calibri" w:hAnsi="Calibri" w:cs="Calibri"/>
          <w:noProof/>
          <w:kern w:val="0"/>
          <w:szCs w:val="24"/>
        </w:rPr>
        <w:t>(November 2023). https://doi.org/10.1016/j.jwpe.2023.104569</w:t>
      </w:r>
    </w:p>
    <w:p w14:paraId="6A31A002"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i/>
          <w:iCs/>
          <w:noProof/>
          <w:kern w:val="0"/>
          <w:szCs w:val="24"/>
        </w:rPr>
        <w:t>Mechanistic understanding of the pollutant removal and transformation processes in the constructed wetland system</w:t>
      </w:r>
      <w:r w:rsidRPr="003A74AE">
        <w:rPr>
          <w:rFonts w:ascii="Calibri" w:hAnsi="Calibri" w:cs="Calibri"/>
          <w:noProof/>
          <w:kern w:val="0"/>
          <w:szCs w:val="24"/>
        </w:rPr>
        <w:t>. (n.d.). https://doi.org/10.1002/wer.1599</w:t>
      </w:r>
    </w:p>
    <w:p w14:paraId="0CD46C08"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Miranda, S. T., Matos, A. T., Matos, M. P., Borges, A. C., &amp; Baptestin, G. C. F. (2017). Characterization of clogging material from horizontal subsurface flow constructed wetland systems. </w:t>
      </w:r>
      <w:r w:rsidRPr="003A74AE">
        <w:rPr>
          <w:rFonts w:ascii="Calibri" w:hAnsi="Calibri" w:cs="Calibri"/>
          <w:i/>
          <w:iCs/>
          <w:noProof/>
          <w:kern w:val="0"/>
          <w:szCs w:val="24"/>
        </w:rPr>
        <w:t>Engenharia Agricola</w:t>
      </w:r>
      <w:r w:rsidRPr="003A74AE">
        <w:rPr>
          <w:rFonts w:ascii="Calibri" w:hAnsi="Calibri" w:cs="Calibri"/>
          <w:noProof/>
          <w:kern w:val="0"/>
          <w:szCs w:val="24"/>
        </w:rPr>
        <w:t xml:space="preserve">, </w:t>
      </w:r>
      <w:r w:rsidRPr="003A74AE">
        <w:rPr>
          <w:rFonts w:ascii="Calibri" w:hAnsi="Calibri" w:cs="Calibri"/>
          <w:i/>
          <w:iCs/>
          <w:noProof/>
          <w:kern w:val="0"/>
          <w:szCs w:val="24"/>
        </w:rPr>
        <w:t>37</w:t>
      </w:r>
      <w:r w:rsidRPr="003A74AE">
        <w:rPr>
          <w:rFonts w:ascii="Calibri" w:hAnsi="Calibri" w:cs="Calibri"/>
          <w:noProof/>
          <w:kern w:val="0"/>
          <w:szCs w:val="24"/>
        </w:rPr>
        <w:t>(3), 463–470. https://doi.org/10.1590/1809-4430-eng.agric.v37n3p463-470/2017</w:t>
      </w:r>
    </w:p>
    <w:p w14:paraId="4C4139A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Mishra, S. K., Dey Chowdhury, S., Bhunia, P., &amp; Sarkar, A. (2024). Clogging in subsurface flow constructed wetlands: Mechanisms, influencing factors, measurements, modelling, and remediation.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208</w:t>
      </w:r>
      <w:r w:rsidRPr="003A74AE">
        <w:rPr>
          <w:rFonts w:ascii="Calibri" w:hAnsi="Calibri" w:cs="Calibri"/>
          <w:noProof/>
          <w:kern w:val="0"/>
          <w:szCs w:val="24"/>
        </w:rPr>
        <w:t>(August). https://doi.org/10.1016/j.ecoleng.2024.107374</w:t>
      </w:r>
    </w:p>
    <w:p w14:paraId="7D4ED30D"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Mosquera-romero, S., Ntagia, E., Rousseau, D. P. L., Pr, A., &amp; Esteve-nú, A. (2023). </w:t>
      </w:r>
      <w:r w:rsidRPr="003A74AE">
        <w:rPr>
          <w:rFonts w:ascii="Calibri" w:hAnsi="Calibri" w:cs="Calibri"/>
          <w:i/>
          <w:iCs/>
          <w:noProof/>
          <w:kern w:val="0"/>
          <w:szCs w:val="24"/>
        </w:rPr>
        <w:t>Environmental Science and Ecotechnology Water treatment and reclamation by implementing electrochemical systems with constructed wetlands</w:t>
      </w:r>
      <w:r w:rsidRPr="003A74AE">
        <w:rPr>
          <w:rFonts w:ascii="Calibri" w:hAnsi="Calibri" w:cs="Calibri"/>
          <w:noProof/>
          <w:kern w:val="0"/>
          <w:szCs w:val="24"/>
        </w:rPr>
        <w:t xml:space="preserve">. </w:t>
      </w:r>
      <w:r w:rsidRPr="003A74AE">
        <w:rPr>
          <w:rFonts w:ascii="Calibri" w:hAnsi="Calibri" w:cs="Calibri"/>
          <w:i/>
          <w:iCs/>
          <w:noProof/>
          <w:kern w:val="0"/>
          <w:szCs w:val="24"/>
        </w:rPr>
        <w:t>16</w:t>
      </w:r>
      <w:r w:rsidRPr="003A74AE">
        <w:rPr>
          <w:rFonts w:ascii="Calibri" w:hAnsi="Calibri" w:cs="Calibri"/>
          <w:noProof/>
          <w:kern w:val="0"/>
          <w:szCs w:val="24"/>
        </w:rPr>
        <w:t>. https://doi.org/10.1016/j.ese.2023.100265</w:t>
      </w:r>
    </w:p>
    <w:p w14:paraId="540389D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Mucha, Z., Wójcik, W., Jóźwiakowski, K., &amp; Gajewska, M. (2018). Long-term operation of Kickuth-type constructed wetland applied to municipal wastewater treatment in temperate climate. </w:t>
      </w:r>
      <w:r w:rsidRPr="003A74AE">
        <w:rPr>
          <w:rFonts w:ascii="Calibri" w:hAnsi="Calibri" w:cs="Calibri"/>
          <w:i/>
          <w:iCs/>
          <w:noProof/>
          <w:kern w:val="0"/>
          <w:szCs w:val="24"/>
        </w:rPr>
        <w:t>Environmental Technology (United Kingdom)</w:t>
      </w:r>
      <w:r w:rsidRPr="003A74AE">
        <w:rPr>
          <w:rFonts w:ascii="Calibri" w:hAnsi="Calibri" w:cs="Calibri"/>
          <w:noProof/>
          <w:kern w:val="0"/>
          <w:szCs w:val="24"/>
        </w:rPr>
        <w:t xml:space="preserve">, </w:t>
      </w:r>
      <w:r w:rsidRPr="003A74AE">
        <w:rPr>
          <w:rFonts w:ascii="Calibri" w:hAnsi="Calibri" w:cs="Calibri"/>
          <w:i/>
          <w:iCs/>
          <w:noProof/>
          <w:kern w:val="0"/>
          <w:szCs w:val="24"/>
        </w:rPr>
        <w:t>39</w:t>
      </w:r>
      <w:r w:rsidRPr="003A74AE">
        <w:rPr>
          <w:rFonts w:ascii="Calibri" w:hAnsi="Calibri" w:cs="Calibri"/>
          <w:noProof/>
          <w:kern w:val="0"/>
          <w:szCs w:val="24"/>
        </w:rPr>
        <w:t>(9), 1133–1143. https://doi.org/10.1080/09593330.2017.1323014</w:t>
      </w:r>
    </w:p>
    <w:p w14:paraId="26CAE694"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Muduli, M., Choudharya, M., &amp; Ray, S. (2024). A review on constructed wetlands for environmental and emerging contaminants removal from wastewater: traditional and recent developments. In </w:t>
      </w:r>
      <w:r w:rsidRPr="003A74AE">
        <w:rPr>
          <w:rFonts w:ascii="Calibri" w:hAnsi="Calibri" w:cs="Calibri"/>
          <w:i/>
          <w:iCs/>
          <w:noProof/>
          <w:kern w:val="0"/>
          <w:szCs w:val="24"/>
        </w:rPr>
        <w:t>Environment, Development and Sustainability</w:t>
      </w:r>
      <w:r w:rsidRPr="003A74AE">
        <w:rPr>
          <w:rFonts w:ascii="Calibri" w:hAnsi="Calibri" w:cs="Calibri"/>
          <w:noProof/>
          <w:kern w:val="0"/>
          <w:szCs w:val="24"/>
        </w:rPr>
        <w:t xml:space="preserve"> (Vol. 26, Issue 12). Springer Netherlands. https://doi.org/10.1007/s10668-023-04190-0</w:t>
      </w:r>
    </w:p>
    <w:p w14:paraId="50FC7276"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Oon, Y. L., Ong, S. A., Ho, L. N., Wong, Y. S., Dahalan, F. A., Oon, Y. S., Lehl, H. K., Thung, W. E., &amp; Nordin, N. (2017). Role of macrophyte and effect of supplementary aeration in up-flow constructed wetland-microbial fuel cell for simultaneous wastewater treatment and energy recovery. </w:t>
      </w:r>
      <w:r w:rsidRPr="003A74AE">
        <w:rPr>
          <w:rFonts w:ascii="Calibri" w:hAnsi="Calibri" w:cs="Calibri"/>
          <w:i/>
          <w:iCs/>
          <w:noProof/>
          <w:kern w:val="0"/>
          <w:szCs w:val="24"/>
        </w:rPr>
        <w:t>Bioresource Technology</w:t>
      </w:r>
      <w:r w:rsidRPr="003A74AE">
        <w:rPr>
          <w:rFonts w:ascii="Calibri" w:hAnsi="Calibri" w:cs="Calibri"/>
          <w:noProof/>
          <w:kern w:val="0"/>
          <w:szCs w:val="24"/>
        </w:rPr>
        <w:t xml:space="preserve">, </w:t>
      </w:r>
      <w:r w:rsidRPr="003A74AE">
        <w:rPr>
          <w:rFonts w:ascii="Calibri" w:hAnsi="Calibri" w:cs="Calibri"/>
          <w:i/>
          <w:iCs/>
          <w:noProof/>
          <w:kern w:val="0"/>
          <w:szCs w:val="24"/>
        </w:rPr>
        <w:t>224</w:t>
      </w:r>
      <w:r w:rsidRPr="003A74AE">
        <w:rPr>
          <w:rFonts w:ascii="Calibri" w:hAnsi="Calibri" w:cs="Calibri"/>
          <w:noProof/>
          <w:kern w:val="0"/>
          <w:szCs w:val="24"/>
        </w:rPr>
        <w:t>, 265–275. https://doi.org/10.1016/j.biortech.2016.10.079</w:t>
      </w:r>
    </w:p>
    <w:p w14:paraId="7FC009A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Parde, D., Patwa, A., Shukla, A., Vijay, R., Killedar, D. J., &amp; Kumar, R. (2021). A review of constructed wetland on type, treatment and technology of wastewater. </w:t>
      </w:r>
      <w:r w:rsidRPr="003A74AE">
        <w:rPr>
          <w:rFonts w:ascii="Calibri" w:hAnsi="Calibri" w:cs="Calibri"/>
          <w:i/>
          <w:iCs/>
          <w:noProof/>
          <w:kern w:val="0"/>
          <w:szCs w:val="24"/>
        </w:rPr>
        <w:t>Environmental Technology and Innovation</w:t>
      </w:r>
      <w:r w:rsidRPr="003A74AE">
        <w:rPr>
          <w:rFonts w:ascii="Calibri" w:hAnsi="Calibri" w:cs="Calibri"/>
          <w:noProof/>
          <w:kern w:val="0"/>
          <w:szCs w:val="24"/>
        </w:rPr>
        <w:t xml:space="preserve">, </w:t>
      </w:r>
      <w:r w:rsidRPr="003A74AE">
        <w:rPr>
          <w:rFonts w:ascii="Calibri" w:hAnsi="Calibri" w:cs="Calibri"/>
          <w:i/>
          <w:iCs/>
          <w:noProof/>
          <w:kern w:val="0"/>
          <w:szCs w:val="24"/>
        </w:rPr>
        <w:t>21</w:t>
      </w:r>
      <w:r w:rsidRPr="003A74AE">
        <w:rPr>
          <w:rFonts w:ascii="Calibri" w:hAnsi="Calibri" w:cs="Calibri"/>
          <w:noProof/>
          <w:kern w:val="0"/>
          <w:szCs w:val="24"/>
        </w:rPr>
        <w:t>(xxxx), 101261. https://doi.org/10.1016/j.eti.2020.101261</w:t>
      </w:r>
    </w:p>
    <w:p w14:paraId="053E73DB"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Quan, Q., Shen, B., Zhang, Q., &amp; Ashraf, M. A. (2016). Research on phosphorus removal in artificial wetlands by plants and their photosynthesis. </w:t>
      </w:r>
      <w:r w:rsidRPr="003A74AE">
        <w:rPr>
          <w:rFonts w:ascii="Calibri" w:hAnsi="Calibri" w:cs="Calibri"/>
          <w:i/>
          <w:iCs/>
          <w:noProof/>
          <w:kern w:val="0"/>
          <w:szCs w:val="24"/>
        </w:rPr>
        <w:t>Brazilian Archives of Biology and Technology</w:t>
      </w:r>
      <w:r w:rsidRPr="003A74AE">
        <w:rPr>
          <w:rFonts w:ascii="Calibri" w:hAnsi="Calibri" w:cs="Calibri"/>
          <w:noProof/>
          <w:kern w:val="0"/>
          <w:szCs w:val="24"/>
        </w:rPr>
        <w:t xml:space="preserve">, </w:t>
      </w:r>
      <w:r w:rsidRPr="003A74AE">
        <w:rPr>
          <w:rFonts w:ascii="Calibri" w:hAnsi="Calibri" w:cs="Calibri"/>
          <w:i/>
          <w:iCs/>
          <w:noProof/>
          <w:kern w:val="0"/>
          <w:szCs w:val="24"/>
        </w:rPr>
        <w:t>59</w:t>
      </w:r>
      <w:r w:rsidRPr="003A74AE">
        <w:rPr>
          <w:rFonts w:ascii="Calibri" w:hAnsi="Calibri" w:cs="Calibri"/>
          <w:noProof/>
          <w:kern w:val="0"/>
          <w:szCs w:val="24"/>
        </w:rPr>
        <w:t>(Specialissue), 1–9. https://doi.org/10.1590/1678-4324-2016160506</w:t>
      </w:r>
    </w:p>
    <w:p w14:paraId="47EF5088"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Rai, U. N., Upadhyay, A. K., Singh, N. K., Dwivedi, S., &amp; Tripathi, R. D. (2015). Seasonal applicability of horizontal sub-surface flow constructed wetland for trace elements and nutrient removal from urban wastes to conserve Ganga River water quality at Haridwar, India.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81</w:t>
      </w:r>
      <w:r w:rsidRPr="003A74AE">
        <w:rPr>
          <w:rFonts w:ascii="Calibri" w:hAnsi="Calibri" w:cs="Calibri"/>
          <w:noProof/>
          <w:kern w:val="0"/>
          <w:szCs w:val="24"/>
        </w:rPr>
        <w:t>, 115–122. https://doi.org/10.1016/j.ecoleng.2015.04.039</w:t>
      </w:r>
    </w:p>
    <w:p w14:paraId="42F13F2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Singh, S., &amp; Chakraborty, S. (2020). Performance of organic substrate amended constructed wetland treating acid mine drainage (AMD) of North-Eastern India. </w:t>
      </w:r>
      <w:r w:rsidRPr="003A74AE">
        <w:rPr>
          <w:rFonts w:ascii="Calibri" w:hAnsi="Calibri" w:cs="Calibri"/>
          <w:i/>
          <w:iCs/>
          <w:noProof/>
          <w:kern w:val="0"/>
          <w:szCs w:val="24"/>
        </w:rPr>
        <w:t>Journal of Hazardous Materials</w:t>
      </w:r>
      <w:r w:rsidRPr="003A74AE">
        <w:rPr>
          <w:rFonts w:ascii="Calibri" w:hAnsi="Calibri" w:cs="Calibri"/>
          <w:noProof/>
          <w:kern w:val="0"/>
          <w:szCs w:val="24"/>
        </w:rPr>
        <w:t xml:space="preserve">, </w:t>
      </w:r>
      <w:r w:rsidRPr="003A74AE">
        <w:rPr>
          <w:rFonts w:ascii="Calibri" w:hAnsi="Calibri" w:cs="Calibri"/>
          <w:i/>
          <w:iCs/>
          <w:noProof/>
          <w:kern w:val="0"/>
          <w:szCs w:val="24"/>
        </w:rPr>
        <w:t>397</w:t>
      </w:r>
      <w:r w:rsidRPr="003A74AE">
        <w:rPr>
          <w:rFonts w:ascii="Calibri" w:hAnsi="Calibri" w:cs="Calibri"/>
          <w:noProof/>
          <w:kern w:val="0"/>
          <w:szCs w:val="24"/>
        </w:rPr>
        <w:t>(February). https://doi.org/10.1016/j.jhazmat.2020.122719</w:t>
      </w:r>
    </w:p>
    <w:p w14:paraId="3C11B66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Sossalla, N. A., Nivala, J., Reemtsma, T., Schlichting, R., König, M., Forquet, N., van Afferden, M., Müller, R. A., &amp; Escher, B. I. (2021). Removal of micropollutants and biological effects by conventional and intensified constructed wetlands treating municipal wastewater. </w:t>
      </w:r>
      <w:r w:rsidRPr="003A74AE">
        <w:rPr>
          <w:rFonts w:ascii="Calibri" w:hAnsi="Calibri" w:cs="Calibri"/>
          <w:i/>
          <w:iCs/>
          <w:noProof/>
          <w:kern w:val="0"/>
          <w:szCs w:val="24"/>
        </w:rPr>
        <w:t>Water Research</w:t>
      </w:r>
      <w:r w:rsidRPr="003A74AE">
        <w:rPr>
          <w:rFonts w:ascii="Calibri" w:hAnsi="Calibri" w:cs="Calibri"/>
          <w:noProof/>
          <w:kern w:val="0"/>
          <w:szCs w:val="24"/>
        </w:rPr>
        <w:t xml:space="preserve">, </w:t>
      </w:r>
      <w:r w:rsidRPr="003A74AE">
        <w:rPr>
          <w:rFonts w:ascii="Calibri" w:hAnsi="Calibri" w:cs="Calibri"/>
          <w:i/>
          <w:iCs/>
          <w:noProof/>
          <w:kern w:val="0"/>
          <w:szCs w:val="24"/>
        </w:rPr>
        <w:t>201</w:t>
      </w:r>
      <w:r w:rsidRPr="003A74AE">
        <w:rPr>
          <w:rFonts w:ascii="Calibri" w:hAnsi="Calibri" w:cs="Calibri"/>
          <w:noProof/>
          <w:kern w:val="0"/>
          <w:szCs w:val="24"/>
        </w:rPr>
        <w:t>. https://doi.org/10.1016/j.watres.2021.117349</w:t>
      </w:r>
    </w:p>
    <w:p w14:paraId="0E8E8BF2"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Stentella, R., Cislaghi, A., Rossi, L. M. W., Giupponi, L., Bona, E., Zambonardi, A., Rizzo, L., Esposto, F., &amp; Bischetti, G. B. (2023). Ecological design of constructed wetlands in cold mountainous region: from literature to experience. </w:t>
      </w:r>
      <w:r w:rsidRPr="003A74AE">
        <w:rPr>
          <w:rFonts w:ascii="Calibri" w:hAnsi="Calibri" w:cs="Calibri"/>
          <w:i/>
          <w:iCs/>
          <w:noProof/>
          <w:kern w:val="0"/>
          <w:szCs w:val="24"/>
        </w:rPr>
        <w:t>Landscape and 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19</w:t>
      </w:r>
      <w:r w:rsidRPr="003A74AE">
        <w:rPr>
          <w:rFonts w:ascii="Calibri" w:hAnsi="Calibri" w:cs="Calibri"/>
          <w:noProof/>
          <w:kern w:val="0"/>
          <w:szCs w:val="24"/>
        </w:rPr>
        <w:t>(3), 401–415. https://doi.org/10.1007/s11355-023-00548-8</w:t>
      </w:r>
    </w:p>
    <w:p w14:paraId="0D9B7B30"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Stottmeister, U., Wießner, A., Kuschk, P., Kappelmeyer, U., Kästner, M., Bederski, O., Müller, R. A., &amp; Moormann, H. (2003). Effects of plants and microorganisms in constructed wetlands for wastewater treatment. </w:t>
      </w:r>
      <w:r w:rsidRPr="003A74AE">
        <w:rPr>
          <w:rFonts w:ascii="Calibri" w:hAnsi="Calibri" w:cs="Calibri"/>
          <w:i/>
          <w:iCs/>
          <w:noProof/>
          <w:kern w:val="0"/>
          <w:szCs w:val="24"/>
        </w:rPr>
        <w:t>Biotechnology Advances</w:t>
      </w:r>
      <w:r w:rsidRPr="003A74AE">
        <w:rPr>
          <w:rFonts w:ascii="Calibri" w:hAnsi="Calibri" w:cs="Calibri"/>
          <w:noProof/>
          <w:kern w:val="0"/>
          <w:szCs w:val="24"/>
        </w:rPr>
        <w:t xml:space="preserve">, </w:t>
      </w:r>
      <w:r w:rsidRPr="003A74AE">
        <w:rPr>
          <w:rFonts w:ascii="Calibri" w:hAnsi="Calibri" w:cs="Calibri"/>
          <w:i/>
          <w:iCs/>
          <w:noProof/>
          <w:kern w:val="0"/>
          <w:szCs w:val="24"/>
        </w:rPr>
        <w:t>22</w:t>
      </w:r>
      <w:r w:rsidRPr="003A74AE">
        <w:rPr>
          <w:rFonts w:ascii="Calibri" w:hAnsi="Calibri" w:cs="Calibri"/>
          <w:noProof/>
          <w:kern w:val="0"/>
          <w:szCs w:val="24"/>
        </w:rPr>
        <w:t>(1–2), 93–117. https://doi.org/10.1016/j.biotechadv.2003.08.010</w:t>
      </w:r>
    </w:p>
    <w:p w14:paraId="20D1A3BA"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Tatoulis, T., Akratos, C. S., Tekerlekopoulou, A. G., Vayenas, D. V., &amp; Stefanakis, A. I. (2017). A novel horizontal subsurface flow constructed wetland: Reducing area requirements and clogging risk. </w:t>
      </w:r>
      <w:r w:rsidRPr="003A74AE">
        <w:rPr>
          <w:rFonts w:ascii="Calibri" w:hAnsi="Calibri" w:cs="Calibri"/>
          <w:i/>
          <w:iCs/>
          <w:noProof/>
          <w:kern w:val="0"/>
          <w:szCs w:val="24"/>
        </w:rPr>
        <w:t>Chemosphere</w:t>
      </w:r>
      <w:r w:rsidRPr="003A74AE">
        <w:rPr>
          <w:rFonts w:ascii="Calibri" w:hAnsi="Calibri" w:cs="Calibri"/>
          <w:noProof/>
          <w:kern w:val="0"/>
          <w:szCs w:val="24"/>
        </w:rPr>
        <w:t xml:space="preserve">, </w:t>
      </w:r>
      <w:r w:rsidRPr="003A74AE">
        <w:rPr>
          <w:rFonts w:ascii="Calibri" w:hAnsi="Calibri" w:cs="Calibri"/>
          <w:i/>
          <w:iCs/>
          <w:noProof/>
          <w:kern w:val="0"/>
          <w:szCs w:val="24"/>
        </w:rPr>
        <w:t>186</w:t>
      </w:r>
      <w:r w:rsidRPr="003A74AE">
        <w:rPr>
          <w:rFonts w:ascii="Calibri" w:hAnsi="Calibri" w:cs="Calibri"/>
          <w:noProof/>
          <w:kern w:val="0"/>
          <w:szCs w:val="24"/>
        </w:rPr>
        <w:t>, 257–268. https://doi.org/10.1016/j.chemosphere.2017.07.151</w:t>
      </w:r>
    </w:p>
    <w:p w14:paraId="2582CE65"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Tsatsou, A., Frantzeskaki, N., &amp; Malamis, S. (2023). Nature-based solutions for circular urban water systems: A scoping literature review and a proposal for urban design and planning. </w:t>
      </w:r>
      <w:r w:rsidRPr="003A74AE">
        <w:rPr>
          <w:rFonts w:ascii="Calibri" w:hAnsi="Calibri" w:cs="Calibri"/>
          <w:i/>
          <w:iCs/>
          <w:noProof/>
          <w:kern w:val="0"/>
          <w:szCs w:val="24"/>
        </w:rPr>
        <w:t>Journal of Cleaner Production</w:t>
      </w:r>
      <w:r w:rsidRPr="003A74AE">
        <w:rPr>
          <w:rFonts w:ascii="Calibri" w:hAnsi="Calibri" w:cs="Calibri"/>
          <w:noProof/>
          <w:kern w:val="0"/>
          <w:szCs w:val="24"/>
        </w:rPr>
        <w:t xml:space="preserve">, </w:t>
      </w:r>
      <w:r w:rsidRPr="003A74AE">
        <w:rPr>
          <w:rFonts w:ascii="Calibri" w:hAnsi="Calibri" w:cs="Calibri"/>
          <w:i/>
          <w:iCs/>
          <w:noProof/>
          <w:kern w:val="0"/>
          <w:szCs w:val="24"/>
        </w:rPr>
        <w:t>394</w:t>
      </w:r>
      <w:r w:rsidRPr="003A74AE">
        <w:rPr>
          <w:rFonts w:ascii="Calibri" w:hAnsi="Calibri" w:cs="Calibri"/>
          <w:noProof/>
          <w:kern w:val="0"/>
          <w:szCs w:val="24"/>
        </w:rPr>
        <w:t>(May 2022), 136325. https://doi.org/10.1016/j.jclepro.2023.136325</w:t>
      </w:r>
    </w:p>
    <w:p w14:paraId="2634B888"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UN Habitat and WHO. (2021). Progress on Wastewater Treatment – Global status and Acceleration Needs for SDG Indicator 6.3.1. In </w:t>
      </w:r>
      <w:r w:rsidRPr="003A74AE">
        <w:rPr>
          <w:rFonts w:ascii="Calibri" w:hAnsi="Calibri" w:cs="Calibri"/>
          <w:i/>
          <w:iCs/>
          <w:noProof/>
          <w:kern w:val="0"/>
          <w:szCs w:val="24"/>
        </w:rPr>
        <w:t>United Nations Human Settlements Program and World Health Organization</w:t>
      </w:r>
      <w:r w:rsidRPr="003A74AE">
        <w:rPr>
          <w:rFonts w:ascii="Calibri" w:hAnsi="Calibri" w:cs="Calibri"/>
          <w:noProof/>
          <w:kern w:val="0"/>
          <w:szCs w:val="24"/>
        </w:rPr>
        <w:t xml:space="preserve"> (Vol. 1, Issue 1).</w:t>
      </w:r>
    </w:p>
    <w:p w14:paraId="4F9809F4"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Vymaza, J. (2022). The Historical Development of Constructed Wetlands for Wastewater Treatment. </w:t>
      </w:r>
      <w:r w:rsidRPr="003A74AE">
        <w:rPr>
          <w:rFonts w:ascii="Calibri" w:hAnsi="Calibri" w:cs="Calibri"/>
          <w:i/>
          <w:iCs/>
          <w:noProof/>
          <w:kern w:val="0"/>
          <w:szCs w:val="24"/>
        </w:rPr>
        <w:t>Land</w:t>
      </w:r>
      <w:r w:rsidRPr="003A74AE">
        <w:rPr>
          <w:rFonts w:ascii="Calibri" w:hAnsi="Calibri" w:cs="Calibri"/>
          <w:noProof/>
          <w:kern w:val="0"/>
          <w:szCs w:val="24"/>
        </w:rPr>
        <w:t xml:space="preserve">, </w:t>
      </w:r>
      <w:r w:rsidRPr="003A74AE">
        <w:rPr>
          <w:rFonts w:ascii="Calibri" w:hAnsi="Calibri" w:cs="Calibri"/>
          <w:i/>
          <w:iCs/>
          <w:noProof/>
          <w:kern w:val="0"/>
          <w:szCs w:val="24"/>
        </w:rPr>
        <w:t>11</w:t>
      </w:r>
      <w:r w:rsidRPr="003A74AE">
        <w:rPr>
          <w:rFonts w:ascii="Calibri" w:hAnsi="Calibri" w:cs="Calibri"/>
          <w:noProof/>
          <w:kern w:val="0"/>
          <w:szCs w:val="24"/>
        </w:rPr>
        <w:t>(2). https://doi.org/10.3390/land11020174</w:t>
      </w:r>
    </w:p>
    <w:p w14:paraId="16C2B999"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Vymazal, J. (2011). Plants used in constructed wetlands with horizontal subsurface flow: A review. </w:t>
      </w:r>
      <w:r w:rsidRPr="003A74AE">
        <w:rPr>
          <w:rFonts w:ascii="Calibri" w:hAnsi="Calibri" w:cs="Calibri"/>
          <w:i/>
          <w:iCs/>
          <w:noProof/>
          <w:kern w:val="0"/>
          <w:szCs w:val="24"/>
        </w:rPr>
        <w:t>Hydrobiologia</w:t>
      </w:r>
      <w:r w:rsidRPr="003A74AE">
        <w:rPr>
          <w:rFonts w:ascii="Calibri" w:hAnsi="Calibri" w:cs="Calibri"/>
          <w:noProof/>
          <w:kern w:val="0"/>
          <w:szCs w:val="24"/>
        </w:rPr>
        <w:t xml:space="preserve">, </w:t>
      </w:r>
      <w:r w:rsidRPr="003A74AE">
        <w:rPr>
          <w:rFonts w:ascii="Calibri" w:hAnsi="Calibri" w:cs="Calibri"/>
          <w:i/>
          <w:iCs/>
          <w:noProof/>
          <w:kern w:val="0"/>
          <w:szCs w:val="24"/>
        </w:rPr>
        <w:t>674</w:t>
      </w:r>
      <w:r w:rsidRPr="003A74AE">
        <w:rPr>
          <w:rFonts w:ascii="Calibri" w:hAnsi="Calibri" w:cs="Calibri"/>
          <w:noProof/>
          <w:kern w:val="0"/>
          <w:szCs w:val="24"/>
        </w:rPr>
        <w:t>(1), 133–156. https://doi.org/10.1007/s10750-011-0738-9</w:t>
      </w:r>
    </w:p>
    <w:p w14:paraId="4756E1E5"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Vymazal, J. (2018). </w:t>
      </w:r>
      <w:r w:rsidRPr="003A74AE">
        <w:rPr>
          <w:rFonts w:ascii="Calibri" w:hAnsi="Calibri" w:cs="Calibri"/>
          <w:i/>
          <w:iCs/>
          <w:noProof/>
          <w:kern w:val="0"/>
          <w:szCs w:val="24"/>
        </w:rPr>
        <w:t>Does clogging affect long-term removal of organics and suspended solids in gravel-based horizontal subsurface fl ow constructed wetlands ?</w:t>
      </w:r>
      <w:r w:rsidRPr="003A74AE">
        <w:rPr>
          <w:rFonts w:ascii="Calibri" w:hAnsi="Calibri" w:cs="Calibri"/>
          <w:noProof/>
          <w:kern w:val="0"/>
          <w:szCs w:val="24"/>
        </w:rPr>
        <w:t xml:space="preserve"> </w:t>
      </w:r>
      <w:r w:rsidRPr="003A74AE">
        <w:rPr>
          <w:rFonts w:ascii="Calibri" w:hAnsi="Calibri" w:cs="Calibri"/>
          <w:i/>
          <w:iCs/>
          <w:noProof/>
          <w:kern w:val="0"/>
          <w:szCs w:val="24"/>
        </w:rPr>
        <w:t>331</w:t>
      </w:r>
      <w:r w:rsidRPr="003A74AE">
        <w:rPr>
          <w:rFonts w:ascii="Calibri" w:hAnsi="Calibri" w:cs="Calibri"/>
          <w:noProof/>
          <w:kern w:val="0"/>
          <w:szCs w:val="24"/>
        </w:rPr>
        <w:t>(July 2017), 663–674.</w:t>
      </w:r>
    </w:p>
    <w:p w14:paraId="6B24FAAF"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Waters, A. A., Lizama-allende, K., Jaque, I., Ayala, J., Montes-atenas, G., &amp; Leiva, E. (n.d.). </w:t>
      </w:r>
      <w:r w:rsidRPr="003A74AE">
        <w:rPr>
          <w:rFonts w:ascii="Calibri" w:hAnsi="Calibri" w:cs="Calibri"/>
          <w:i/>
          <w:iCs/>
          <w:noProof/>
          <w:kern w:val="0"/>
          <w:szCs w:val="24"/>
        </w:rPr>
        <w:t>Arsenic Removal Using Horizontal Subsurface Flow Constructed Wetlands : A Sustainable Alternative for</w:t>
      </w:r>
      <w:r w:rsidRPr="003A74AE">
        <w:rPr>
          <w:rFonts w:ascii="Calibri" w:hAnsi="Calibri" w:cs="Calibri"/>
          <w:noProof/>
          <w:kern w:val="0"/>
          <w:szCs w:val="24"/>
        </w:rPr>
        <w:t>. https://doi.org/10.3390/w10101447</w:t>
      </w:r>
    </w:p>
    <w:p w14:paraId="04B20C6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Wijaya, D. S. (2016). A Review On Sub-Surface Flow Constructed Wetlands In Tropical And Sub-Tropical Countries. </w:t>
      </w:r>
      <w:r w:rsidRPr="003A74AE">
        <w:rPr>
          <w:rFonts w:ascii="Calibri" w:hAnsi="Calibri" w:cs="Calibri"/>
          <w:i/>
          <w:iCs/>
          <w:noProof/>
          <w:kern w:val="0"/>
          <w:szCs w:val="24"/>
        </w:rPr>
        <w:t>Open Science Journal</w:t>
      </w:r>
      <w:r w:rsidRPr="003A74AE">
        <w:rPr>
          <w:rFonts w:ascii="Calibri" w:hAnsi="Calibri" w:cs="Calibri"/>
          <w:noProof/>
          <w:kern w:val="0"/>
          <w:szCs w:val="24"/>
        </w:rPr>
        <w:t xml:space="preserve">, </w:t>
      </w:r>
      <w:r w:rsidRPr="003A74AE">
        <w:rPr>
          <w:rFonts w:ascii="Calibri" w:hAnsi="Calibri" w:cs="Calibri"/>
          <w:i/>
          <w:iCs/>
          <w:noProof/>
          <w:kern w:val="0"/>
          <w:szCs w:val="24"/>
        </w:rPr>
        <w:t>1</w:t>
      </w:r>
      <w:r w:rsidRPr="003A74AE">
        <w:rPr>
          <w:rFonts w:ascii="Calibri" w:hAnsi="Calibri" w:cs="Calibri"/>
          <w:noProof/>
          <w:kern w:val="0"/>
          <w:szCs w:val="24"/>
        </w:rPr>
        <w:t>(2), 1–11. https://doi.org/10.23954/osj.v1i2.415</w:t>
      </w:r>
    </w:p>
    <w:p w14:paraId="3D91A20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Wu, H., Wang, R., Yan, P., Wu, S., Chen, Z., Zhao, Y., Cheng, C., Hu, Z., Zhuang, L., Guo, Z., Xie, H., &amp; Zhang, J. (2023). Constructed wetlands for pollution control. </w:t>
      </w:r>
      <w:r w:rsidRPr="003A74AE">
        <w:rPr>
          <w:rFonts w:ascii="Calibri" w:hAnsi="Calibri" w:cs="Calibri"/>
          <w:i/>
          <w:iCs/>
          <w:noProof/>
          <w:kern w:val="0"/>
          <w:szCs w:val="24"/>
        </w:rPr>
        <w:t>Nature Reviews Earth and Environment</w:t>
      </w:r>
      <w:r w:rsidRPr="003A74AE">
        <w:rPr>
          <w:rFonts w:ascii="Calibri" w:hAnsi="Calibri" w:cs="Calibri"/>
          <w:noProof/>
          <w:kern w:val="0"/>
          <w:szCs w:val="24"/>
        </w:rPr>
        <w:t xml:space="preserve">, </w:t>
      </w:r>
      <w:r w:rsidRPr="003A74AE">
        <w:rPr>
          <w:rFonts w:ascii="Calibri" w:hAnsi="Calibri" w:cs="Calibri"/>
          <w:i/>
          <w:iCs/>
          <w:noProof/>
          <w:kern w:val="0"/>
          <w:szCs w:val="24"/>
        </w:rPr>
        <w:t>4</w:t>
      </w:r>
      <w:r w:rsidRPr="003A74AE">
        <w:rPr>
          <w:rFonts w:ascii="Calibri" w:hAnsi="Calibri" w:cs="Calibri"/>
          <w:noProof/>
          <w:kern w:val="0"/>
          <w:szCs w:val="24"/>
        </w:rPr>
        <w:t>(4), 218–234. https://doi.org/10.1038/s43017-023-00395-z</w:t>
      </w:r>
    </w:p>
    <w:p w14:paraId="1700E61E"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Zhang, L., Mu, L., Xiong, Y., Xi, B., Li, G., &amp; Li, C. (2015). The development of a natural heating technology for constructed wetlands in cold climates. </w:t>
      </w:r>
      <w:r w:rsidRPr="003A74AE">
        <w:rPr>
          <w:rFonts w:ascii="Calibri" w:hAnsi="Calibri" w:cs="Calibri"/>
          <w:i/>
          <w:iCs/>
          <w:noProof/>
          <w:kern w:val="0"/>
          <w:szCs w:val="24"/>
        </w:rPr>
        <w:t>Ecological Engineering</w:t>
      </w:r>
      <w:r w:rsidRPr="003A74AE">
        <w:rPr>
          <w:rFonts w:ascii="Calibri" w:hAnsi="Calibri" w:cs="Calibri"/>
          <w:noProof/>
          <w:kern w:val="0"/>
          <w:szCs w:val="24"/>
        </w:rPr>
        <w:t xml:space="preserve">, </w:t>
      </w:r>
      <w:r w:rsidRPr="003A74AE">
        <w:rPr>
          <w:rFonts w:ascii="Calibri" w:hAnsi="Calibri" w:cs="Calibri"/>
          <w:i/>
          <w:iCs/>
          <w:noProof/>
          <w:kern w:val="0"/>
          <w:szCs w:val="24"/>
        </w:rPr>
        <w:t>75</w:t>
      </w:r>
      <w:r w:rsidRPr="003A74AE">
        <w:rPr>
          <w:rFonts w:ascii="Calibri" w:hAnsi="Calibri" w:cs="Calibri"/>
          <w:noProof/>
          <w:kern w:val="0"/>
          <w:szCs w:val="24"/>
        </w:rPr>
        <w:t>, 51–60. https://doi.org/10.1016/j.ecoleng.2014.11.025</w:t>
      </w:r>
    </w:p>
    <w:p w14:paraId="1888DA0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kern w:val="0"/>
          <w:szCs w:val="24"/>
        </w:rPr>
      </w:pPr>
      <w:r w:rsidRPr="003A74AE">
        <w:rPr>
          <w:rFonts w:ascii="Calibri" w:hAnsi="Calibri" w:cs="Calibri"/>
          <w:noProof/>
          <w:kern w:val="0"/>
          <w:szCs w:val="24"/>
        </w:rPr>
        <w:t xml:space="preserve">Zhao, F., Zhang, X., Xu, Z., Feng, C., Pan, W., Lu, L., &amp; Luo, W. (2024). Review of hydraulic conditions optimization for constructed wetlands. </w:t>
      </w:r>
      <w:r w:rsidRPr="003A74AE">
        <w:rPr>
          <w:rFonts w:ascii="Calibri" w:hAnsi="Calibri" w:cs="Calibri"/>
          <w:i/>
          <w:iCs/>
          <w:noProof/>
          <w:kern w:val="0"/>
          <w:szCs w:val="24"/>
        </w:rPr>
        <w:t>Journal of Environmental Management</w:t>
      </w:r>
      <w:r w:rsidRPr="003A74AE">
        <w:rPr>
          <w:rFonts w:ascii="Calibri" w:hAnsi="Calibri" w:cs="Calibri"/>
          <w:noProof/>
          <w:kern w:val="0"/>
          <w:szCs w:val="24"/>
        </w:rPr>
        <w:t xml:space="preserve">, </w:t>
      </w:r>
      <w:r w:rsidRPr="003A74AE">
        <w:rPr>
          <w:rFonts w:ascii="Calibri" w:hAnsi="Calibri" w:cs="Calibri"/>
          <w:i/>
          <w:iCs/>
          <w:noProof/>
          <w:kern w:val="0"/>
          <w:szCs w:val="24"/>
        </w:rPr>
        <w:t>370</w:t>
      </w:r>
      <w:r w:rsidRPr="003A74AE">
        <w:rPr>
          <w:rFonts w:ascii="Calibri" w:hAnsi="Calibri" w:cs="Calibri"/>
          <w:noProof/>
          <w:kern w:val="0"/>
          <w:szCs w:val="24"/>
        </w:rPr>
        <w:t>(August). https://doi.org/10.1016/j.jenvman.2024.122377</w:t>
      </w:r>
    </w:p>
    <w:p w14:paraId="55200851" w14:textId="77777777" w:rsidR="003A74AE" w:rsidRPr="003A74AE" w:rsidRDefault="003A74AE" w:rsidP="003A74AE">
      <w:pPr>
        <w:widowControl w:val="0"/>
        <w:autoSpaceDE w:val="0"/>
        <w:autoSpaceDN w:val="0"/>
        <w:adjustRightInd w:val="0"/>
        <w:spacing w:line="240" w:lineRule="auto"/>
        <w:ind w:left="480" w:hanging="480"/>
        <w:rPr>
          <w:rFonts w:ascii="Calibri" w:hAnsi="Calibri" w:cs="Calibri"/>
          <w:noProof/>
        </w:rPr>
      </w:pPr>
      <w:r w:rsidRPr="003A74AE">
        <w:rPr>
          <w:rFonts w:ascii="Calibri" w:hAnsi="Calibri" w:cs="Calibri"/>
          <w:noProof/>
          <w:kern w:val="0"/>
          <w:szCs w:val="24"/>
        </w:rPr>
        <w:t xml:space="preserve">Zhao, P., Wang, R., Li, B., Zhang, G., Chen, Z., Wang, S., Hu, X., &amp; Hao, R. (2025). Study on the optimization of hydrodynamic characteristics and pollutant removal efficiency in integrated vertical flow constructed wetlands. </w:t>
      </w:r>
      <w:r w:rsidRPr="003A74AE">
        <w:rPr>
          <w:rFonts w:ascii="Calibri" w:hAnsi="Calibri" w:cs="Calibri"/>
          <w:i/>
          <w:iCs/>
          <w:noProof/>
          <w:kern w:val="0"/>
          <w:szCs w:val="24"/>
        </w:rPr>
        <w:t>Scientific Reports</w:t>
      </w:r>
      <w:r w:rsidRPr="003A74AE">
        <w:rPr>
          <w:rFonts w:ascii="Calibri" w:hAnsi="Calibri" w:cs="Calibri"/>
          <w:noProof/>
          <w:kern w:val="0"/>
          <w:szCs w:val="24"/>
        </w:rPr>
        <w:t xml:space="preserve">, </w:t>
      </w:r>
      <w:r w:rsidRPr="003A74AE">
        <w:rPr>
          <w:rFonts w:ascii="Calibri" w:hAnsi="Calibri" w:cs="Calibri"/>
          <w:i/>
          <w:iCs/>
          <w:noProof/>
          <w:kern w:val="0"/>
          <w:szCs w:val="24"/>
        </w:rPr>
        <w:t>15</w:t>
      </w:r>
      <w:r w:rsidRPr="003A74AE">
        <w:rPr>
          <w:rFonts w:ascii="Calibri" w:hAnsi="Calibri" w:cs="Calibri"/>
          <w:noProof/>
          <w:kern w:val="0"/>
          <w:szCs w:val="24"/>
        </w:rPr>
        <w:t>(1), 1–17. https://doi.org/10.1038/s41598-025-88785-9</w:t>
      </w:r>
    </w:p>
    <w:p w14:paraId="3744AE41" w14:textId="443FB545" w:rsidR="00FE21E3" w:rsidRDefault="003A74AE">
      <w:r>
        <w:fldChar w:fldCharType="end"/>
      </w:r>
    </w:p>
    <w:sectPr w:rsidR="00FE21E3" w:rsidSect="0000157D">
      <w:pgSz w:w="11906" w:h="16838"/>
      <w:pgMar w:top="720" w:right="720" w:bottom="720" w:left="72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8B5D2" w14:textId="77777777" w:rsidR="00252EAB" w:rsidRDefault="00252EAB" w:rsidP="00A348E9">
      <w:pPr>
        <w:spacing w:after="0" w:line="240" w:lineRule="auto"/>
      </w:pPr>
      <w:r>
        <w:separator/>
      </w:r>
    </w:p>
  </w:endnote>
  <w:endnote w:type="continuationSeparator" w:id="0">
    <w:p w14:paraId="354D05C3" w14:textId="77777777" w:rsidR="00252EAB" w:rsidRDefault="00252EAB" w:rsidP="00A34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E809" w14:textId="5E1AFDA1" w:rsidR="002C488F" w:rsidRDefault="002C488F">
    <w:pPr>
      <w:pStyle w:val="Footer"/>
      <w:jc w:val="center"/>
    </w:pPr>
  </w:p>
  <w:p w14:paraId="3A585CCE" w14:textId="4A689437" w:rsidR="002C488F" w:rsidRDefault="002C488F" w:rsidP="002C488F">
    <w:pPr>
      <w:pStyle w:val="Footer"/>
      <w:tabs>
        <w:tab w:val="clear" w:pos="4513"/>
        <w:tab w:val="clear" w:pos="9026"/>
        <w:tab w:val="left" w:pos="641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351140"/>
      <w:docPartObj>
        <w:docPartGallery w:val="Page Numbers (Bottom of Page)"/>
        <w:docPartUnique/>
      </w:docPartObj>
    </w:sdtPr>
    <w:sdtEndPr>
      <w:rPr>
        <w:noProof/>
      </w:rPr>
    </w:sdtEndPr>
    <w:sdtContent>
      <w:p w14:paraId="7B33DA14" w14:textId="09C83EE2" w:rsidR="00B6647E" w:rsidRDefault="00B66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017FC" w14:textId="77777777" w:rsidR="00B6647E" w:rsidRDefault="00B66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C8CD" w14:textId="77777777" w:rsidR="00252EAB" w:rsidRDefault="00252EAB" w:rsidP="00A348E9">
      <w:pPr>
        <w:spacing w:after="0" w:line="240" w:lineRule="auto"/>
      </w:pPr>
      <w:r>
        <w:separator/>
      </w:r>
    </w:p>
  </w:footnote>
  <w:footnote w:type="continuationSeparator" w:id="0">
    <w:p w14:paraId="342990E7" w14:textId="77777777" w:rsidR="00252EAB" w:rsidRDefault="00252EAB" w:rsidP="00A34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119"/>
    <w:multiLevelType w:val="hybridMultilevel"/>
    <w:tmpl w:val="98B4DB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1E5F9A"/>
    <w:multiLevelType w:val="multilevel"/>
    <w:tmpl w:val="BCD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43828"/>
    <w:multiLevelType w:val="hybridMultilevel"/>
    <w:tmpl w:val="B09830A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460712"/>
    <w:multiLevelType w:val="multilevel"/>
    <w:tmpl w:val="D32C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C00C4"/>
    <w:multiLevelType w:val="multilevel"/>
    <w:tmpl w:val="1B7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A6015"/>
    <w:multiLevelType w:val="multilevel"/>
    <w:tmpl w:val="ABB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D079B"/>
    <w:multiLevelType w:val="multilevel"/>
    <w:tmpl w:val="E2186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64596"/>
    <w:multiLevelType w:val="multilevel"/>
    <w:tmpl w:val="7E6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65897"/>
    <w:multiLevelType w:val="multilevel"/>
    <w:tmpl w:val="BD2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25D28"/>
    <w:multiLevelType w:val="multilevel"/>
    <w:tmpl w:val="059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A07D9"/>
    <w:multiLevelType w:val="multilevel"/>
    <w:tmpl w:val="85C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6371B"/>
    <w:multiLevelType w:val="multilevel"/>
    <w:tmpl w:val="6588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3194D"/>
    <w:multiLevelType w:val="multilevel"/>
    <w:tmpl w:val="96D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86FA8"/>
    <w:multiLevelType w:val="multilevel"/>
    <w:tmpl w:val="B1DCCB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EF6580"/>
    <w:multiLevelType w:val="multilevel"/>
    <w:tmpl w:val="D3E0D82A"/>
    <w:lvl w:ilvl="0">
      <w:start w:val="1"/>
      <w:numFmt w:val="decimal"/>
      <w:lvlText w:val="%1."/>
      <w:lvlJc w:val="left"/>
      <w:pPr>
        <w:ind w:left="1069"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ABD3357"/>
    <w:multiLevelType w:val="multilevel"/>
    <w:tmpl w:val="B83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B1262"/>
    <w:multiLevelType w:val="multilevel"/>
    <w:tmpl w:val="F9A01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8616C"/>
    <w:multiLevelType w:val="multilevel"/>
    <w:tmpl w:val="0D18A1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59491">
    <w:abstractNumId w:val="3"/>
  </w:num>
  <w:num w:numId="2" w16cid:durableId="561798508">
    <w:abstractNumId w:val="5"/>
  </w:num>
  <w:num w:numId="3" w16cid:durableId="1308130242">
    <w:abstractNumId w:val="6"/>
    <w:lvlOverride w:ilvl="0">
      <w:lvl w:ilvl="0">
        <w:numFmt w:val="decimal"/>
        <w:lvlText w:val="%1."/>
        <w:lvlJc w:val="left"/>
      </w:lvl>
    </w:lvlOverride>
  </w:num>
  <w:num w:numId="4" w16cid:durableId="240481248">
    <w:abstractNumId w:val="16"/>
    <w:lvlOverride w:ilvl="0">
      <w:lvl w:ilvl="0">
        <w:numFmt w:val="decimal"/>
        <w:lvlText w:val="%1."/>
        <w:lvlJc w:val="left"/>
      </w:lvl>
    </w:lvlOverride>
  </w:num>
  <w:num w:numId="5" w16cid:durableId="17659908">
    <w:abstractNumId w:val="13"/>
    <w:lvlOverride w:ilvl="0">
      <w:lvl w:ilvl="0">
        <w:numFmt w:val="decimal"/>
        <w:lvlText w:val="%1."/>
        <w:lvlJc w:val="left"/>
      </w:lvl>
    </w:lvlOverride>
  </w:num>
  <w:num w:numId="6" w16cid:durableId="2030985164">
    <w:abstractNumId w:val="9"/>
  </w:num>
  <w:num w:numId="7" w16cid:durableId="1098988371">
    <w:abstractNumId w:val="11"/>
  </w:num>
  <w:num w:numId="8" w16cid:durableId="945310430">
    <w:abstractNumId w:val="1"/>
  </w:num>
  <w:num w:numId="9" w16cid:durableId="869880238">
    <w:abstractNumId w:val="15"/>
  </w:num>
  <w:num w:numId="10" w16cid:durableId="153180060">
    <w:abstractNumId w:val="10"/>
  </w:num>
  <w:num w:numId="11" w16cid:durableId="672293373">
    <w:abstractNumId w:val="4"/>
  </w:num>
  <w:num w:numId="12" w16cid:durableId="1584605898">
    <w:abstractNumId w:val="7"/>
  </w:num>
  <w:num w:numId="13" w16cid:durableId="661542205">
    <w:abstractNumId w:val="8"/>
  </w:num>
  <w:num w:numId="14" w16cid:durableId="1513884338">
    <w:abstractNumId w:val="0"/>
  </w:num>
  <w:num w:numId="15" w16cid:durableId="957295976">
    <w:abstractNumId w:val="12"/>
  </w:num>
  <w:num w:numId="16" w16cid:durableId="982271270">
    <w:abstractNumId w:val="17"/>
  </w:num>
  <w:num w:numId="17" w16cid:durableId="1445728722">
    <w:abstractNumId w:val="14"/>
  </w:num>
  <w:num w:numId="18" w16cid:durableId="982736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E3"/>
    <w:rsid w:val="0000157D"/>
    <w:rsid w:val="00001D7E"/>
    <w:rsid w:val="00007FD5"/>
    <w:rsid w:val="0001787B"/>
    <w:rsid w:val="0002273D"/>
    <w:rsid w:val="000448B3"/>
    <w:rsid w:val="00044AC2"/>
    <w:rsid w:val="0004647C"/>
    <w:rsid w:val="000560E0"/>
    <w:rsid w:val="000626C8"/>
    <w:rsid w:val="00065B47"/>
    <w:rsid w:val="00087577"/>
    <w:rsid w:val="000960E9"/>
    <w:rsid w:val="000A27FE"/>
    <w:rsid w:val="000B1801"/>
    <w:rsid w:val="000B53B0"/>
    <w:rsid w:val="000C29E1"/>
    <w:rsid w:val="000D3A0A"/>
    <w:rsid w:val="000E0FEA"/>
    <w:rsid w:val="000E4901"/>
    <w:rsid w:val="000E7EFF"/>
    <w:rsid w:val="000F06AF"/>
    <w:rsid w:val="001061E1"/>
    <w:rsid w:val="00114873"/>
    <w:rsid w:val="0011768B"/>
    <w:rsid w:val="00121154"/>
    <w:rsid w:val="001235C1"/>
    <w:rsid w:val="001267A6"/>
    <w:rsid w:val="001436A6"/>
    <w:rsid w:val="00145CF7"/>
    <w:rsid w:val="00147C83"/>
    <w:rsid w:val="00167608"/>
    <w:rsid w:val="00172581"/>
    <w:rsid w:val="00183066"/>
    <w:rsid w:val="001833B6"/>
    <w:rsid w:val="001910CE"/>
    <w:rsid w:val="001B06FD"/>
    <w:rsid w:val="001B1ACF"/>
    <w:rsid w:val="001B2237"/>
    <w:rsid w:val="001C1B43"/>
    <w:rsid w:val="001C538A"/>
    <w:rsid w:val="001C5795"/>
    <w:rsid w:val="001D39D3"/>
    <w:rsid w:val="00206F55"/>
    <w:rsid w:val="002076AC"/>
    <w:rsid w:val="00210F71"/>
    <w:rsid w:val="00213E66"/>
    <w:rsid w:val="00230F59"/>
    <w:rsid w:val="00235AC0"/>
    <w:rsid w:val="002375C4"/>
    <w:rsid w:val="00252EAB"/>
    <w:rsid w:val="002559FF"/>
    <w:rsid w:val="0026707D"/>
    <w:rsid w:val="0027105E"/>
    <w:rsid w:val="0027608F"/>
    <w:rsid w:val="002B0B08"/>
    <w:rsid w:val="002C488F"/>
    <w:rsid w:val="002C60D1"/>
    <w:rsid w:val="002D5FE7"/>
    <w:rsid w:val="002E2A0D"/>
    <w:rsid w:val="002E587B"/>
    <w:rsid w:val="00305871"/>
    <w:rsid w:val="003100E3"/>
    <w:rsid w:val="00312433"/>
    <w:rsid w:val="003241D6"/>
    <w:rsid w:val="003501A5"/>
    <w:rsid w:val="00353D23"/>
    <w:rsid w:val="003544A7"/>
    <w:rsid w:val="00362797"/>
    <w:rsid w:val="00376E1C"/>
    <w:rsid w:val="00380E14"/>
    <w:rsid w:val="00382851"/>
    <w:rsid w:val="003A70CE"/>
    <w:rsid w:val="003A74AE"/>
    <w:rsid w:val="003C3CFE"/>
    <w:rsid w:val="003D465C"/>
    <w:rsid w:val="003E2EC5"/>
    <w:rsid w:val="003E3450"/>
    <w:rsid w:val="003F6E4E"/>
    <w:rsid w:val="00400DF8"/>
    <w:rsid w:val="00405089"/>
    <w:rsid w:val="00407E30"/>
    <w:rsid w:val="00420695"/>
    <w:rsid w:val="00426FE2"/>
    <w:rsid w:val="00471DBF"/>
    <w:rsid w:val="00480C43"/>
    <w:rsid w:val="00491B68"/>
    <w:rsid w:val="00494365"/>
    <w:rsid w:val="004949C1"/>
    <w:rsid w:val="00495D11"/>
    <w:rsid w:val="004A1770"/>
    <w:rsid w:val="004B766C"/>
    <w:rsid w:val="004C2F3E"/>
    <w:rsid w:val="004D0AF2"/>
    <w:rsid w:val="004D476B"/>
    <w:rsid w:val="004F0480"/>
    <w:rsid w:val="004F20EB"/>
    <w:rsid w:val="00532630"/>
    <w:rsid w:val="00543156"/>
    <w:rsid w:val="005448A4"/>
    <w:rsid w:val="00545085"/>
    <w:rsid w:val="005514B8"/>
    <w:rsid w:val="00562BA9"/>
    <w:rsid w:val="005836EF"/>
    <w:rsid w:val="00591697"/>
    <w:rsid w:val="00593B6F"/>
    <w:rsid w:val="005965B0"/>
    <w:rsid w:val="005B17FE"/>
    <w:rsid w:val="005B206B"/>
    <w:rsid w:val="005B7ED0"/>
    <w:rsid w:val="005E62D4"/>
    <w:rsid w:val="00604D7C"/>
    <w:rsid w:val="00615938"/>
    <w:rsid w:val="00653E2F"/>
    <w:rsid w:val="0065521B"/>
    <w:rsid w:val="006736B3"/>
    <w:rsid w:val="00675174"/>
    <w:rsid w:val="00685638"/>
    <w:rsid w:val="00691C64"/>
    <w:rsid w:val="006930EE"/>
    <w:rsid w:val="006C7BC3"/>
    <w:rsid w:val="006F31DC"/>
    <w:rsid w:val="006F4161"/>
    <w:rsid w:val="006F6221"/>
    <w:rsid w:val="006F6F83"/>
    <w:rsid w:val="00703BE1"/>
    <w:rsid w:val="00713F1E"/>
    <w:rsid w:val="00740576"/>
    <w:rsid w:val="00741C86"/>
    <w:rsid w:val="00742423"/>
    <w:rsid w:val="00743CF2"/>
    <w:rsid w:val="00751E19"/>
    <w:rsid w:val="00763295"/>
    <w:rsid w:val="00767478"/>
    <w:rsid w:val="00770593"/>
    <w:rsid w:val="00771E7D"/>
    <w:rsid w:val="00772FD1"/>
    <w:rsid w:val="007907AE"/>
    <w:rsid w:val="00790ABA"/>
    <w:rsid w:val="0079234A"/>
    <w:rsid w:val="00792E81"/>
    <w:rsid w:val="00793448"/>
    <w:rsid w:val="00793DBC"/>
    <w:rsid w:val="007A5EFD"/>
    <w:rsid w:val="007A61BD"/>
    <w:rsid w:val="007A7B2C"/>
    <w:rsid w:val="007C1385"/>
    <w:rsid w:val="007C4031"/>
    <w:rsid w:val="007C4A37"/>
    <w:rsid w:val="007D25DC"/>
    <w:rsid w:val="007E3AB6"/>
    <w:rsid w:val="007F0CBF"/>
    <w:rsid w:val="008156BB"/>
    <w:rsid w:val="0082543D"/>
    <w:rsid w:val="00853C6C"/>
    <w:rsid w:val="00864B60"/>
    <w:rsid w:val="00864E84"/>
    <w:rsid w:val="00882464"/>
    <w:rsid w:val="00884B04"/>
    <w:rsid w:val="008B0D77"/>
    <w:rsid w:val="008B41F0"/>
    <w:rsid w:val="008B7557"/>
    <w:rsid w:val="008C1CA5"/>
    <w:rsid w:val="008C63A6"/>
    <w:rsid w:val="008D0E95"/>
    <w:rsid w:val="008D62B5"/>
    <w:rsid w:val="008F3455"/>
    <w:rsid w:val="00910C27"/>
    <w:rsid w:val="009201B3"/>
    <w:rsid w:val="0092397A"/>
    <w:rsid w:val="00930452"/>
    <w:rsid w:val="009311FE"/>
    <w:rsid w:val="00940D21"/>
    <w:rsid w:val="00942AF7"/>
    <w:rsid w:val="0094526F"/>
    <w:rsid w:val="009523D5"/>
    <w:rsid w:val="00966E04"/>
    <w:rsid w:val="009746A6"/>
    <w:rsid w:val="00980526"/>
    <w:rsid w:val="0099374A"/>
    <w:rsid w:val="00996584"/>
    <w:rsid w:val="009A00BD"/>
    <w:rsid w:val="009A1C81"/>
    <w:rsid w:val="009B24F4"/>
    <w:rsid w:val="009B3B24"/>
    <w:rsid w:val="009B5FE5"/>
    <w:rsid w:val="009C6088"/>
    <w:rsid w:val="009D75CE"/>
    <w:rsid w:val="009F0CDB"/>
    <w:rsid w:val="009F30B2"/>
    <w:rsid w:val="009F4A0C"/>
    <w:rsid w:val="009F71AF"/>
    <w:rsid w:val="00A038CC"/>
    <w:rsid w:val="00A111C3"/>
    <w:rsid w:val="00A24099"/>
    <w:rsid w:val="00A33391"/>
    <w:rsid w:val="00A348E9"/>
    <w:rsid w:val="00A51D66"/>
    <w:rsid w:val="00A62C65"/>
    <w:rsid w:val="00A67C2E"/>
    <w:rsid w:val="00A730B7"/>
    <w:rsid w:val="00A74534"/>
    <w:rsid w:val="00A911DC"/>
    <w:rsid w:val="00AA4935"/>
    <w:rsid w:val="00AD3575"/>
    <w:rsid w:val="00AE2A04"/>
    <w:rsid w:val="00AE4920"/>
    <w:rsid w:val="00AF3748"/>
    <w:rsid w:val="00AF7752"/>
    <w:rsid w:val="00B02854"/>
    <w:rsid w:val="00B056C4"/>
    <w:rsid w:val="00B352A9"/>
    <w:rsid w:val="00B377CE"/>
    <w:rsid w:val="00B6053A"/>
    <w:rsid w:val="00B620E0"/>
    <w:rsid w:val="00B6647E"/>
    <w:rsid w:val="00B7179A"/>
    <w:rsid w:val="00B72709"/>
    <w:rsid w:val="00B75750"/>
    <w:rsid w:val="00B820F7"/>
    <w:rsid w:val="00BB0B94"/>
    <w:rsid w:val="00BF2C93"/>
    <w:rsid w:val="00BF76FB"/>
    <w:rsid w:val="00C0354E"/>
    <w:rsid w:val="00C04F98"/>
    <w:rsid w:val="00C41A77"/>
    <w:rsid w:val="00C51435"/>
    <w:rsid w:val="00C52B1E"/>
    <w:rsid w:val="00C55BF5"/>
    <w:rsid w:val="00C66331"/>
    <w:rsid w:val="00C679C7"/>
    <w:rsid w:val="00C67DD8"/>
    <w:rsid w:val="00C869E9"/>
    <w:rsid w:val="00C97BAC"/>
    <w:rsid w:val="00CA633B"/>
    <w:rsid w:val="00CA7305"/>
    <w:rsid w:val="00CB781E"/>
    <w:rsid w:val="00CE56C0"/>
    <w:rsid w:val="00CE576B"/>
    <w:rsid w:val="00CE5E12"/>
    <w:rsid w:val="00CE6ECC"/>
    <w:rsid w:val="00D0265D"/>
    <w:rsid w:val="00D119F4"/>
    <w:rsid w:val="00D2502C"/>
    <w:rsid w:val="00D45C69"/>
    <w:rsid w:val="00D51847"/>
    <w:rsid w:val="00D65E59"/>
    <w:rsid w:val="00D74B09"/>
    <w:rsid w:val="00D77FDD"/>
    <w:rsid w:val="00D871BF"/>
    <w:rsid w:val="00DA71BB"/>
    <w:rsid w:val="00DC5A26"/>
    <w:rsid w:val="00DD3216"/>
    <w:rsid w:val="00DD7979"/>
    <w:rsid w:val="00DE72E0"/>
    <w:rsid w:val="00DF66A4"/>
    <w:rsid w:val="00E020E0"/>
    <w:rsid w:val="00E22827"/>
    <w:rsid w:val="00E22CF4"/>
    <w:rsid w:val="00E33137"/>
    <w:rsid w:val="00E40BCE"/>
    <w:rsid w:val="00E5189E"/>
    <w:rsid w:val="00E53794"/>
    <w:rsid w:val="00E54C7A"/>
    <w:rsid w:val="00E77214"/>
    <w:rsid w:val="00E77AAA"/>
    <w:rsid w:val="00E80CBE"/>
    <w:rsid w:val="00E8515E"/>
    <w:rsid w:val="00E94BAA"/>
    <w:rsid w:val="00E9501B"/>
    <w:rsid w:val="00EA2C40"/>
    <w:rsid w:val="00ED26D9"/>
    <w:rsid w:val="00F02DF3"/>
    <w:rsid w:val="00F23BE3"/>
    <w:rsid w:val="00F26FC1"/>
    <w:rsid w:val="00F41D16"/>
    <w:rsid w:val="00F74263"/>
    <w:rsid w:val="00F76A00"/>
    <w:rsid w:val="00F7714D"/>
    <w:rsid w:val="00FA0549"/>
    <w:rsid w:val="00FC7FCD"/>
    <w:rsid w:val="00FE0867"/>
    <w:rsid w:val="00FE21E3"/>
    <w:rsid w:val="00FE563D"/>
    <w:rsid w:val="00FF3575"/>
    <w:rsid w:val="00FF70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2F0AC"/>
  <w15:chartTrackingRefBased/>
  <w15:docId w15:val="{035F4AA5-6310-4519-A524-382799B7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847"/>
  </w:style>
  <w:style w:type="paragraph" w:styleId="Heading1">
    <w:name w:val="heading 1"/>
    <w:basedOn w:val="Normal"/>
    <w:next w:val="Normal"/>
    <w:link w:val="Heading1Char"/>
    <w:uiPriority w:val="9"/>
    <w:qFormat/>
    <w:rsid w:val="00FE21E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21E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FE21E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2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1E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21E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FE21E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2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1E3"/>
    <w:rPr>
      <w:rFonts w:eastAsiaTheme="majorEastAsia" w:cstheme="majorBidi"/>
      <w:color w:val="272727" w:themeColor="text1" w:themeTint="D8"/>
    </w:rPr>
  </w:style>
  <w:style w:type="paragraph" w:styleId="Title">
    <w:name w:val="Title"/>
    <w:basedOn w:val="Normal"/>
    <w:next w:val="Normal"/>
    <w:link w:val="TitleChar"/>
    <w:uiPriority w:val="10"/>
    <w:qFormat/>
    <w:rsid w:val="00FE21E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21E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21E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21E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21E3"/>
    <w:pPr>
      <w:spacing w:before="160"/>
      <w:jc w:val="center"/>
    </w:pPr>
    <w:rPr>
      <w:i/>
      <w:iCs/>
      <w:color w:val="404040" w:themeColor="text1" w:themeTint="BF"/>
    </w:rPr>
  </w:style>
  <w:style w:type="character" w:customStyle="1" w:styleId="QuoteChar">
    <w:name w:val="Quote Char"/>
    <w:basedOn w:val="DefaultParagraphFont"/>
    <w:link w:val="Quote"/>
    <w:uiPriority w:val="29"/>
    <w:rsid w:val="00FE21E3"/>
    <w:rPr>
      <w:i/>
      <w:iCs/>
      <w:color w:val="404040" w:themeColor="text1" w:themeTint="BF"/>
    </w:rPr>
  </w:style>
  <w:style w:type="paragraph" w:styleId="ListParagraph">
    <w:name w:val="List Paragraph"/>
    <w:basedOn w:val="Normal"/>
    <w:uiPriority w:val="34"/>
    <w:qFormat/>
    <w:rsid w:val="00FE21E3"/>
    <w:pPr>
      <w:ind w:left="720"/>
      <w:contextualSpacing/>
    </w:pPr>
  </w:style>
  <w:style w:type="character" w:styleId="IntenseEmphasis">
    <w:name w:val="Intense Emphasis"/>
    <w:basedOn w:val="DefaultParagraphFont"/>
    <w:uiPriority w:val="21"/>
    <w:qFormat/>
    <w:rsid w:val="00FE21E3"/>
    <w:rPr>
      <w:i/>
      <w:iCs/>
      <w:color w:val="2F5496" w:themeColor="accent1" w:themeShade="BF"/>
    </w:rPr>
  </w:style>
  <w:style w:type="paragraph" w:styleId="IntenseQuote">
    <w:name w:val="Intense Quote"/>
    <w:basedOn w:val="Normal"/>
    <w:next w:val="Normal"/>
    <w:link w:val="IntenseQuoteChar"/>
    <w:uiPriority w:val="30"/>
    <w:qFormat/>
    <w:rsid w:val="00FE2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1E3"/>
    <w:rPr>
      <w:i/>
      <w:iCs/>
      <w:color w:val="2F5496" w:themeColor="accent1" w:themeShade="BF"/>
    </w:rPr>
  </w:style>
  <w:style w:type="character" w:styleId="IntenseReference">
    <w:name w:val="Intense Reference"/>
    <w:basedOn w:val="DefaultParagraphFont"/>
    <w:uiPriority w:val="32"/>
    <w:qFormat/>
    <w:rsid w:val="00FE21E3"/>
    <w:rPr>
      <w:b/>
      <w:bCs/>
      <w:smallCaps/>
      <w:color w:val="2F5496" w:themeColor="accent1" w:themeShade="BF"/>
      <w:spacing w:val="5"/>
    </w:rPr>
  </w:style>
  <w:style w:type="paragraph" w:styleId="NormalWeb">
    <w:name w:val="Normal (Web)"/>
    <w:basedOn w:val="Normal"/>
    <w:uiPriority w:val="99"/>
    <w:semiHidden/>
    <w:unhideWhenUsed/>
    <w:rsid w:val="003501A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3501A5"/>
    <w:rPr>
      <w:b/>
      <w:bCs/>
    </w:rPr>
  </w:style>
  <w:style w:type="paragraph" w:styleId="Caption">
    <w:name w:val="caption"/>
    <w:basedOn w:val="Normal"/>
    <w:next w:val="Normal"/>
    <w:uiPriority w:val="35"/>
    <w:unhideWhenUsed/>
    <w:qFormat/>
    <w:rsid w:val="009F0CDB"/>
    <w:pPr>
      <w:spacing w:after="200" w:line="240" w:lineRule="auto"/>
    </w:pPr>
    <w:rPr>
      <w:i/>
      <w:iCs/>
      <w:color w:val="44546A" w:themeColor="text2"/>
      <w:sz w:val="18"/>
      <w:szCs w:val="16"/>
    </w:rPr>
  </w:style>
  <w:style w:type="paragraph" w:styleId="Header">
    <w:name w:val="header"/>
    <w:basedOn w:val="Normal"/>
    <w:link w:val="HeaderChar"/>
    <w:uiPriority w:val="99"/>
    <w:unhideWhenUsed/>
    <w:rsid w:val="00A34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8E9"/>
  </w:style>
  <w:style w:type="paragraph" w:styleId="Footer">
    <w:name w:val="footer"/>
    <w:basedOn w:val="Normal"/>
    <w:link w:val="FooterChar"/>
    <w:uiPriority w:val="99"/>
    <w:unhideWhenUsed/>
    <w:rsid w:val="00A34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4.xml"/><Relationship Id="rId26" Type="http://schemas.openxmlformats.org/officeDocument/2006/relationships/chart" Target="charts/chart12.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3.xml"/><Relationship Id="rId25" Type="http://schemas.openxmlformats.org/officeDocument/2006/relationships/chart" Target="charts/chart1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10.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chart" Target="charts/chart14.xml"/><Relationship Id="rId10" Type="http://schemas.openxmlformats.org/officeDocument/2006/relationships/footer" Target="footer1.xml"/><Relationship Id="rId19" Type="http://schemas.openxmlformats.org/officeDocument/2006/relationships/chart" Target="charts/chart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mrity\Downloads\Water_Quality_Test_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pH</a:t>
            </a:r>
          </a:p>
        </c:rich>
      </c:tx>
      <c:overlay val="0"/>
    </c:title>
    <c:autoTitleDeleted val="0"/>
    <c:plotArea>
      <c:layout>
        <c:manualLayout>
          <c:layoutTarget val="inner"/>
          <c:xMode val="edge"/>
          <c:yMode val="edge"/>
          <c:x val="0.15472471393512005"/>
          <c:y val="0.16995615069074449"/>
          <c:w val="0.80080506178027056"/>
          <c:h val="0.69896073993744789"/>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Results'!$D$61:$D$72</c:f>
                <c:numCache>
                  <c:formatCode>General</c:formatCode>
                  <c:ptCount val="12"/>
                  <c:pt idx="0">
                    <c:v>0.04</c:v>
                  </c:pt>
                  <c:pt idx="1">
                    <c:v>0.02</c:v>
                  </c:pt>
                  <c:pt idx="2">
                    <c:v>0.01</c:v>
                  </c:pt>
                  <c:pt idx="3">
                    <c:v>0.04</c:v>
                  </c:pt>
                  <c:pt idx="4">
                    <c:v>0.11</c:v>
                  </c:pt>
                  <c:pt idx="5">
                    <c:v>0.01</c:v>
                  </c:pt>
                  <c:pt idx="6">
                    <c:v>0.01</c:v>
                  </c:pt>
                  <c:pt idx="7">
                    <c:v>0.03</c:v>
                  </c:pt>
                  <c:pt idx="8">
                    <c:v>0.02</c:v>
                  </c:pt>
                  <c:pt idx="9">
                    <c:v>0.03</c:v>
                  </c:pt>
                  <c:pt idx="10">
                    <c:v>0.02</c:v>
                  </c:pt>
                  <c:pt idx="11">
                    <c:v>0.03</c:v>
                  </c:pt>
                </c:numCache>
              </c:numRef>
            </c:plus>
            <c:minus>
              <c:numRef>
                <c:f>'Water Quality Results'!$D$61:$D$72</c:f>
                <c:numCache>
                  <c:formatCode>General</c:formatCode>
                  <c:ptCount val="12"/>
                  <c:pt idx="0">
                    <c:v>0.04</c:v>
                  </c:pt>
                  <c:pt idx="1">
                    <c:v>0.02</c:v>
                  </c:pt>
                  <c:pt idx="2">
                    <c:v>0.01</c:v>
                  </c:pt>
                  <c:pt idx="3">
                    <c:v>0.04</c:v>
                  </c:pt>
                  <c:pt idx="4">
                    <c:v>0.11</c:v>
                  </c:pt>
                  <c:pt idx="5">
                    <c:v>0.01</c:v>
                  </c:pt>
                  <c:pt idx="6">
                    <c:v>0.01</c:v>
                  </c:pt>
                  <c:pt idx="7">
                    <c:v>0.03</c:v>
                  </c:pt>
                  <c:pt idx="8">
                    <c:v>0.02</c:v>
                  </c:pt>
                  <c:pt idx="9">
                    <c:v>0.03</c:v>
                  </c:pt>
                  <c:pt idx="10">
                    <c:v>0.02</c:v>
                  </c:pt>
                  <c:pt idx="11">
                    <c:v>0.03</c:v>
                  </c:pt>
                </c:numCache>
              </c:numRef>
            </c:minus>
            <c:spPr>
              <a:ln>
                <a:solidFill>
                  <a:schemeClr val="accent1"/>
                </a:solidFill>
              </a:ln>
            </c:spPr>
          </c:errBars>
          <c:xVal>
            <c:numRef>
              <c:f>'Water Quality Results'!$B$61:$B$72</c:f>
              <c:numCache>
                <c:formatCode>General</c:formatCode>
                <c:ptCount val="12"/>
                <c:pt idx="0">
                  <c:v>0</c:v>
                </c:pt>
                <c:pt idx="1">
                  <c:v>1</c:v>
                </c:pt>
                <c:pt idx="2">
                  <c:v>2</c:v>
                </c:pt>
                <c:pt idx="3">
                  <c:v>3</c:v>
                </c:pt>
                <c:pt idx="4">
                  <c:v>4</c:v>
                </c:pt>
                <c:pt idx="5">
                  <c:v>5</c:v>
                </c:pt>
                <c:pt idx="6">
                  <c:v>6</c:v>
                </c:pt>
                <c:pt idx="7">
                  <c:v>7</c:v>
                </c:pt>
                <c:pt idx="8">
                  <c:v>8</c:v>
                </c:pt>
                <c:pt idx="9">
                  <c:v>9</c:v>
                </c:pt>
                <c:pt idx="10">
                  <c:v>11</c:v>
                </c:pt>
                <c:pt idx="11">
                  <c:v>12</c:v>
                </c:pt>
              </c:numCache>
            </c:numRef>
          </c:xVal>
          <c:yVal>
            <c:numRef>
              <c:f>'Water Quality Results'!$C$61:$C$72</c:f>
              <c:numCache>
                <c:formatCode>General</c:formatCode>
                <c:ptCount val="12"/>
                <c:pt idx="0">
                  <c:v>6.79</c:v>
                </c:pt>
                <c:pt idx="1">
                  <c:v>6.79</c:v>
                </c:pt>
                <c:pt idx="2">
                  <c:v>6.43</c:v>
                </c:pt>
                <c:pt idx="3">
                  <c:v>6.75</c:v>
                </c:pt>
                <c:pt idx="4">
                  <c:v>6.8</c:v>
                </c:pt>
                <c:pt idx="5">
                  <c:v>6.4</c:v>
                </c:pt>
                <c:pt idx="6">
                  <c:v>6.72</c:v>
                </c:pt>
                <c:pt idx="7">
                  <c:v>6.46</c:v>
                </c:pt>
                <c:pt idx="8">
                  <c:v>7</c:v>
                </c:pt>
                <c:pt idx="9">
                  <c:v>6.93</c:v>
                </c:pt>
                <c:pt idx="10">
                  <c:v>6.96</c:v>
                </c:pt>
                <c:pt idx="11">
                  <c:v>6.98</c:v>
                </c:pt>
              </c:numCache>
            </c:numRef>
          </c:yVal>
          <c:smooth val="1"/>
          <c:extLst>
            <c:ext xmlns:c15="http://schemas.microsoft.com/office/drawing/2012/chart" uri="{02D57815-91ED-43cb-92C2-25804820EDAC}">
              <c15:filteredSeriesTitle>
                <c15:tx>
                  <c:strRef>
                    <c:extLst>
                      <c:ext uri="{02D57815-91ED-43cb-92C2-25804820EDAC}">
                        <c15:formulaRef>
                          <c15:sqref>'Water Quality Results'!$C$60</c15:sqref>
                        </c15:formulaRef>
                      </c:ext>
                    </c:extLst>
                    <c:strCache>
                      <c:ptCount val="1"/>
                      <c:pt idx="0">
                        <c:v>Mean</c:v>
                      </c:pt>
                    </c:strCache>
                  </c:strRef>
                </c15:tx>
              </c15:filteredSeriesTitle>
            </c:ext>
            <c:ext xmlns:c16="http://schemas.microsoft.com/office/drawing/2014/chart" uri="{C3380CC4-5D6E-409C-BE32-E72D297353CC}">
              <c16:uniqueId val="{00000000-A4E3-4604-87DF-068203A150B1}"/>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pH</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DO</a:t>
            </a:r>
          </a:p>
        </c:rich>
      </c:tx>
      <c:overlay val="0"/>
    </c:title>
    <c:autoTitleDeleted val="0"/>
    <c:plotArea>
      <c:layout>
        <c:manualLayout>
          <c:layoutTarget val="inner"/>
          <c:xMode val="edge"/>
          <c:yMode val="edge"/>
          <c:x val="0.12595785314132066"/>
          <c:y val="0.14613181637142367"/>
          <c:w val="0.78271638164370094"/>
          <c:h val="0.71353571895359369"/>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Results'!$D$22:$D$38</c:f>
                <c:numCache>
                  <c:formatCode>General</c:formatCode>
                  <c:ptCount val="17"/>
                  <c:pt idx="0">
                    <c:v>0.03</c:v>
                  </c:pt>
                  <c:pt idx="1">
                    <c:v>0.02</c:v>
                  </c:pt>
                  <c:pt idx="2">
                    <c:v>0.02</c:v>
                  </c:pt>
                  <c:pt idx="3">
                    <c:v>0.04</c:v>
                  </c:pt>
                  <c:pt idx="4">
                    <c:v>0.02</c:v>
                  </c:pt>
                  <c:pt idx="5">
                    <c:v>0.01</c:v>
                  </c:pt>
                  <c:pt idx="6">
                    <c:v>0.02</c:v>
                  </c:pt>
                  <c:pt idx="7">
                    <c:v>0.02</c:v>
                  </c:pt>
                  <c:pt idx="8">
                    <c:v>0.01</c:v>
                  </c:pt>
                  <c:pt idx="9">
                    <c:v>0.02</c:v>
                  </c:pt>
                  <c:pt idx="10">
                    <c:v>0.01</c:v>
                  </c:pt>
                  <c:pt idx="11">
                    <c:v>0.01</c:v>
                  </c:pt>
                  <c:pt idx="12">
                    <c:v>0.01</c:v>
                  </c:pt>
                  <c:pt idx="13">
                    <c:v>0.03</c:v>
                  </c:pt>
                  <c:pt idx="14">
                    <c:v>0.01</c:v>
                  </c:pt>
                  <c:pt idx="15">
                    <c:v>0.16</c:v>
                  </c:pt>
                  <c:pt idx="16">
                    <c:v>0.03</c:v>
                  </c:pt>
                </c:numCache>
              </c:numRef>
            </c:plus>
            <c:minus>
              <c:numRef>
                <c:f>'Water Quality Results'!$D$22:$D$38</c:f>
                <c:numCache>
                  <c:formatCode>General</c:formatCode>
                  <c:ptCount val="17"/>
                  <c:pt idx="0">
                    <c:v>0.03</c:v>
                  </c:pt>
                  <c:pt idx="1">
                    <c:v>0.02</c:v>
                  </c:pt>
                  <c:pt idx="2">
                    <c:v>0.02</c:v>
                  </c:pt>
                  <c:pt idx="3">
                    <c:v>0.04</c:v>
                  </c:pt>
                  <c:pt idx="4">
                    <c:v>0.02</c:v>
                  </c:pt>
                  <c:pt idx="5">
                    <c:v>0.01</c:v>
                  </c:pt>
                  <c:pt idx="6">
                    <c:v>0.02</c:v>
                  </c:pt>
                  <c:pt idx="7">
                    <c:v>0.02</c:v>
                  </c:pt>
                  <c:pt idx="8">
                    <c:v>0.01</c:v>
                  </c:pt>
                  <c:pt idx="9">
                    <c:v>0.02</c:v>
                  </c:pt>
                  <c:pt idx="10">
                    <c:v>0.01</c:v>
                  </c:pt>
                  <c:pt idx="11">
                    <c:v>0.01</c:v>
                  </c:pt>
                  <c:pt idx="12">
                    <c:v>0.01</c:v>
                  </c:pt>
                  <c:pt idx="13">
                    <c:v>0.03</c:v>
                  </c:pt>
                  <c:pt idx="14">
                    <c:v>0.01</c:v>
                  </c:pt>
                  <c:pt idx="15">
                    <c:v>0.16</c:v>
                  </c:pt>
                  <c:pt idx="16">
                    <c:v>0.03</c:v>
                  </c:pt>
                </c:numCache>
              </c:numRef>
            </c:minus>
          </c:errBars>
          <c:xVal>
            <c:numRef>
              <c:f>'Water Quality Results'!$B$22:$B$38</c:f>
              <c:numCache>
                <c:formatCode>General</c:formatCode>
                <c:ptCount val="17"/>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numCache>
            </c:numRef>
          </c:xVal>
          <c:yVal>
            <c:numRef>
              <c:f>'Water Quality Results'!$C$22:$C$38</c:f>
              <c:numCache>
                <c:formatCode>General</c:formatCode>
                <c:ptCount val="17"/>
                <c:pt idx="0">
                  <c:v>3.59</c:v>
                </c:pt>
                <c:pt idx="1">
                  <c:v>1.72</c:v>
                </c:pt>
                <c:pt idx="2">
                  <c:v>1.74</c:v>
                </c:pt>
                <c:pt idx="3">
                  <c:v>1.76</c:v>
                </c:pt>
                <c:pt idx="4">
                  <c:v>1.76</c:v>
                </c:pt>
                <c:pt idx="5">
                  <c:v>0.8</c:v>
                </c:pt>
                <c:pt idx="6">
                  <c:v>1.24</c:v>
                </c:pt>
                <c:pt idx="7">
                  <c:v>1</c:v>
                </c:pt>
                <c:pt idx="8">
                  <c:v>0.98</c:v>
                </c:pt>
                <c:pt idx="9">
                  <c:v>1.62</c:v>
                </c:pt>
                <c:pt idx="10">
                  <c:v>1.71</c:v>
                </c:pt>
                <c:pt idx="11">
                  <c:v>1.0900000000000001</c:v>
                </c:pt>
                <c:pt idx="12">
                  <c:v>1.03</c:v>
                </c:pt>
                <c:pt idx="13">
                  <c:v>1.17</c:v>
                </c:pt>
                <c:pt idx="14">
                  <c:v>0.8</c:v>
                </c:pt>
                <c:pt idx="15">
                  <c:v>1.07</c:v>
                </c:pt>
                <c:pt idx="16">
                  <c:v>1.55</c:v>
                </c:pt>
              </c:numCache>
            </c:numRef>
          </c:yVal>
          <c:smooth val="1"/>
          <c:extLst>
            <c:ext xmlns:c15="http://schemas.microsoft.com/office/drawing/2012/chart" uri="{02D57815-91ED-43cb-92C2-25804820EDAC}">
              <c15:filteredSeriesTitle>
                <c15:tx>
                  <c:strRef>
                    <c:extLst>
                      <c:ext uri="{02D57815-91ED-43cb-92C2-25804820EDAC}">
                        <c15:formulaRef>
                          <c15:sqref>'Water Quality Results'!$C$21</c15:sqref>
                        </c15:formulaRef>
                      </c:ext>
                    </c:extLst>
                    <c:strCache>
                      <c:ptCount val="1"/>
                      <c:pt idx="0">
                        <c:v>Mean</c:v>
                      </c:pt>
                    </c:strCache>
                  </c:strRef>
                </c15:tx>
              </c15:filteredSeriesTitle>
            </c:ext>
            <c:ext xmlns:c16="http://schemas.microsoft.com/office/drawing/2014/chart" uri="{C3380CC4-5D6E-409C-BE32-E72D297353CC}">
              <c16:uniqueId val="{00000000-208D-4E40-A869-CCDC360D7222}"/>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IN"/>
                  <a:t>Days</a:t>
                </a:r>
              </a:p>
            </c:rich>
          </c:tx>
          <c:overlay val="0"/>
        </c:title>
        <c:numFmt formatCode="General" sourceLinked="1"/>
        <c:majorTickMark val="out"/>
        <c:minorTickMark val="none"/>
        <c:tickLblPos val="nextTo"/>
        <c:spPr>
          <a:ln>
            <a:solidFill>
              <a:schemeClr val="tx1">
                <a:tint val="75000"/>
                <a:shade val="95000"/>
                <a:satMod val="105000"/>
              </a:schemeClr>
            </a:solidFill>
          </a:ln>
        </c:spPr>
        <c:crossAx val="1562212224"/>
        <c:crosses val="autoZero"/>
        <c:crossBetween val="midCat"/>
      </c:valAx>
      <c:valAx>
        <c:axId val="1562212224"/>
        <c:scaling>
          <c:orientation val="minMax"/>
        </c:scaling>
        <c:delete val="0"/>
        <c:axPos val="l"/>
        <c:title>
          <c:tx>
            <c:rich>
              <a:bodyPr/>
              <a:lstStyle/>
              <a:p>
                <a:pPr>
                  <a:defRPr/>
                </a:pPr>
                <a:r>
                  <a:rPr lang="en-IN"/>
                  <a:t>DO (mg/L)</a:t>
                </a:r>
              </a:p>
            </c:rich>
          </c:tx>
          <c:overlay val="0"/>
        </c:title>
        <c:numFmt formatCode="General" sourceLinked="1"/>
        <c:majorTickMark val="out"/>
        <c:minorTickMark val="none"/>
        <c:tickLblPos val="nextTo"/>
        <c:spPr>
          <a:ln/>
        </c:spPr>
        <c:crossAx val="1562209824"/>
        <c:crosses val="autoZero"/>
        <c:crossBetween val="midCat"/>
      </c:valAx>
      <c:spPr>
        <a:noFill/>
        <a:ln w="25400">
          <a:noFill/>
        </a:ln>
      </c:spPr>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Turbidity</a:t>
            </a:r>
          </a:p>
        </c:rich>
      </c:tx>
      <c:layout>
        <c:manualLayout>
          <c:xMode val="edge"/>
          <c:yMode val="edge"/>
          <c:x val="0.40425000000000005"/>
          <c:y val="2.7777777777777776E-2"/>
        </c:manualLayout>
      </c:layout>
      <c:overlay val="0"/>
    </c:title>
    <c:autoTitleDeleted val="0"/>
    <c:plotArea>
      <c:layout>
        <c:manualLayout>
          <c:layoutTarget val="inner"/>
          <c:xMode val="edge"/>
          <c:yMode val="edge"/>
          <c:x val="0.14486796656061332"/>
          <c:y val="0.12462661925323851"/>
          <c:w val="0.80905808049388861"/>
          <c:h val="0.74081237829142321"/>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Results'!$D$127:$D$138</c:f>
                <c:numCache>
                  <c:formatCode>General</c:formatCode>
                  <c:ptCount val="12"/>
                  <c:pt idx="0">
                    <c:v>0.57999999999999996</c:v>
                  </c:pt>
                  <c:pt idx="1">
                    <c:v>0.06</c:v>
                  </c:pt>
                  <c:pt idx="2">
                    <c:v>0.06</c:v>
                  </c:pt>
                  <c:pt idx="3">
                    <c:v>0.12</c:v>
                  </c:pt>
                  <c:pt idx="4">
                    <c:v>0.12</c:v>
                  </c:pt>
                  <c:pt idx="5">
                    <c:v>0.06</c:v>
                  </c:pt>
                  <c:pt idx="6">
                    <c:v>0.02</c:v>
                  </c:pt>
                  <c:pt idx="7">
                    <c:v>0</c:v>
                  </c:pt>
                  <c:pt idx="8">
                    <c:v>0.06</c:v>
                  </c:pt>
                  <c:pt idx="9">
                    <c:v>0.06</c:v>
                  </c:pt>
                  <c:pt idx="10">
                    <c:v>0.1</c:v>
                  </c:pt>
                  <c:pt idx="11">
                    <c:v>0.14000000000000001</c:v>
                  </c:pt>
                </c:numCache>
              </c:numRef>
            </c:plus>
            <c:minus>
              <c:numRef>
                <c:f>'Water Quality Results'!$D$127:$D$138</c:f>
                <c:numCache>
                  <c:formatCode>General</c:formatCode>
                  <c:ptCount val="12"/>
                  <c:pt idx="0">
                    <c:v>0.57999999999999996</c:v>
                  </c:pt>
                  <c:pt idx="1">
                    <c:v>0.06</c:v>
                  </c:pt>
                  <c:pt idx="2">
                    <c:v>0.06</c:v>
                  </c:pt>
                  <c:pt idx="3">
                    <c:v>0.12</c:v>
                  </c:pt>
                  <c:pt idx="4">
                    <c:v>0.12</c:v>
                  </c:pt>
                  <c:pt idx="5">
                    <c:v>0.06</c:v>
                  </c:pt>
                  <c:pt idx="6">
                    <c:v>0.02</c:v>
                  </c:pt>
                  <c:pt idx="7">
                    <c:v>0</c:v>
                  </c:pt>
                  <c:pt idx="8">
                    <c:v>0.06</c:v>
                  </c:pt>
                  <c:pt idx="9">
                    <c:v>0.06</c:v>
                  </c:pt>
                  <c:pt idx="10">
                    <c:v>0.1</c:v>
                  </c:pt>
                  <c:pt idx="11">
                    <c:v>0.14000000000000001</c:v>
                  </c:pt>
                </c:numCache>
              </c:numRef>
            </c:minus>
            <c:spPr>
              <a:ln>
                <a:solidFill>
                  <a:schemeClr val="accent1"/>
                </a:solidFill>
              </a:ln>
            </c:spPr>
          </c:errBars>
          <c:xVal>
            <c:numRef>
              <c:f>'Water Quality Results'!$B$127:$B$138</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xVal>
          <c:yVal>
            <c:numRef>
              <c:f>'Water Quality Results'!$C$127:$C$138</c:f>
              <c:numCache>
                <c:formatCode>General</c:formatCode>
                <c:ptCount val="12"/>
                <c:pt idx="0">
                  <c:v>14.33</c:v>
                </c:pt>
                <c:pt idx="1">
                  <c:v>1.77</c:v>
                </c:pt>
                <c:pt idx="2">
                  <c:v>2.5299999999999998</c:v>
                </c:pt>
                <c:pt idx="3">
                  <c:v>2.13</c:v>
                </c:pt>
                <c:pt idx="4">
                  <c:v>3.27</c:v>
                </c:pt>
                <c:pt idx="5">
                  <c:v>3.57</c:v>
                </c:pt>
                <c:pt idx="6">
                  <c:v>1.68</c:v>
                </c:pt>
                <c:pt idx="7">
                  <c:v>1.4</c:v>
                </c:pt>
                <c:pt idx="8">
                  <c:v>1.73</c:v>
                </c:pt>
                <c:pt idx="9">
                  <c:v>1.27</c:v>
                </c:pt>
                <c:pt idx="10">
                  <c:v>1.1000000000000001</c:v>
                </c:pt>
                <c:pt idx="11">
                  <c:v>1.4</c:v>
                </c:pt>
              </c:numCache>
            </c:numRef>
          </c:yVal>
          <c:smooth val="1"/>
          <c:extLst>
            <c:ext xmlns:c15="http://schemas.microsoft.com/office/drawing/2012/chart" uri="{02D57815-91ED-43cb-92C2-25804820EDAC}">
              <c15:filteredSeriesTitle>
                <c15:tx>
                  <c:strRef>
                    <c:extLst>
                      <c:ext uri="{02D57815-91ED-43cb-92C2-25804820EDAC}">
                        <c15:formulaRef>
                          <c15:sqref>'Water Quality Results'!$C$126</c15:sqref>
                        </c15:formulaRef>
                      </c:ext>
                    </c:extLst>
                    <c:strCache>
                      <c:ptCount val="1"/>
                      <c:pt idx="0">
                        <c:v>Mean</c:v>
                      </c:pt>
                    </c:strCache>
                  </c:strRef>
                </c15:tx>
              </c15:filteredSeriesTitle>
            </c:ext>
            <c:ext xmlns:c16="http://schemas.microsoft.com/office/drawing/2014/chart" uri="{C3380CC4-5D6E-409C-BE32-E72D297353CC}">
              <c16:uniqueId val="{00000000-7856-4CA9-BCBB-F5D709A5BDD6}"/>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Turbidity (NTU)</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Total Suspended Solids</a:t>
            </a:r>
          </a:p>
        </c:rich>
      </c:tx>
      <c:overlay val="0"/>
    </c:title>
    <c:autoTitleDeleted val="0"/>
    <c:plotArea>
      <c:layout>
        <c:manualLayout>
          <c:layoutTarget val="inner"/>
          <c:xMode val="edge"/>
          <c:yMode val="edge"/>
          <c:x val="0.16414358499305232"/>
          <c:y val="0.14613181637142367"/>
          <c:w val="0.7907583757912614"/>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Results'!$D$95:$D$105</c:f>
                <c:numCache>
                  <c:formatCode>General</c:formatCode>
                  <c:ptCount val="11"/>
                  <c:pt idx="0">
                    <c:v>42.91</c:v>
                  </c:pt>
                  <c:pt idx="1">
                    <c:v>14.43</c:v>
                  </c:pt>
                  <c:pt idx="2">
                    <c:v>11.55</c:v>
                  </c:pt>
                  <c:pt idx="3">
                    <c:v>11.55</c:v>
                  </c:pt>
                  <c:pt idx="4">
                    <c:v>23.09</c:v>
                  </c:pt>
                  <c:pt idx="5">
                    <c:v>19.239999999999998</c:v>
                  </c:pt>
                  <c:pt idx="6">
                    <c:v>14.43</c:v>
                  </c:pt>
                  <c:pt idx="7">
                    <c:v>10.3</c:v>
                  </c:pt>
                  <c:pt idx="8">
                    <c:v>14.43</c:v>
                  </c:pt>
                  <c:pt idx="9">
                    <c:v>11.55</c:v>
                  </c:pt>
                  <c:pt idx="10">
                    <c:v>11.55</c:v>
                  </c:pt>
                </c:numCache>
              </c:numRef>
            </c:plus>
            <c:minus>
              <c:numRef>
                <c:f>'Water Quality Results'!$D$95:$D$105</c:f>
                <c:numCache>
                  <c:formatCode>General</c:formatCode>
                  <c:ptCount val="11"/>
                  <c:pt idx="0">
                    <c:v>42.91</c:v>
                  </c:pt>
                  <c:pt idx="1">
                    <c:v>14.43</c:v>
                  </c:pt>
                  <c:pt idx="2">
                    <c:v>11.55</c:v>
                  </c:pt>
                  <c:pt idx="3">
                    <c:v>11.55</c:v>
                  </c:pt>
                  <c:pt idx="4">
                    <c:v>23.09</c:v>
                  </c:pt>
                  <c:pt idx="5">
                    <c:v>19.239999999999998</c:v>
                  </c:pt>
                  <c:pt idx="6">
                    <c:v>14.43</c:v>
                  </c:pt>
                  <c:pt idx="7">
                    <c:v>10.3</c:v>
                  </c:pt>
                  <c:pt idx="8">
                    <c:v>14.43</c:v>
                  </c:pt>
                  <c:pt idx="9">
                    <c:v>11.55</c:v>
                  </c:pt>
                  <c:pt idx="10">
                    <c:v>11.55</c:v>
                  </c:pt>
                </c:numCache>
              </c:numRef>
            </c:minus>
            <c:spPr>
              <a:ln>
                <a:solidFill>
                  <a:schemeClr val="accent1"/>
                </a:solidFill>
              </a:ln>
            </c:spPr>
          </c:errBars>
          <c:xVal>
            <c:numRef>
              <c:f>'Water Quality Results'!$B$95:$B$105</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Results'!$C$95:$C$105</c:f>
              <c:numCache>
                <c:formatCode>General</c:formatCode>
                <c:ptCount val="11"/>
                <c:pt idx="0">
                  <c:v>1000.67</c:v>
                </c:pt>
                <c:pt idx="1">
                  <c:v>83.33</c:v>
                </c:pt>
                <c:pt idx="2">
                  <c:v>86.67</c:v>
                </c:pt>
                <c:pt idx="3">
                  <c:v>86.67</c:v>
                </c:pt>
                <c:pt idx="4">
                  <c:v>93.33</c:v>
                </c:pt>
                <c:pt idx="5">
                  <c:v>122.22</c:v>
                </c:pt>
                <c:pt idx="6">
                  <c:v>93.33</c:v>
                </c:pt>
                <c:pt idx="7">
                  <c:v>90</c:v>
                </c:pt>
                <c:pt idx="8">
                  <c:v>100</c:v>
                </c:pt>
                <c:pt idx="9">
                  <c:v>93</c:v>
                </c:pt>
                <c:pt idx="10">
                  <c:v>86.67</c:v>
                </c:pt>
              </c:numCache>
            </c:numRef>
          </c:yVal>
          <c:smooth val="1"/>
          <c:extLst>
            <c:ext xmlns:c15="http://schemas.microsoft.com/office/drawing/2012/chart" uri="{02D57815-91ED-43cb-92C2-25804820EDAC}">
              <c15:filteredSeriesTitle>
                <c15:tx>
                  <c:strRef>
                    <c:extLst>
                      <c:ext uri="{02D57815-91ED-43cb-92C2-25804820EDAC}">
                        <c15:formulaRef>
                          <c15:sqref>'Water Quality Results'!$C$94</c15:sqref>
                        </c15:formulaRef>
                      </c:ext>
                    </c:extLst>
                    <c:strCache>
                      <c:ptCount val="1"/>
                      <c:pt idx="0">
                        <c:v>Mean</c:v>
                      </c:pt>
                    </c:strCache>
                  </c:strRef>
                </c15:tx>
              </c15:filteredSeriesTitle>
            </c:ext>
            <c:ext xmlns:c16="http://schemas.microsoft.com/office/drawing/2014/chart" uri="{C3380CC4-5D6E-409C-BE32-E72D297353CC}">
              <c16:uniqueId val="{00000000-E2BE-4430-837F-63C23EB2821D}"/>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TSS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COD</a:t>
            </a:r>
          </a:p>
        </c:rich>
      </c:tx>
      <c:layout>
        <c:manualLayout>
          <c:xMode val="edge"/>
          <c:yMode val="edge"/>
          <c:x val="0.49813935075217736"/>
          <c:y val="3.4364261168384883E-2"/>
        </c:manualLayout>
      </c:layout>
      <c:overlay val="0"/>
    </c:title>
    <c:autoTitleDeleted val="0"/>
    <c:plotArea>
      <c:layout>
        <c:manualLayout>
          <c:layoutTarget val="inner"/>
          <c:xMode val="edge"/>
          <c:yMode val="edge"/>
          <c:x val="0.15079683859742252"/>
          <c:y val="0.14613181637142367"/>
          <c:w val="0.80613200035388832"/>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Results'!$D$144:$D$154</c:f>
                <c:numCache>
                  <c:formatCode>General</c:formatCode>
                  <c:ptCount val="11"/>
                  <c:pt idx="0">
                    <c:v>0</c:v>
                  </c:pt>
                  <c:pt idx="1">
                    <c:v>13.28</c:v>
                  </c:pt>
                  <c:pt idx="2">
                    <c:v>13.28</c:v>
                  </c:pt>
                  <c:pt idx="3">
                    <c:v>12.12</c:v>
                  </c:pt>
                  <c:pt idx="4">
                    <c:v>11.35</c:v>
                  </c:pt>
                  <c:pt idx="5">
                    <c:v>12.31</c:v>
                  </c:pt>
                  <c:pt idx="6">
                    <c:v>12</c:v>
                  </c:pt>
                  <c:pt idx="7">
                    <c:v>11.35</c:v>
                  </c:pt>
                  <c:pt idx="8">
                    <c:v>12</c:v>
                  </c:pt>
                  <c:pt idx="9">
                    <c:v>13.28</c:v>
                  </c:pt>
                  <c:pt idx="10">
                    <c:v>21.33</c:v>
                  </c:pt>
                </c:numCache>
              </c:numRef>
            </c:plus>
            <c:minus>
              <c:numRef>
                <c:f>'Water Quality Results'!$D$144:$D$154</c:f>
                <c:numCache>
                  <c:formatCode>General</c:formatCode>
                  <c:ptCount val="11"/>
                  <c:pt idx="0">
                    <c:v>0</c:v>
                  </c:pt>
                  <c:pt idx="1">
                    <c:v>13.28</c:v>
                  </c:pt>
                  <c:pt idx="2">
                    <c:v>13.28</c:v>
                  </c:pt>
                  <c:pt idx="3">
                    <c:v>12.12</c:v>
                  </c:pt>
                  <c:pt idx="4">
                    <c:v>11.35</c:v>
                  </c:pt>
                  <c:pt idx="5">
                    <c:v>12.31</c:v>
                  </c:pt>
                  <c:pt idx="6">
                    <c:v>12</c:v>
                  </c:pt>
                  <c:pt idx="7">
                    <c:v>11.35</c:v>
                  </c:pt>
                  <c:pt idx="8">
                    <c:v>12</c:v>
                  </c:pt>
                  <c:pt idx="9">
                    <c:v>13.28</c:v>
                  </c:pt>
                  <c:pt idx="10">
                    <c:v>21.33</c:v>
                  </c:pt>
                </c:numCache>
              </c:numRef>
            </c:minus>
            <c:spPr>
              <a:ln>
                <a:solidFill>
                  <a:schemeClr val="accent1"/>
                </a:solidFill>
              </a:ln>
            </c:spPr>
          </c:errBars>
          <c:xVal>
            <c:numRef>
              <c:f>'Water Quality Results'!$B$144:$B$154</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Results'!$C$144:$C$154</c:f>
              <c:numCache>
                <c:formatCode>General</c:formatCode>
                <c:ptCount val="11"/>
                <c:pt idx="0">
                  <c:v>170.66</c:v>
                </c:pt>
                <c:pt idx="1">
                  <c:v>141.66</c:v>
                </c:pt>
                <c:pt idx="2">
                  <c:v>141.66</c:v>
                </c:pt>
                <c:pt idx="3">
                  <c:v>142</c:v>
                </c:pt>
                <c:pt idx="4">
                  <c:v>113.21</c:v>
                </c:pt>
                <c:pt idx="5">
                  <c:v>92.44</c:v>
                </c:pt>
                <c:pt idx="6">
                  <c:v>135</c:v>
                </c:pt>
                <c:pt idx="7">
                  <c:v>135</c:v>
                </c:pt>
                <c:pt idx="8">
                  <c:v>100</c:v>
                </c:pt>
                <c:pt idx="9">
                  <c:v>92.4</c:v>
                </c:pt>
                <c:pt idx="10">
                  <c:v>128</c:v>
                </c:pt>
              </c:numCache>
            </c:numRef>
          </c:yVal>
          <c:smooth val="1"/>
          <c:extLst>
            <c:ext xmlns:c15="http://schemas.microsoft.com/office/drawing/2012/chart" uri="{02D57815-91ED-43cb-92C2-25804820EDAC}">
              <c15:filteredSeriesTitle>
                <c15:tx>
                  <c:strRef>
                    <c:extLst>
                      <c:ext uri="{02D57815-91ED-43cb-92C2-25804820EDAC}">
                        <c15:formulaRef>
                          <c15:sqref>'Water Quality Results'!$C$143</c15:sqref>
                        </c15:formulaRef>
                      </c:ext>
                    </c:extLst>
                    <c:strCache>
                      <c:ptCount val="1"/>
                      <c:pt idx="0">
                        <c:v>Mean</c:v>
                      </c:pt>
                    </c:strCache>
                  </c:strRef>
                </c15:tx>
              </c15:filteredSeriesTitle>
            </c:ext>
            <c:ext xmlns:c16="http://schemas.microsoft.com/office/drawing/2014/chart" uri="{C3380CC4-5D6E-409C-BE32-E72D297353CC}">
              <c16:uniqueId val="{00000000-5DBE-4E6A-AF04-23AFD100C449}"/>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70"/>
        </c:scaling>
        <c:delete val="0"/>
        <c:axPos val="l"/>
        <c:title>
          <c:tx>
            <c:rich>
              <a:bodyPr/>
              <a:lstStyle/>
              <a:p>
                <a:pPr>
                  <a:defRPr/>
                </a:pPr>
                <a:r>
                  <a:rPr lang="en-IN"/>
                  <a:t>COD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Volatile Suspended</a:t>
            </a:r>
            <a:r>
              <a:rPr lang="en-US" baseline="0"/>
              <a:t> Solids</a:t>
            </a:r>
            <a:endParaRPr lang="en-US"/>
          </a:p>
        </c:rich>
      </c:tx>
      <c:overlay val="0"/>
    </c:title>
    <c:autoTitleDeleted val="0"/>
    <c:plotArea>
      <c:layout>
        <c:manualLayout>
          <c:layoutTarget val="inner"/>
          <c:xMode val="edge"/>
          <c:yMode val="edge"/>
          <c:x val="0.16846153369979697"/>
          <c:y val="0.14613181637142367"/>
          <c:w val="0.78633406378447979"/>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Results'!$D$111:$D$121</c:f>
                <c:numCache>
                  <c:formatCode>General</c:formatCode>
                  <c:ptCount val="11"/>
                  <c:pt idx="0">
                    <c:v>7.07</c:v>
                  </c:pt>
                  <c:pt idx="1">
                    <c:v>14.43</c:v>
                  </c:pt>
                  <c:pt idx="2">
                    <c:v>11.55</c:v>
                  </c:pt>
                  <c:pt idx="3">
                    <c:v>11.55</c:v>
                  </c:pt>
                  <c:pt idx="4">
                    <c:v>11.55</c:v>
                  </c:pt>
                  <c:pt idx="5">
                    <c:v>0</c:v>
                  </c:pt>
                  <c:pt idx="6">
                    <c:v>7.07</c:v>
                  </c:pt>
                  <c:pt idx="7">
                    <c:v>10</c:v>
                  </c:pt>
                  <c:pt idx="8">
                    <c:v>10</c:v>
                  </c:pt>
                  <c:pt idx="9">
                    <c:v>10</c:v>
                  </c:pt>
                  <c:pt idx="10">
                    <c:v>0</c:v>
                  </c:pt>
                </c:numCache>
              </c:numRef>
            </c:plus>
            <c:minus>
              <c:numRef>
                <c:f>'Water Quality Results'!$D$111:$D$121</c:f>
                <c:numCache>
                  <c:formatCode>General</c:formatCode>
                  <c:ptCount val="11"/>
                  <c:pt idx="0">
                    <c:v>7.07</c:v>
                  </c:pt>
                  <c:pt idx="1">
                    <c:v>14.43</c:v>
                  </c:pt>
                  <c:pt idx="2">
                    <c:v>11.55</c:v>
                  </c:pt>
                  <c:pt idx="3">
                    <c:v>11.55</c:v>
                  </c:pt>
                  <c:pt idx="4">
                    <c:v>11.55</c:v>
                  </c:pt>
                  <c:pt idx="5">
                    <c:v>0</c:v>
                  </c:pt>
                  <c:pt idx="6">
                    <c:v>7.07</c:v>
                  </c:pt>
                  <c:pt idx="7">
                    <c:v>10</c:v>
                  </c:pt>
                  <c:pt idx="8">
                    <c:v>10</c:v>
                  </c:pt>
                  <c:pt idx="9">
                    <c:v>10</c:v>
                  </c:pt>
                  <c:pt idx="10">
                    <c:v>0</c:v>
                  </c:pt>
                </c:numCache>
              </c:numRef>
            </c:minus>
            <c:spPr>
              <a:ln>
                <a:solidFill>
                  <a:schemeClr val="accent1"/>
                </a:solidFill>
              </a:ln>
            </c:spPr>
          </c:errBars>
          <c:xVal>
            <c:numRef>
              <c:f>'Water Quality Results'!$B$111:$B$121</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Results'!$C$111:$C$121</c:f>
              <c:numCache>
                <c:formatCode>General</c:formatCode>
                <c:ptCount val="11"/>
                <c:pt idx="0">
                  <c:v>960</c:v>
                </c:pt>
                <c:pt idx="1">
                  <c:v>58.33</c:v>
                </c:pt>
                <c:pt idx="2">
                  <c:v>46.67</c:v>
                </c:pt>
                <c:pt idx="3">
                  <c:v>53.33</c:v>
                </c:pt>
                <c:pt idx="4">
                  <c:v>46.67</c:v>
                </c:pt>
                <c:pt idx="5">
                  <c:v>66.67</c:v>
                </c:pt>
                <c:pt idx="6">
                  <c:v>46.67</c:v>
                </c:pt>
                <c:pt idx="7">
                  <c:v>70</c:v>
                </c:pt>
                <c:pt idx="8">
                  <c:v>70</c:v>
                </c:pt>
                <c:pt idx="9">
                  <c:v>66.67</c:v>
                </c:pt>
                <c:pt idx="10">
                  <c:v>46.67</c:v>
                </c:pt>
              </c:numCache>
            </c:numRef>
          </c:yVal>
          <c:smooth val="0"/>
          <c:extLst>
            <c:ext xmlns:c15="http://schemas.microsoft.com/office/drawing/2012/chart" uri="{02D57815-91ED-43cb-92C2-25804820EDAC}">
              <c15:filteredSeriesTitle>
                <c15:tx>
                  <c:strRef>
                    <c:extLst>
                      <c:ext uri="{02D57815-91ED-43cb-92C2-25804820EDAC}">
                        <c15:formulaRef>
                          <c15:sqref>'Water Quality Results'!$C$110</c15:sqref>
                        </c15:formulaRef>
                      </c:ext>
                    </c:extLst>
                    <c:strCache>
                      <c:ptCount val="1"/>
                      <c:pt idx="0">
                        <c:v>Mean</c:v>
                      </c:pt>
                    </c:strCache>
                  </c:strRef>
                </c15:tx>
              </c15:filteredSeriesTitle>
            </c:ext>
            <c:ext xmlns:c16="http://schemas.microsoft.com/office/drawing/2014/chart" uri="{C3380CC4-5D6E-409C-BE32-E72D297353CC}">
              <c16:uniqueId val="{00000000-1219-4DD9-BC8E-38B2347F4B43}"/>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VSS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nitrite</a:t>
            </a:r>
          </a:p>
        </c:rich>
      </c:tx>
      <c:overlay val="0"/>
    </c:title>
    <c:autoTitleDeleted val="0"/>
    <c:plotArea>
      <c:layout>
        <c:manualLayout>
          <c:layoutTarget val="inner"/>
          <c:xMode val="edge"/>
          <c:yMode val="edge"/>
          <c:x val="0.17496592973955177"/>
          <c:y val="0.1461316676436108"/>
          <c:w val="0.77896035231173022"/>
          <c:h val="0.71393081073199183"/>
        </c:manualLayout>
      </c:layout>
      <c:scatterChart>
        <c:scatterStyle val="lineMarker"/>
        <c:varyColors val="0"/>
        <c:ser>
          <c:idx val="1"/>
          <c:order val="0"/>
          <c:spPr>
            <a:ln w="0"/>
          </c:spPr>
          <c:marker>
            <c:symbol val="triangle"/>
            <c:size val="2"/>
          </c:marker>
          <c:errBars>
            <c:errDir val="y"/>
            <c:errBarType val="both"/>
            <c:errValType val="cust"/>
            <c:noEndCap val="0"/>
            <c:plus>
              <c:numRef>
                <c:f>'Water Quality Results'!$D$177:$D$183</c:f>
                <c:numCache>
                  <c:formatCode>General</c:formatCode>
                  <c:ptCount val="7"/>
                  <c:pt idx="0">
                    <c:v>0</c:v>
                  </c:pt>
                  <c:pt idx="1">
                    <c:v>0</c:v>
                  </c:pt>
                  <c:pt idx="2">
                    <c:v>0</c:v>
                  </c:pt>
                  <c:pt idx="3">
                    <c:v>0</c:v>
                  </c:pt>
                  <c:pt idx="4">
                    <c:v>0</c:v>
                  </c:pt>
                  <c:pt idx="5">
                    <c:v>0</c:v>
                  </c:pt>
                  <c:pt idx="6">
                    <c:v>0</c:v>
                  </c:pt>
                </c:numCache>
              </c:numRef>
            </c:plus>
            <c:minus>
              <c:numRef>
                <c:f>'Water Quality Results'!$D$177:$D$183</c:f>
                <c:numCache>
                  <c:formatCode>General</c:formatCode>
                  <c:ptCount val="7"/>
                  <c:pt idx="0">
                    <c:v>0</c:v>
                  </c:pt>
                  <c:pt idx="1">
                    <c:v>0</c:v>
                  </c:pt>
                  <c:pt idx="2">
                    <c:v>0</c:v>
                  </c:pt>
                  <c:pt idx="3">
                    <c:v>0</c:v>
                  </c:pt>
                  <c:pt idx="4">
                    <c:v>0</c:v>
                  </c:pt>
                  <c:pt idx="5">
                    <c:v>0</c:v>
                  </c:pt>
                  <c:pt idx="6">
                    <c:v>0</c:v>
                  </c:pt>
                </c:numCache>
              </c:numRef>
            </c:minus>
            <c:spPr>
              <a:ln>
                <a:solidFill>
                  <a:schemeClr val="accent1"/>
                </a:solidFill>
              </a:ln>
            </c:spPr>
          </c:errBars>
          <c:xVal>
            <c:numRef>
              <c:f>'Water Quality Results'!$B$177:$B$187</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Results'!$C$177:$C$187</c:f>
              <c:numCache>
                <c:formatCode>General</c:formatCode>
                <c:ptCount val="11"/>
                <c:pt idx="0">
                  <c:v>0</c:v>
                </c:pt>
                <c:pt idx="1">
                  <c:v>1</c:v>
                </c:pt>
                <c:pt idx="2">
                  <c:v>1</c:v>
                </c:pt>
                <c:pt idx="3">
                  <c:v>0</c:v>
                </c:pt>
                <c:pt idx="4">
                  <c:v>1</c:v>
                </c:pt>
                <c:pt idx="5">
                  <c:v>1</c:v>
                </c:pt>
                <c:pt idx="6">
                  <c:v>0</c:v>
                </c:pt>
                <c:pt idx="7">
                  <c:v>0</c:v>
                </c:pt>
                <c:pt idx="8">
                  <c:v>0</c:v>
                </c:pt>
                <c:pt idx="9">
                  <c:v>0</c:v>
                </c:pt>
                <c:pt idx="10">
                  <c:v>1</c:v>
                </c:pt>
              </c:numCache>
            </c:numRef>
          </c:yVal>
          <c:smooth val="0"/>
          <c:extLst>
            <c:ext xmlns:c15="http://schemas.microsoft.com/office/drawing/2012/chart" uri="{02D57815-91ED-43cb-92C2-25804820EDAC}">
              <c15:filteredSeriesTitle>
                <c15:tx>
                  <c:strRef>
                    <c:extLst>
                      <c:ext uri="{02D57815-91ED-43cb-92C2-25804820EDAC}">
                        <c15:formulaRef>
                          <c15:sqref>'Water Quality Results'!$C$176</c15:sqref>
                        </c15:formulaRef>
                      </c:ext>
                    </c:extLst>
                    <c:strCache>
                      <c:ptCount val="1"/>
                      <c:pt idx="0">
                        <c:v>Mean</c:v>
                      </c:pt>
                    </c:strCache>
                  </c:strRef>
                </c15:tx>
              </c15:filteredSeriesTitle>
            </c:ext>
            <c:ext xmlns:c16="http://schemas.microsoft.com/office/drawing/2014/chart" uri="{C3380CC4-5D6E-409C-BE32-E72D297353CC}">
              <c16:uniqueId val="{00000000-3402-4BEF-82EE-81BB22EAFCD7}"/>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Nitrite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Nitrate</a:t>
            </a:r>
          </a:p>
        </c:rich>
      </c:tx>
      <c:overlay val="0"/>
    </c:title>
    <c:autoTitleDeleted val="0"/>
    <c:plotArea>
      <c:layout>
        <c:manualLayout>
          <c:layoutTarget val="inner"/>
          <c:xMode val="edge"/>
          <c:yMode val="edge"/>
          <c:x val="0.15487657792775902"/>
          <c:y val="0.14613181637142367"/>
          <c:w val="0.79948850143732031"/>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Results'!$D$161:$D$171</c:f>
                <c:numCache>
                  <c:formatCode>General</c:formatCode>
                  <c:ptCount val="11"/>
                  <c:pt idx="0">
                    <c:v>0.2</c:v>
                  </c:pt>
                  <c:pt idx="1">
                    <c:v>0.06</c:v>
                  </c:pt>
                  <c:pt idx="2">
                    <c:v>0.06</c:v>
                  </c:pt>
                  <c:pt idx="3">
                    <c:v>0.06</c:v>
                  </c:pt>
                  <c:pt idx="4">
                    <c:v>0.12</c:v>
                  </c:pt>
                  <c:pt idx="5">
                    <c:v>0.12</c:v>
                  </c:pt>
                  <c:pt idx="6">
                    <c:v>0.06</c:v>
                  </c:pt>
                  <c:pt idx="7">
                    <c:v>0</c:v>
                  </c:pt>
                  <c:pt idx="8">
                    <c:v>0.12</c:v>
                  </c:pt>
                  <c:pt idx="9">
                    <c:v>0.06</c:v>
                  </c:pt>
                  <c:pt idx="10">
                    <c:v>0.12</c:v>
                  </c:pt>
                </c:numCache>
              </c:numRef>
            </c:plus>
            <c:minus>
              <c:numRef>
                <c:f>'Water Quality Results'!$D$161:$D$171</c:f>
                <c:numCache>
                  <c:formatCode>General</c:formatCode>
                  <c:ptCount val="11"/>
                  <c:pt idx="0">
                    <c:v>0.2</c:v>
                  </c:pt>
                  <c:pt idx="1">
                    <c:v>0.06</c:v>
                  </c:pt>
                  <c:pt idx="2">
                    <c:v>0.06</c:v>
                  </c:pt>
                  <c:pt idx="3">
                    <c:v>0.06</c:v>
                  </c:pt>
                  <c:pt idx="4">
                    <c:v>0.12</c:v>
                  </c:pt>
                  <c:pt idx="5">
                    <c:v>0.12</c:v>
                  </c:pt>
                  <c:pt idx="6">
                    <c:v>0.06</c:v>
                  </c:pt>
                  <c:pt idx="7">
                    <c:v>0</c:v>
                  </c:pt>
                  <c:pt idx="8">
                    <c:v>0.12</c:v>
                  </c:pt>
                  <c:pt idx="9">
                    <c:v>0.06</c:v>
                  </c:pt>
                  <c:pt idx="10">
                    <c:v>0.12</c:v>
                  </c:pt>
                </c:numCache>
              </c:numRef>
            </c:minus>
            <c:spPr>
              <a:ln>
                <a:solidFill>
                  <a:schemeClr val="accent1"/>
                </a:solidFill>
              </a:ln>
            </c:spPr>
          </c:errBars>
          <c:xVal>
            <c:numRef>
              <c:f>'Water Quality Results'!$B$161:$B$171</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Results'!$C$161:$C$171</c:f>
              <c:numCache>
                <c:formatCode>General</c:formatCode>
                <c:ptCount val="11"/>
                <c:pt idx="0">
                  <c:v>3.6</c:v>
                </c:pt>
                <c:pt idx="1">
                  <c:v>3.47</c:v>
                </c:pt>
                <c:pt idx="2">
                  <c:v>2.0299999999999998</c:v>
                </c:pt>
                <c:pt idx="3">
                  <c:v>2.37</c:v>
                </c:pt>
                <c:pt idx="4">
                  <c:v>2.87</c:v>
                </c:pt>
                <c:pt idx="5">
                  <c:v>3.13</c:v>
                </c:pt>
                <c:pt idx="6">
                  <c:v>1.67</c:v>
                </c:pt>
                <c:pt idx="7">
                  <c:v>1.6</c:v>
                </c:pt>
                <c:pt idx="8">
                  <c:v>0.87</c:v>
                </c:pt>
                <c:pt idx="9">
                  <c:v>1.33</c:v>
                </c:pt>
                <c:pt idx="10">
                  <c:v>2.37</c:v>
                </c:pt>
              </c:numCache>
            </c:numRef>
          </c:yVal>
          <c:smooth val="1"/>
          <c:extLst>
            <c:ext xmlns:c15="http://schemas.microsoft.com/office/drawing/2012/chart" uri="{02D57815-91ED-43cb-92C2-25804820EDAC}">
              <c15:filteredSeriesTitle>
                <c15:tx>
                  <c:strRef>
                    <c:extLst>
                      <c:ext uri="{02D57815-91ED-43cb-92C2-25804820EDAC}">
                        <c15:formulaRef>
                          <c15:sqref>'Water Quality Results'!$C$160</c15:sqref>
                        </c15:formulaRef>
                      </c:ext>
                    </c:extLst>
                    <c:strCache>
                      <c:ptCount val="1"/>
                      <c:pt idx="0">
                        <c:v>Mean</c:v>
                      </c:pt>
                    </c:strCache>
                  </c:strRef>
                </c15:tx>
              </c15:filteredSeriesTitle>
            </c:ext>
            <c:ext xmlns:c16="http://schemas.microsoft.com/office/drawing/2014/chart" uri="{C3380CC4-5D6E-409C-BE32-E72D297353CC}">
              <c16:uniqueId val="{00000000-8877-40B1-8780-B9AEDF00E42C}"/>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IN"/>
                  <a:t>Nitrate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Hardness</a:t>
            </a:r>
          </a:p>
        </c:rich>
      </c:tx>
      <c:overlay val="0"/>
    </c:title>
    <c:autoTitleDeleted val="0"/>
    <c:plotArea>
      <c:layout>
        <c:manualLayout>
          <c:layoutTarget val="inner"/>
          <c:xMode val="edge"/>
          <c:yMode val="edge"/>
          <c:x val="0.18128143154767526"/>
          <c:y val="0.14613181637142367"/>
          <c:w val="0.77275533903585791"/>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Results'!$D$229:$D$239</c:f>
                <c:numCache>
                  <c:formatCode>General</c:formatCode>
                  <c:ptCount val="11"/>
                  <c:pt idx="0">
                    <c:v>4.04</c:v>
                  </c:pt>
                  <c:pt idx="1">
                    <c:v>5.77</c:v>
                  </c:pt>
                  <c:pt idx="2">
                    <c:v>5.77</c:v>
                  </c:pt>
                  <c:pt idx="3">
                    <c:v>10</c:v>
                  </c:pt>
                  <c:pt idx="4">
                    <c:v>10</c:v>
                  </c:pt>
                  <c:pt idx="5">
                    <c:v>5.77</c:v>
                  </c:pt>
                  <c:pt idx="6">
                    <c:v>5.77</c:v>
                  </c:pt>
                  <c:pt idx="7">
                    <c:v>4</c:v>
                  </c:pt>
                  <c:pt idx="8">
                    <c:v>10</c:v>
                  </c:pt>
                  <c:pt idx="9">
                    <c:v>10</c:v>
                  </c:pt>
                  <c:pt idx="10">
                    <c:v>6</c:v>
                  </c:pt>
                </c:numCache>
              </c:numRef>
            </c:plus>
            <c:minus>
              <c:numRef>
                <c:f>'Water Quality Results'!$D$229:$D$239</c:f>
                <c:numCache>
                  <c:formatCode>General</c:formatCode>
                  <c:ptCount val="11"/>
                  <c:pt idx="0">
                    <c:v>4.04</c:v>
                  </c:pt>
                  <c:pt idx="1">
                    <c:v>5.77</c:v>
                  </c:pt>
                  <c:pt idx="2">
                    <c:v>5.77</c:v>
                  </c:pt>
                  <c:pt idx="3">
                    <c:v>10</c:v>
                  </c:pt>
                  <c:pt idx="4">
                    <c:v>10</c:v>
                  </c:pt>
                  <c:pt idx="5">
                    <c:v>5.77</c:v>
                  </c:pt>
                  <c:pt idx="6">
                    <c:v>5.77</c:v>
                  </c:pt>
                  <c:pt idx="7">
                    <c:v>4</c:v>
                  </c:pt>
                  <c:pt idx="8">
                    <c:v>10</c:v>
                  </c:pt>
                  <c:pt idx="9">
                    <c:v>10</c:v>
                  </c:pt>
                  <c:pt idx="10">
                    <c:v>6</c:v>
                  </c:pt>
                </c:numCache>
              </c:numRef>
            </c:minus>
            <c:spPr>
              <a:ln>
                <a:solidFill>
                  <a:schemeClr val="accent1"/>
                </a:solidFill>
              </a:ln>
            </c:spPr>
          </c:errBars>
          <c:xVal>
            <c:numRef>
              <c:f>'Water Quality Results'!$B$229:$B$239</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Results'!$C$229:$C$239</c:f>
              <c:numCache>
                <c:formatCode>General</c:formatCode>
                <c:ptCount val="11"/>
                <c:pt idx="0">
                  <c:v>235.67</c:v>
                </c:pt>
                <c:pt idx="1">
                  <c:v>146.66999999999999</c:v>
                </c:pt>
                <c:pt idx="2">
                  <c:v>143.33000000000001</c:v>
                </c:pt>
                <c:pt idx="3">
                  <c:v>160</c:v>
                </c:pt>
                <c:pt idx="4">
                  <c:v>160</c:v>
                </c:pt>
                <c:pt idx="5">
                  <c:v>173.33</c:v>
                </c:pt>
                <c:pt idx="6">
                  <c:v>110</c:v>
                </c:pt>
                <c:pt idx="7">
                  <c:v>85</c:v>
                </c:pt>
                <c:pt idx="8">
                  <c:v>85</c:v>
                </c:pt>
                <c:pt idx="9">
                  <c:v>70</c:v>
                </c:pt>
                <c:pt idx="10">
                  <c:v>78</c:v>
                </c:pt>
              </c:numCache>
            </c:numRef>
          </c:yVal>
          <c:smooth val="1"/>
          <c:extLst>
            <c:ext xmlns:c15="http://schemas.microsoft.com/office/drawing/2012/chart" uri="{02D57815-91ED-43cb-92C2-25804820EDAC}">
              <c15:filteredSeriesTitle>
                <c15:tx>
                  <c:strRef>
                    <c:extLst>
                      <c:ext uri="{02D57815-91ED-43cb-92C2-25804820EDAC}">
                        <c15:formulaRef>
                          <c15:sqref>'Water Quality Results'!$C$228</c15:sqref>
                        </c15:formulaRef>
                      </c:ext>
                    </c:extLst>
                    <c:strCache>
                      <c:ptCount val="1"/>
                      <c:pt idx="0">
                        <c:v>Mean</c:v>
                      </c:pt>
                    </c:strCache>
                  </c:strRef>
                </c15:tx>
              </c15:filteredSeriesTitle>
            </c:ext>
            <c:ext xmlns:c16="http://schemas.microsoft.com/office/drawing/2014/chart" uri="{C3380CC4-5D6E-409C-BE32-E72D297353CC}">
              <c16:uniqueId val="{00000000-0CA4-4F68-8142-7ADC5C8E3197}"/>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50"/>
        </c:scaling>
        <c:delete val="0"/>
        <c:axPos val="l"/>
        <c:title>
          <c:tx>
            <c:rich>
              <a:bodyPr/>
              <a:lstStyle/>
              <a:p>
                <a:pPr>
                  <a:defRPr/>
                </a:pPr>
                <a:r>
                  <a:rPr lang="en-US"/>
                  <a:t>Hardness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Alkalinity</a:t>
            </a:r>
          </a:p>
        </c:rich>
      </c:tx>
      <c:overlay val="0"/>
    </c:title>
    <c:autoTitleDeleted val="0"/>
    <c:plotArea>
      <c:layout>
        <c:manualLayout>
          <c:layoutTarget val="inner"/>
          <c:xMode val="edge"/>
          <c:yMode val="edge"/>
          <c:x val="0.1713858844567506"/>
          <c:y val="0.14613181637142367"/>
          <c:w val="0.78648957341870729"/>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Results'!$D$246:$D$256</c:f>
                <c:numCache>
                  <c:formatCode>General</c:formatCode>
                  <c:ptCount val="11"/>
                  <c:pt idx="0">
                    <c:v>0.81</c:v>
                  </c:pt>
                  <c:pt idx="1">
                    <c:v>5.77</c:v>
                  </c:pt>
                  <c:pt idx="2">
                    <c:v>5.77</c:v>
                  </c:pt>
                  <c:pt idx="3">
                    <c:v>15.28</c:v>
                  </c:pt>
                  <c:pt idx="4">
                    <c:v>5.77</c:v>
                  </c:pt>
                  <c:pt idx="5">
                    <c:v>5.77</c:v>
                  </c:pt>
                  <c:pt idx="6">
                    <c:v>5.77</c:v>
                  </c:pt>
                  <c:pt idx="7">
                    <c:v>5.77</c:v>
                  </c:pt>
                  <c:pt idx="8">
                    <c:v>5.77</c:v>
                  </c:pt>
                  <c:pt idx="9">
                    <c:v>5.77</c:v>
                  </c:pt>
                  <c:pt idx="10">
                    <c:v>5.8</c:v>
                  </c:pt>
                </c:numCache>
              </c:numRef>
            </c:plus>
            <c:minus>
              <c:numRef>
                <c:f>'Water Quality Results'!$D$246:$D$256</c:f>
                <c:numCache>
                  <c:formatCode>General</c:formatCode>
                  <c:ptCount val="11"/>
                  <c:pt idx="0">
                    <c:v>0.81</c:v>
                  </c:pt>
                  <c:pt idx="1">
                    <c:v>5.77</c:v>
                  </c:pt>
                  <c:pt idx="2">
                    <c:v>5.77</c:v>
                  </c:pt>
                  <c:pt idx="3">
                    <c:v>15.28</c:v>
                  </c:pt>
                  <c:pt idx="4">
                    <c:v>5.77</c:v>
                  </c:pt>
                  <c:pt idx="5">
                    <c:v>5.77</c:v>
                  </c:pt>
                  <c:pt idx="6">
                    <c:v>5.77</c:v>
                  </c:pt>
                  <c:pt idx="7">
                    <c:v>5.77</c:v>
                  </c:pt>
                  <c:pt idx="8">
                    <c:v>5.77</c:v>
                  </c:pt>
                  <c:pt idx="9">
                    <c:v>5.77</c:v>
                  </c:pt>
                  <c:pt idx="10">
                    <c:v>5.8</c:v>
                  </c:pt>
                </c:numCache>
              </c:numRef>
            </c:minus>
            <c:spPr>
              <a:ln>
                <a:solidFill>
                  <a:schemeClr val="accent1"/>
                </a:solidFill>
              </a:ln>
            </c:spPr>
          </c:errBars>
          <c:xVal>
            <c:numRef>
              <c:f>'Water Quality Results'!$B$246:$B$256</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Results'!$C$246:$C$256</c:f>
              <c:numCache>
                <c:formatCode>General</c:formatCode>
                <c:ptCount val="11"/>
                <c:pt idx="0">
                  <c:v>209.53</c:v>
                </c:pt>
                <c:pt idx="1">
                  <c:v>166.67</c:v>
                </c:pt>
                <c:pt idx="2">
                  <c:v>153.33000000000001</c:v>
                </c:pt>
                <c:pt idx="3">
                  <c:v>153.33000000000001</c:v>
                </c:pt>
                <c:pt idx="4">
                  <c:v>116.67</c:v>
                </c:pt>
                <c:pt idx="5">
                  <c:v>113.33</c:v>
                </c:pt>
                <c:pt idx="6">
                  <c:v>113.33</c:v>
                </c:pt>
                <c:pt idx="7">
                  <c:v>100</c:v>
                </c:pt>
                <c:pt idx="8">
                  <c:v>90</c:v>
                </c:pt>
                <c:pt idx="9">
                  <c:v>100</c:v>
                </c:pt>
                <c:pt idx="10">
                  <c:v>86.7</c:v>
                </c:pt>
              </c:numCache>
            </c:numRef>
          </c:yVal>
          <c:smooth val="1"/>
          <c:extLst>
            <c:ext xmlns:c15="http://schemas.microsoft.com/office/drawing/2012/chart" uri="{02D57815-91ED-43cb-92C2-25804820EDAC}">
              <c15:filteredSeriesTitle>
                <c15:tx>
                  <c:strRef>
                    <c:extLst>
                      <c:ext uri="{02D57815-91ED-43cb-92C2-25804820EDAC}">
                        <c15:formulaRef>
                          <c15:sqref>'Water Quality Results'!$C$245</c15:sqref>
                        </c15:formulaRef>
                      </c:ext>
                    </c:extLst>
                    <c:strCache>
                      <c:ptCount val="1"/>
                      <c:pt idx="0">
                        <c:v>Mean</c:v>
                      </c:pt>
                    </c:strCache>
                  </c:strRef>
                </c15:tx>
              </c15:filteredSeriesTitle>
            </c:ext>
            <c:ext xmlns:c16="http://schemas.microsoft.com/office/drawing/2014/chart" uri="{C3380CC4-5D6E-409C-BE32-E72D297353CC}">
              <c16:uniqueId val="{00000000-185C-4850-AE56-54D91A290933}"/>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IN"/>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70"/>
        </c:scaling>
        <c:delete val="0"/>
        <c:axPos val="l"/>
        <c:title>
          <c:tx>
            <c:rich>
              <a:bodyPr/>
              <a:lstStyle/>
              <a:p>
                <a:pPr>
                  <a:defRPr/>
                </a:pPr>
                <a:r>
                  <a:rPr lang="en-IN"/>
                  <a:t>Alkalinity</a:t>
                </a:r>
                <a:r>
                  <a:rPr lang="en-IN" baseline="0"/>
                  <a:t> (mg/L)</a:t>
                </a:r>
                <a:endParaRPr lang="en-IN"/>
              </a:p>
            </c:rich>
          </c:tx>
          <c:layout>
            <c:manualLayout>
              <c:xMode val="edge"/>
              <c:yMode val="edge"/>
              <c:x val="4.8406091243367857E-3"/>
              <c:y val="0.28395808478485646"/>
            </c:manualLayout>
          </c:layout>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Chloride</a:t>
            </a:r>
          </a:p>
        </c:rich>
      </c:tx>
      <c:overlay val="0"/>
    </c:title>
    <c:autoTitleDeleted val="0"/>
    <c:plotArea>
      <c:layout>
        <c:manualLayout>
          <c:layoutTarget val="inner"/>
          <c:xMode val="edge"/>
          <c:yMode val="edge"/>
          <c:x val="0.13224254878070957"/>
          <c:y val="0.14613181637142367"/>
          <c:w val="0.82349263212768153"/>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Results'!$D$212:$D$222</c:f>
                <c:numCache>
                  <c:formatCode>General</c:formatCode>
                  <c:ptCount val="11"/>
                  <c:pt idx="0">
                    <c:v>3.06</c:v>
                  </c:pt>
                  <c:pt idx="1">
                    <c:v>5.77</c:v>
                  </c:pt>
                  <c:pt idx="2">
                    <c:v>7.64</c:v>
                  </c:pt>
                  <c:pt idx="3">
                    <c:v>2.89</c:v>
                  </c:pt>
                  <c:pt idx="4">
                    <c:v>2.89</c:v>
                  </c:pt>
                  <c:pt idx="5">
                    <c:v>2.89</c:v>
                  </c:pt>
                  <c:pt idx="6">
                    <c:v>2.89</c:v>
                  </c:pt>
                  <c:pt idx="7">
                    <c:v>5</c:v>
                  </c:pt>
                  <c:pt idx="8">
                    <c:v>2.89</c:v>
                  </c:pt>
                  <c:pt idx="9">
                    <c:v>2.89</c:v>
                  </c:pt>
                  <c:pt idx="10">
                    <c:v>5.5</c:v>
                  </c:pt>
                </c:numCache>
              </c:numRef>
            </c:plus>
            <c:minus>
              <c:numRef>
                <c:f>'Water Quality Results'!$D$212:$D$222</c:f>
                <c:numCache>
                  <c:formatCode>General</c:formatCode>
                  <c:ptCount val="11"/>
                  <c:pt idx="0">
                    <c:v>3.06</c:v>
                  </c:pt>
                  <c:pt idx="1">
                    <c:v>5.77</c:v>
                  </c:pt>
                  <c:pt idx="2">
                    <c:v>7.64</c:v>
                  </c:pt>
                  <c:pt idx="3">
                    <c:v>2.89</c:v>
                  </c:pt>
                  <c:pt idx="4">
                    <c:v>2.89</c:v>
                  </c:pt>
                  <c:pt idx="5">
                    <c:v>2.89</c:v>
                  </c:pt>
                  <c:pt idx="6">
                    <c:v>2.89</c:v>
                  </c:pt>
                  <c:pt idx="7">
                    <c:v>5</c:v>
                  </c:pt>
                  <c:pt idx="8">
                    <c:v>2.89</c:v>
                  </c:pt>
                  <c:pt idx="9">
                    <c:v>2.89</c:v>
                  </c:pt>
                  <c:pt idx="10">
                    <c:v>5.5</c:v>
                  </c:pt>
                </c:numCache>
              </c:numRef>
            </c:minus>
            <c:spPr>
              <a:ln>
                <a:solidFill>
                  <a:schemeClr val="accent1"/>
                </a:solidFill>
              </a:ln>
            </c:spPr>
          </c:errBars>
          <c:xVal>
            <c:numRef>
              <c:f>'Water Quality Results'!$B$212:$B$222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Results'!$C$212:$C$222</c:f>
              <c:numCache>
                <c:formatCode>General</c:formatCode>
                <c:ptCount val="11"/>
                <c:pt idx="0">
                  <c:v>105.67</c:v>
                </c:pt>
                <c:pt idx="1">
                  <c:v>63.33</c:v>
                </c:pt>
                <c:pt idx="2">
                  <c:v>51.67</c:v>
                </c:pt>
                <c:pt idx="3">
                  <c:v>53.33</c:v>
                </c:pt>
                <c:pt idx="4">
                  <c:v>48.33</c:v>
                </c:pt>
                <c:pt idx="5">
                  <c:v>58.33</c:v>
                </c:pt>
                <c:pt idx="6">
                  <c:v>56.67</c:v>
                </c:pt>
                <c:pt idx="7">
                  <c:v>55</c:v>
                </c:pt>
                <c:pt idx="8">
                  <c:v>53.33</c:v>
                </c:pt>
                <c:pt idx="9">
                  <c:v>51.67</c:v>
                </c:pt>
                <c:pt idx="10">
                  <c:v>41.7</c:v>
                </c:pt>
              </c:numCache>
            </c:numRef>
          </c:yVal>
          <c:smooth val="1"/>
          <c:extLst>
            <c:ext xmlns:c15="http://schemas.microsoft.com/office/drawing/2012/chart" uri="{02D57815-91ED-43cb-92C2-25804820EDAC}">
              <c15:filteredSeriesTitle>
                <c15:tx>
                  <c:strRef>
                    <c:extLst>
                      <c:ext uri="{02D57815-91ED-43cb-92C2-25804820EDAC}">
                        <c15:formulaRef>
                          <c15:sqref>'Water Quality Results'!$C$211</c15:sqref>
                        </c15:formulaRef>
                      </c:ext>
                    </c:extLst>
                    <c:strCache>
                      <c:ptCount val="1"/>
                      <c:pt idx="0">
                        <c:v>Mean</c:v>
                      </c:pt>
                    </c:strCache>
                  </c:strRef>
                </c15:tx>
              </c15:filteredSeriesTitle>
            </c:ext>
            <c:ext xmlns:c16="http://schemas.microsoft.com/office/drawing/2014/chart" uri="{C3380CC4-5D6E-409C-BE32-E72D297353CC}">
              <c16:uniqueId val="{00000000-D3B8-42EC-B9A7-8517EB18F85B}"/>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40"/>
        </c:scaling>
        <c:delete val="0"/>
        <c:axPos val="l"/>
        <c:title>
          <c:tx>
            <c:rich>
              <a:bodyPr/>
              <a:lstStyle/>
              <a:p>
                <a:pPr>
                  <a:defRPr/>
                </a:pPr>
                <a:r>
                  <a:rPr lang="en-US"/>
                  <a:t>Chloride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Flouride</a:t>
            </a:r>
          </a:p>
        </c:rich>
      </c:tx>
      <c:overlay val="0"/>
    </c:title>
    <c:autoTitleDeleted val="0"/>
    <c:plotArea>
      <c:layout>
        <c:manualLayout>
          <c:layoutTarget val="inner"/>
          <c:xMode val="edge"/>
          <c:yMode val="edge"/>
          <c:x val="0.15520548938920323"/>
          <c:y val="0.14613181637142367"/>
          <c:w val="0.7966370566744484"/>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'Water Quality Results'!$D$194:$D$203</c:f>
                <c:numCache>
                  <c:formatCode>General</c:formatCode>
                  <c:ptCount val="10"/>
                  <c:pt idx="0">
                    <c:v>0</c:v>
                  </c:pt>
                  <c:pt idx="1">
                    <c:v>0.06</c:v>
                  </c:pt>
                  <c:pt idx="2">
                    <c:v>0.06</c:v>
                  </c:pt>
                  <c:pt idx="3">
                    <c:v>0.12</c:v>
                  </c:pt>
                  <c:pt idx="4">
                    <c:v>0.06</c:v>
                  </c:pt>
                  <c:pt idx="5">
                    <c:v>0.12</c:v>
                  </c:pt>
                  <c:pt idx="6">
                    <c:v>0.06</c:v>
                  </c:pt>
                  <c:pt idx="7">
                    <c:v>0.06</c:v>
                  </c:pt>
                  <c:pt idx="8">
                    <c:v>0</c:v>
                  </c:pt>
                  <c:pt idx="9">
                    <c:v>0.12</c:v>
                  </c:pt>
                </c:numCache>
              </c:numRef>
            </c:plus>
            <c:minus>
              <c:numRef>
                <c:f>'Water Quality Results'!$D$194:$D$203</c:f>
                <c:numCache>
                  <c:formatCode>General</c:formatCode>
                  <c:ptCount val="10"/>
                  <c:pt idx="0">
                    <c:v>0</c:v>
                  </c:pt>
                  <c:pt idx="1">
                    <c:v>0.06</c:v>
                  </c:pt>
                  <c:pt idx="2">
                    <c:v>0.06</c:v>
                  </c:pt>
                  <c:pt idx="3">
                    <c:v>0.12</c:v>
                  </c:pt>
                  <c:pt idx="4">
                    <c:v>0.06</c:v>
                  </c:pt>
                  <c:pt idx="5">
                    <c:v>0.12</c:v>
                  </c:pt>
                  <c:pt idx="6">
                    <c:v>0.06</c:v>
                  </c:pt>
                  <c:pt idx="7">
                    <c:v>0.06</c:v>
                  </c:pt>
                  <c:pt idx="8">
                    <c:v>0</c:v>
                  </c:pt>
                  <c:pt idx="9">
                    <c:v>0.12</c:v>
                  </c:pt>
                </c:numCache>
              </c:numRef>
            </c:minus>
            <c:spPr>
              <a:ln>
                <a:solidFill>
                  <a:schemeClr val="accent1"/>
                </a:solidFill>
              </a:ln>
            </c:spPr>
          </c:errBars>
          <c:xVal>
            <c:numRef>
              <c:f>'Water Quality Results'!$B$194:$B$204</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Results'!$C$194:$C$204</c:f>
              <c:numCache>
                <c:formatCode>General</c:formatCode>
                <c:ptCount val="11"/>
                <c:pt idx="0">
                  <c:v>4</c:v>
                </c:pt>
                <c:pt idx="1">
                  <c:v>3.57</c:v>
                </c:pt>
                <c:pt idx="2">
                  <c:v>2.5299999999999998</c:v>
                </c:pt>
                <c:pt idx="3">
                  <c:v>2.67</c:v>
                </c:pt>
                <c:pt idx="4">
                  <c:v>2.5299999999999998</c:v>
                </c:pt>
                <c:pt idx="5">
                  <c:v>2.73</c:v>
                </c:pt>
                <c:pt idx="6">
                  <c:v>2.0699999999999998</c:v>
                </c:pt>
                <c:pt idx="7">
                  <c:v>2.0299999999999998</c:v>
                </c:pt>
                <c:pt idx="8">
                  <c:v>1.8</c:v>
                </c:pt>
                <c:pt idx="9">
                  <c:v>1.1299999999999999</c:v>
                </c:pt>
                <c:pt idx="10">
                  <c:v>1</c:v>
                </c:pt>
              </c:numCache>
            </c:numRef>
          </c:yVal>
          <c:smooth val="1"/>
          <c:extLst>
            <c:ext xmlns:c15="http://schemas.microsoft.com/office/drawing/2012/chart" uri="{02D57815-91ED-43cb-92C2-25804820EDAC}">
              <c15:filteredSeriesTitle>
                <c15:tx>
                  <c:strRef>
                    <c:extLst>
                      <c:ext uri="{02D57815-91ED-43cb-92C2-25804820EDAC}">
                        <c15:formulaRef>
                          <c15:sqref>'Water Quality Results'!$C$193</c15:sqref>
                        </c15:formulaRef>
                      </c:ext>
                    </c:extLst>
                    <c:strCache>
                      <c:ptCount val="1"/>
                      <c:pt idx="0">
                        <c:v>Mean</c:v>
                      </c:pt>
                    </c:strCache>
                  </c:strRef>
                </c15:tx>
              </c15:filteredSeriesTitle>
            </c:ext>
            <c:ext xmlns:c16="http://schemas.microsoft.com/office/drawing/2014/chart" uri="{C3380CC4-5D6E-409C-BE32-E72D297353CC}">
              <c16:uniqueId val="{00000000-C6C0-4EB4-90BE-F0B0815BB471}"/>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0"/>
        </c:scaling>
        <c:delete val="0"/>
        <c:axPos val="l"/>
        <c:title>
          <c:tx>
            <c:rich>
              <a:bodyPr/>
              <a:lstStyle/>
              <a:p>
                <a:pPr>
                  <a:defRPr/>
                </a:pPr>
                <a:r>
                  <a:rPr lang="en-US"/>
                  <a:t>Flouride (mg/L)</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Phosphate (mg/L)</a:t>
            </a:r>
          </a:p>
        </c:rich>
      </c:tx>
      <c:layout>
        <c:manualLayout>
          <c:xMode val="edge"/>
          <c:yMode val="edge"/>
          <c:x val="0.173502204339372"/>
          <c:y val="0"/>
        </c:manualLayout>
      </c:layout>
      <c:overlay val="0"/>
    </c:title>
    <c:autoTitleDeleted val="0"/>
    <c:plotArea>
      <c:layout>
        <c:manualLayout>
          <c:layoutTarget val="inner"/>
          <c:xMode val="edge"/>
          <c:yMode val="edge"/>
          <c:x val="0.15553488824033621"/>
          <c:y val="0.15538094196558763"/>
          <c:w val="0.79378199144234318"/>
          <c:h val="0.71393081073199183"/>
        </c:manualLayout>
      </c:layout>
      <c:scatterChart>
        <c:scatterStyle val="smoothMarker"/>
        <c:varyColors val="0"/>
        <c:ser>
          <c:idx val="1"/>
          <c:order val="0"/>
          <c:tx>
            <c:strRef>
              <c:f>'Water Quality Results'!$C$277</c:f>
              <c:strCache>
                <c:ptCount val="1"/>
                <c:pt idx="0">
                  <c:v>Phosphate (mg/L)</c:v>
                </c:pt>
              </c:strCache>
            </c:strRef>
          </c:tx>
          <c:spPr>
            <a:ln w="0"/>
          </c:spPr>
          <c:marker>
            <c:symbol val="triangle"/>
            <c:size val="2"/>
          </c:marker>
          <c:errBars>
            <c:errDir val="y"/>
            <c:errBarType val="both"/>
            <c:errValType val="cust"/>
            <c:noEndCap val="0"/>
            <c:plus>
              <c:numRef>
                <c:f>'Water Quality Results'!$D$278:$D$288</c:f>
                <c:numCache>
                  <c:formatCode>General</c:formatCode>
                  <c:ptCount val="11"/>
                  <c:pt idx="0">
                    <c:v>0.12</c:v>
                  </c:pt>
                  <c:pt idx="1">
                    <c:v>0.1</c:v>
                  </c:pt>
                  <c:pt idx="2">
                    <c:v>0.1</c:v>
                  </c:pt>
                  <c:pt idx="3">
                    <c:v>0.1</c:v>
                  </c:pt>
                  <c:pt idx="4">
                    <c:v>0.1</c:v>
                  </c:pt>
                  <c:pt idx="5">
                    <c:v>0.1</c:v>
                  </c:pt>
                  <c:pt idx="6">
                    <c:v>0</c:v>
                  </c:pt>
                  <c:pt idx="7">
                    <c:v>0</c:v>
                  </c:pt>
                  <c:pt idx="8">
                    <c:v>0</c:v>
                  </c:pt>
                  <c:pt idx="9">
                    <c:v>0</c:v>
                  </c:pt>
                  <c:pt idx="10">
                    <c:v>0</c:v>
                  </c:pt>
                </c:numCache>
              </c:numRef>
            </c:plus>
            <c:minus>
              <c:numRef>
                <c:f>'Water Quality Results'!$D$278:$D$288</c:f>
                <c:numCache>
                  <c:formatCode>General</c:formatCode>
                  <c:ptCount val="11"/>
                  <c:pt idx="0">
                    <c:v>0.12</c:v>
                  </c:pt>
                  <c:pt idx="1">
                    <c:v>0.1</c:v>
                  </c:pt>
                  <c:pt idx="2">
                    <c:v>0.1</c:v>
                  </c:pt>
                  <c:pt idx="3">
                    <c:v>0.1</c:v>
                  </c:pt>
                  <c:pt idx="4">
                    <c:v>0.1</c:v>
                  </c:pt>
                  <c:pt idx="5">
                    <c:v>0.1</c:v>
                  </c:pt>
                  <c:pt idx="6">
                    <c:v>0</c:v>
                  </c:pt>
                  <c:pt idx="7">
                    <c:v>0</c:v>
                  </c:pt>
                  <c:pt idx="8">
                    <c:v>0</c:v>
                  </c:pt>
                  <c:pt idx="9">
                    <c:v>0</c:v>
                  </c:pt>
                  <c:pt idx="10">
                    <c:v>0</c:v>
                  </c:pt>
                </c:numCache>
              </c:numRef>
            </c:minus>
            <c:spPr>
              <a:ln>
                <a:solidFill>
                  <a:schemeClr val="accent1"/>
                </a:solidFill>
              </a:ln>
            </c:spPr>
          </c:errBars>
          <c:xVal>
            <c:numRef>
              <c:f>'Water Quality Results'!$B$278:$B$288</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'Water Quality Results'!$C$278:$C$288</c:f>
              <c:numCache>
                <c:formatCode>General</c:formatCode>
                <c:ptCount val="11"/>
                <c:pt idx="0">
                  <c:v>9.67</c:v>
                </c:pt>
                <c:pt idx="1">
                  <c:v>6.2</c:v>
                </c:pt>
                <c:pt idx="2">
                  <c:v>4.2</c:v>
                </c:pt>
                <c:pt idx="3">
                  <c:v>2.8</c:v>
                </c:pt>
                <c:pt idx="4">
                  <c:v>2.5</c:v>
                </c:pt>
                <c:pt idx="5">
                  <c:v>0.8</c:v>
                </c:pt>
                <c:pt idx="6">
                  <c:v>0.5</c:v>
                </c:pt>
                <c:pt idx="7">
                  <c:v>0.5</c:v>
                </c:pt>
                <c:pt idx="8">
                  <c:v>0.2</c:v>
                </c:pt>
                <c:pt idx="9">
                  <c:v>0.3</c:v>
                </c:pt>
                <c:pt idx="10">
                  <c:v>0.2</c:v>
                </c:pt>
              </c:numCache>
            </c:numRef>
          </c:yVal>
          <c:smooth val="1"/>
          <c:extLst>
            <c:ext xmlns:c16="http://schemas.microsoft.com/office/drawing/2014/chart" uri="{C3380CC4-5D6E-409C-BE32-E72D297353CC}">
              <c16:uniqueId val="{00000000-21BC-481F-8EDF-E52002C7D8FA}"/>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scaling>
        <c:delete val="0"/>
        <c:axPos val="l"/>
        <c:title>
          <c:tx>
            <c:rich>
              <a:bodyPr/>
              <a:lstStyle/>
              <a:p>
                <a:pPr>
                  <a:defRPr/>
                </a:pPr>
                <a:r>
                  <a:rPr lang="en-US"/>
                  <a:t>Phosphate</a:t>
                </a:r>
              </a:p>
            </c:rich>
          </c:tx>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BOD</a:t>
            </a:r>
            <a:r>
              <a:rPr lang="en-IN" baseline="0"/>
              <a:t> </a:t>
            </a:r>
            <a:endParaRPr lang="en-IN"/>
          </a:p>
        </c:rich>
      </c:tx>
      <c:overlay val="0"/>
    </c:title>
    <c:autoTitleDeleted val="0"/>
    <c:plotArea>
      <c:layout>
        <c:manualLayout>
          <c:layoutTarget val="inner"/>
          <c:xMode val="edge"/>
          <c:yMode val="edge"/>
          <c:x val="0.15841661949119104"/>
          <c:y val="0.15538094196558763"/>
          <c:w val="0.79147444804693534"/>
          <c:h val="0.71393081073199183"/>
        </c:manualLayout>
      </c:layout>
      <c:scatterChart>
        <c:scatterStyle val="smoothMarker"/>
        <c:varyColors val="0"/>
        <c:ser>
          <c:idx val="1"/>
          <c:order val="0"/>
          <c:spPr>
            <a:ln w="0"/>
          </c:spPr>
          <c:marker>
            <c:symbol val="triangle"/>
            <c:size val="2"/>
          </c:marker>
          <c:errBars>
            <c:errDir val="y"/>
            <c:errBarType val="both"/>
            <c:errValType val="cust"/>
            <c:noEndCap val="0"/>
            <c:plus>
              <c:numRef>
                <c:f>'\Users\mrity\Desktop\[Water_Quality_Test_Results_1.xlsx]Water Quality Results'!$D$167:$D$177</c:f>
                <c:numCache>
                  <c:formatCode>General</c:formatCode>
                  <c:ptCount val="11"/>
                  <c:pt idx="0">
                    <c:v>6.33</c:v>
                  </c:pt>
                  <c:pt idx="1">
                    <c:v>2.42</c:v>
                  </c:pt>
                  <c:pt idx="2">
                    <c:v>1.06</c:v>
                  </c:pt>
                  <c:pt idx="3">
                    <c:v>1.64</c:v>
                  </c:pt>
                  <c:pt idx="4">
                    <c:v>1.76</c:v>
                  </c:pt>
                  <c:pt idx="5">
                    <c:v>1.38</c:v>
                  </c:pt>
                  <c:pt idx="6">
                    <c:v>0.96</c:v>
                  </c:pt>
                  <c:pt idx="7">
                    <c:v>1.38</c:v>
                  </c:pt>
                  <c:pt idx="8">
                    <c:v>0.28999999999999998</c:v>
                  </c:pt>
                  <c:pt idx="9">
                    <c:v>1.18</c:v>
                  </c:pt>
                  <c:pt idx="10">
                    <c:v>2.62</c:v>
                  </c:pt>
                </c:numCache>
              </c:numRef>
            </c:plus>
            <c:minus>
              <c:numRef>
                <c:f>'\Users\mrity\Desktop\[Water_Quality_Test_Results_1.xlsx]Water Quality Results'!$D$167:$D$177</c:f>
                <c:numCache>
                  <c:formatCode>General</c:formatCode>
                  <c:ptCount val="11"/>
                  <c:pt idx="0">
                    <c:v>6.33</c:v>
                  </c:pt>
                  <c:pt idx="1">
                    <c:v>2.42</c:v>
                  </c:pt>
                  <c:pt idx="2">
                    <c:v>1.06</c:v>
                  </c:pt>
                  <c:pt idx="3">
                    <c:v>1.64</c:v>
                  </c:pt>
                  <c:pt idx="4">
                    <c:v>1.76</c:v>
                  </c:pt>
                  <c:pt idx="5">
                    <c:v>1.38</c:v>
                  </c:pt>
                  <c:pt idx="6">
                    <c:v>0.96</c:v>
                  </c:pt>
                  <c:pt idx="7">
                    <c:v>1.38</c:v>
                  </c:pt>
                  <c:pt idx="8">
                    <c:v>0.28999999999999998</c:v>
                  </c:pt>
                  <c:pt idx="9">
                    <c:v>1.18</c:v>
                  </c:pt>
                  <c:pt idx="10">
                    <c:v>2.62</c:v>
                  </c:pt>
                </c:numCache>
              </c:numRef>
            </c:minus>
            <c:spPr>
              <a:ln>
                <a:solidFill>
                  <a:schemeClr val="accent1"/>
                </a:solidFill>
              </a:ln>
            </c:spPr>
          </c:errBars>
          <c:xVal>
            <c:numRef>
              <c:f>'\Users\mrity\Desktop\[Water_Quality_Test_Results_1.xlsx]Water Quality Results'!$B$167:$B$177</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'\Users\mrity\Desktop\[Water_Quality_Test_Results_1.xlsx]Water Quality Results'!$C$167:$C$177</c:f>
              <c:numCache>
                <c:formatCode>General</c:formatCode>
                <c:ptCount val="11"/>
                <c:pt idx="0">
                  <c:v>149.91</c:v>
                </c:pt>
                <c:pt idx="1">
                  <c:v>102.78</c:v>
                </c:pt>
                <c:pt idx="2">
                  <c:v>84.92</c:v>
                </c:pt>
                <c:pt idx="3">
                  <c:v>76.5</c:v>
                </c:pt>
                <c:pt idx="4">
                  <c:v>80.08</c:v>
                </c:pt>
                <c:pt idx="5">
                  <c:v>72.83</c:v>
                </c:pt>
                <c:pt idx="6">
                  <c:v>84.42</c:v>
                </c:pt>
                <c:pt idx="7">
                  <c:v>66.33</c:v>
                </c:pt>
                <c:pt idx="8">
                  <c:v>77.42</c:v>
                </c:pt>
                <c:pt idx="9">
                  <c:v>88.17</c:v>
                </c:pt>
                <c:pt idx="10">
                  <c:v>64.33</c:v>
                </c:pt>
              </c:numCache>
            </c:numRef>
          </c:yVal>
          <c:smooth val="1"/>
          <c:extLst>
            <c:ext xmlns:c16="http://schemas.microsoft.com/office/drawing/2014/chart" uri="{C3380CC4-5D6E-409C-BE32-E72D297353CC}">
              <c16:uniqueId val="{00000000-7889-4FED-9837-BBC480D12FB6}"/>
            </c:ext>
          </c:extLst>
        </c:ser>
        <c:dLbls>
          <c:showLegendKey val="0"/>
          <c:showVal val="0"/>
          <c:showCatName val="0"/>
          <c:showSerName val="0"/>
          <c:showPercent val="0"/>
          <c:showBubbleSize val="0"/>
        </c:dLbls>
        <c:axId val="1562209824"/>
        <c:axId val="1562212224"/>
      </c:scatterChart>
      <c:valAx>
        <c:axId val="1562209824"/>
        <c:scaling>
          <c:orientation val="minMax"/>
          <c:max val="10"/>
        </c:scaling>
        <c:delete val="0"/>
        <c:axPos val="b"/>
        <c:title>
          <c:tx>
            <c:rich>
              <a:bodyPr/>
              <a:lstStyle/>
              <a:p>
                <a:pPr>
                  <a:defRPr/>
                </a:pPr>
                <a:r>
                  <a:rPr lang="en-US"/>
                  <a:t>Day</a:t>
                </a:r>
              </a:p>
            </c:rich>
          </c:tx>
          <c:overlay val="0"/>
        </c:title>
        <c:numFmt formatCode="General" sourceLinked="1"/>
        <c:majorTickMark val="out"/>
        <c:minorTickMark val="none"/>
        <c:tickLblPos val="nextTo"/>
        <c:spPr>
          <a:ln/>
        </c:spPr>
        <c:crossAx val="1562212224"/>
        <c:crosses val="autoZero"/>
        <c:crossBetween val="midCat"/>
      </c:valAx>
      <c:valAx>
        <c:axId val="1562212224"/>
        <c:scaling>
          <c:orientation val="minMax"/>
          <c:min val="40"/>
        </c:scaling>
        <c:delete val="0"/>
        <c:axPos val="l"/>
        <c:title>
          <c:tx>
            <c:rich>
              <a:bodyPr/>
              <a:lstStyle/>
              <a:p>
                <a:pPr>
                  <a:defRPr/>
                </a:pPr>
                <a:r>
                  <a:rPr lang="en-US"/>
                  <a:t>BOD (mg/L)</a:t>
                </a:r>
              </a:p>
            </c:rich>
          </c:tx>
          <c:layout>
            <c:manualLayout>
              <c:xMode val="edge"/>
              <c:yMode val="edge"/>
              <c:x val="0"/>
              <c:y val="0.30485236220472439"/>
            </c:manualLayout>
          </c:layout>
          <c:overlay val="0"/>
        </c:title>
        <c:numFmt formatCode="General" sourceLinked="1"/>
        <c:majorTickMark val="out"/>
        <c:minorTickMark val="none"/>
        <c:tickLblPos val="nextTo"/>
        <c:spPr>
          <a:ln/>
        </c:spPr>
        <c:crossAx val="1562209824"/>
        <c:crosses val="autoZero"/>
        <c:crossBetween val="midCat"/>
      </c:valAx>
    </c:plotArea>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FAB6F-1E54-42B4-8239-C9767B5A3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31993</Words>
  <Characters>182365</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 Kumar</dc:creator>
  <cp:keywords/>
  <dc:description/>
  <cp:lastModifiedBy>Mrityunjay Kumar</cp:lastModifiedBy>
  <cp:revision>2</cp:revision>
  <cp:lastPrinted>2026-04-28T11:25:00Z</cp:lastPrinted>
  <dcterms:created xsi:type="dcterms:W3CDTF">2026-01-22T18:18:00Z</dcterms:created>
  <dcterms:modified xsi:type="dcterms:W3CDTF">2026-05-18T16:37:00Z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6494cf58-d94f-475d-b517-91a1d34b2ad4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http://www.zotero.org/styles/apa</vt:lpwstr>
  </property>
  <property fmtid="{D5CDD505-2E9C-101B-9397-08002B2CF9AE}" pid="25" name="Mendeley Unique User Id_1">
    <vt:lpwstr>e750d414-2d66-32ab-a469-4d70add0d8c4</vt:lpwstr>
  </property>
</Properties>
</file>