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873"/>
        <w:gridCol w:w="4975"/>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324B9B7F">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0F315AEF" w:rsidR="00F739F8" w:rsidRPr="008F6772" w:rsidRDefault="008F6772" w:rsidP="00921620">
            <w:pPr>
              <w:jc w:val="center"/>
              <w:rPr>
                <w:rFonts w:ascii="Times New Roman" w:hAnsi="Times New Roman" w:cs="Times New Roman"/>
                <w:noProof/>
                <w:sz w:val="28"/>
                <w:szCs w:val="28"/>
                <w:lang w:val="it-IT"/>
                <w14:ligatures w14:val="standardContextual"/>
              </w:rPr>
            </w:pPr>
            <w:r w:rsidRPr="008F6772">
              <w:rPr>
                <w:rFonts w:ascii="Times New Roman" w:hAnsi="Times New Roman" w:cs="Times New Roman"/>
                <w:sz w:val="24"/>
                <w:szCs w:val="24"/>
                <w:lang w:val="it-IT"/>
              </w:rPr>
              <w:t xml:space="preserve">Marco </w:t>
            </w:r>
            <w:proofErr w:type="spellStart"/>
            <w:r w:rsidRPr="008F6772">
              <w:rPr>
                <w:rFonts w:ascii="Times New Roman" w:hAnsi="Times New Roman" w:cs="Times New Roman"/>
                <w:sz w:val="24"/>
                <w:szCs w:val="24"/>
                <w:lang w:val="it-IT"/>
              </w:rPr>
              <w:t>Salsotto</w:t>
            </w:r>
            <w:proofErr w:type="spellEnd"/>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0D66C350" w:rsidR="00F739F8" w:rsidRPr="008F6772" w:rsidRDefault="00642328" w:rsidP="00921620">
            <w:pPr>
              <w:jc w:val="center"/>
              <w:rPr>
                <w:rFonts w:ascii="Times New Roman" w:hAnsi="Times New Roman" w:cs="Times New Roman"/>
                <w:noProof/>
                <w:sz w:val="28"/>
                <w:szCs w:val="28"/>
                <w:lang w:val="it-IT"/>
                <w14:ligatures w14:val="standardContextual"/>
              </w:rPr>
            </w:pPr>
            <w:r w:rsidRPr="00642328">
              <w:rPr>
                <w:rFonts w:ascii="Times New Roman" w:hAnsi="Times New Roman" w:cs="Times New Roman"/>
                <w:sz w:val="24"/>
                <w:szCs w:val="24"/>
                <w:lang w:val="it-IT"/>
              </w:rPr>
              <w:t>0312401661</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7FED9322" w:rsidR="00F739F8" w:rsidRPr="008F6772" w:rsidRDefault="00642328" w:rsidP="004F693C">
            <w:pPr>
              <w:jc w:val="center"/>
              <w:rPr>
                <w:rFonts w:ascii="Times New Roman" w:hAnsi="Times New Roman" w:cs="Times New Roman"/>
                <w:sz w:val="28"/>
                <w:szCs w:val="28"/>
                <w:highlight w:val="yellow"/>
              </w:rPr>
            </w:pPr>
            <w:r>
              <w:rPr>
                <w:rFonts w:ascii="Times New Roman" w:hAnsi="Times New Roman" w:cs="Times New Roman"/>
                <w:sz w:val="24"/>
                <w:szCs w:val="24"/>
                <w:lang w:val="it-IT"/>
              </w:rPr>
              <w:t>3</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4AB7949A" w:rsidR="00F739F8" w:rsidRPr="008F6772" w:rsidRDefault="00642328" w:rsidP="004F693C">
            <w:pPr>
              <w:jc w:val="center"/>
              <w:rPr>
                <w:rFonts w:ascii="Times New Roman" w:hAnsi="Times New Roman" w:cs="Times New Roman"/>
                <w:sz w:val="28"/>
                <w:szCs w:val="28"/>
                <w:highlight w:val="yellow"/>
              </w:rPr>
            </w:pPr>
            <w:r>
              <w:rPr>
                <w:rFonts w:ascii="Times New Roman" w:hAnsi="Times New Roman" w:cs="Times New Roman"/>
                <w:sz w:val="24"/>
                <w:szCs w:val="24"/>
                <w:lang w:val="it-IT"/>
              </w:rPr>
              <w:t>Tecnologia web per la sostenibilità d’impresa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68400BCA" w:rsidR="00F739F8" w:rsidRPr="008F6772" w:rsidRDefault="00BB04B2" w:rsidP="004F693C">
            <w:pPr>
              <w:jc w:val="center"/>
              <w:rPr>
                <w:rFonts w:ascii="Times New Roman" w:hAnsi="Times New Roman" w:cs="Times New Roman"/>
                <w:sz w:val="28"/>
                <w:szCs w:val="28"/>
                <w:highlight w:val="yellow"/>
              </w:rPr>
            </w:pPr>
            <w:r>
              <w:rPr>
                <w:rFonts w:ascii="Times New Roman" w:hAnsi="Times New Roman" w:cs="Times New Roman"/>
                <w:sz w:val="24"/>
                <w:szCs w:val="24"/>
                <w:lang w:val="it-IT"/>
              </w:rPr>
              <w:t>17</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62537CCD" w:rsidR="00F739F8" w:rsidRPr="008F6772" w:rsidRDefault="00BB04B2" w:rsidP="004F693C">
            <w:pPr>
              <w:jc w:val="center"/>
              <w:rPr>
                <w:rFonts w:ascii="Times New Roman" w:hAnsi="Times New Roman" w:cs="Times New Roman"/>
                <w:sz w:val="28"/>
                <w:szCs w:val="28"/>
                <w:highlight w:val="yellow"/>
              </w:rPr>
            </w:pPr>
            <w:proofErr w:type="gramStart"/>
            <w:r w:rsidRPr="00BB04B2">
              <w:rPr>
                <w:rFonts w:ascii="Times New Roman" w:hAnsi="Times New Roman" w:cs="Times New Roman"/>
                <w:sz w:val="24"/>
                <w:szCs w:val="24"/>
                <w:lang w:val="it-IT"/>
              </w:rPr>
              <w:t>Sviluppo di una pagina web per il download dei report di sostenibilità di un’impresa del settore primario</w:t>
            </w:r>
            <w:proofErr w:type="gramEnd"/>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0A4D1C48" w:rsidR="00F739F8" w:rsidRPr="008F6772" w:rsidRDefault="004F1321" w:rsidP="004F693C">
            <w:pPr>
              <w:jc w:val="center"/>
              <w:rPr>
                <w:rFonts w:ascii="Times New Roman" w:hAnsi="Times New Roman" w:cs="Times New Roman"/>
                <w:sz w:val="28"/>
                <w:szCs w:val="28"/>
                <w:highlight w:val="yellow"/>
              </w:rPr>
            </w:pPr>
            <w:r w:rsidRPr="004F1321">
              <w:rPr>
                <w:rFonts w:ascii="Times New Roman" w:hAnsi="Times New Roman" w:cs="Times New Roman"/>
                <w:sz w:val="24"/>
                <w:szCs w:val="24"/>
                <w:lang w:val="it-IT"/>
              </w:rPr>
              <w:t>Da riso sostenibile a riso che sostiene: il</w:t>
            </w:r>
            <w:bookmarkStart w:id="0" w:name="_GoBack"/>
            <w:bookmarkEnd w:id="0"/>
            <w:r w:rsidRPr="004F1321">
              <w:rPr>
                <w:rFonts w:ascii="Times New Roman" w:hAnsi="Times New Roman" w:cs="Times New Roman"/>
                <w:sz w:val="24"/>
                <w:szCs w:val="24"/>
                <w:lang w:val="it-IT"/>
              </w:rPr>
              <w:t xml:space="preserve"> percorso ESG di Riso </w:t>
            </w:r>
            <w:proofErr w:type="gramStart"/>
            <w:r w:rsidRPr="004F1321">
              <w:rPr>
                <w:rFonts w:ascii="Times New Roman" w:hAnsi="Times New Roman" w:cs="Times New Roman"/>
                <w:sz w:val="24"/>
                <w:szCs w:val="24"/>
                <w:lang w:val="it-IT"/>
              </w:rPr>
              <w:t>Gallo</w:t>
            </w:r>
            <w:proofErr w:type="gramEnd"/>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11225F99" w14:textId="25A3A049" w:rsidR="002A0FFF" w:rsidRDefault="002A0FFF" w:rsidP="002A0FFF">
            <w:pPr>
              <w:pStyle w:val="NormaleWeb"/>
            </w:pPr>
            <w:r>
              <w:t xml:space="preserve">Lo sviluppo del progetto dedicato alla digitalizzazione del Report </w:t>
            </w:r>
            <w:proofErr w:type="gramStart"/>
            <w:r>
              <w:t>di</w:t>
            </w:r>
            <w:proofErr w:type="gramEnd"/>
            <w:r>
              <w:t xml:space="preserve"> Sostenibilità 2024 di Riso Gallo ha richiesto l’integrazione di competenze teoriche e tecniche maturate durante il percorso di studi. Le conoscenze acquisite nell’ambito del management e della Responsabilità Sociale d’Impresa (CSR) hanno permesso di analizzare criticamente la struttura del report, interpretare i dati </w:t>
            </w:r>
            <w:proofErr w:type="gramStart"/>
            <w:r>
              <w:t>relativi ai</w:t>
            </w:r>
            <w:proofErr w:type="gramEnd"/>
            <w:r>
              <w:t xml:space="preserve"> pilastri ambientale, sociale e di </w:t>
            </w:r>
            <w:proofErr w:type="spellStart"/>
            <w:r>
              <w:t>governance</w:t>
            </w:r>
            <w:proofErr w:type="spellEnd"/>
            <w:r>
              <w:t xml:space="preserve"> (ESG) e selezionare le informazioni più rilevanti da trasferire in formato digitale. Tale attività ha richiesto capacità di lettura approfondita dei documenti aziendali, competenze di sintesi e familiarità con i principi di so</w:t>
            </w:r>
            <w:r>
              <w:t>stenibilità trattati nel corso.</w:t>
            </w:r>
          </w:p>
          <w:p w14:paraId="770BB959" w14:textId="1148DD79" w:rsidR="002A0FFF" w:rsidRDefault="002A0FFF" w:rsidP="002A0FFF">
            <w:pPr>
              <w:pStyle w:val="NormaleWeb"/>
            </w:pPr>
            <w:r>
              <w:t xml:space="preserve">Parallelamente, le competenze sviluppate nell’ambito del web design sono state applicate alla progettazione dell’interfaccia e dell’esperienza utente. L’organizzazione dei contenuti è stata </w:t>
            </w:r>
            <w:proofErr w:type="gramStart"/>
            <w:r>
              <w:t>strutturata</w:t>
            </w:r>
            <w:proofErr w:type="gramEnd"/>
            <w:r>
              <w:t xml:space="preserve"> attraverso un layout a </w:t>
            </w:r>
            <w:proofErr w:type="spellStart"/>
            <w:r>
              <w:t>bento</w:t>
            </w:r>
            <w:proofErr w:type="spellEnd"/>
            <w:r>
              <w:rPr>
                <w:rFonts w:ascii="Cambria Math" w:hAnsi="Cambria Math" w:cs="Cambria Math"/>
              </w:rPr>
              <w:t>‑</w:t>
            </w:r>
            <w:r>
              <w:t xml:space="preserve">box, soluzione che consente una gestione programmabile degli spazi e una presentazione chiara dei pilastri ESG. Le conoscenze </w:t>
            </w:r>
            <w:proofErr w:type="gramStart"/>
            <w:r>
              <w:t>relative al</w:t>
            </w:r>
            <w:proofErr w:type="gramEnd"/>
            <w:r>
              <w:t xml:space="preserve"> responsive design, acquisite durante il corso, sono state impiegate mediante layout flessibili e media </w:t>
            </w:r>
            <w:proofErr w:type="spellStart"/>
            <w:r>
              <w:t>queries</w:t>
            </w:r>
            <w:proofErr w:type="spellEnd"/>
            <w:r>
              <w:t xml:space="preserve">, garantendo la piena fruibilità del sito su dispositivi mobili. L’uso degli strumenti </w:t>
            </w:r>
            <w:proofErr w:type="gramStart"/>
            <w:r>
              <w:t xml:space="preserve">di </w:t>
            </w:r>
            <w:proofErr w:type="gramEnd"/>
            <w:r>
              <w:t xml:space="preserve">ispezione del codice, come </w:t>
            </w:r>
            <w:proofErr w:type="spellStart"/>
            <w:r>
              <w:t>Chrome</w:t>
            </w:r>
            <w:proofErr w:type="spellEnd"/>
            <w:r>
              <w:t xml:space="preserve"> </w:t>
            </w:r>
            <w:proofErr w:type="spellStart"/>
            <w:r>
              <w:t>DevTools</w:t>
            </w:r>
            <w:proofErr w:type="spellEnd"/>
            <w:r>
              <w:t>, ha permesso di analizzare e reinterpretare elementi del linguaggio visivo del brand, mantenendo coerenza grafica senza replicare il sito ufficiale.</w:t>
            </w:r>
          </w:p>
          <w:p w14:paraId="1785294C" w14:textId="17D293C7" w:rsidR="001800EF" w:rsidRPr="00926934" w:rsidRDefault="002A0FFF" w:rsidP="002A0FFF">
            <w:pPr>
              <w:pStyle w:val="NormaleWeb"/>
            </w:pPr>
            <w:r>
              <w:t xml:space="preserve">Infine, le abilità di sviluppo web maturate nel percorso formativo sono </w:t>
            </w:r>
            <w:proofErr w:type="gramStart"/>
            <w:r>
              <w:t>state</w:t>
            </w:r>
            <w:proofErr w:type="gramEnd"/>
            <w:r>
              <w:t xml:space="preserve"> applicate nella realizzazione tecnica del progetto, attraverso l’utilizzo di HTML5 per la struttura semantica, CSS3 per l’apparato estetico e JavaScript per l’introduzione di animazioni e micro</w:t>
            </w:r>
            <w:r>
              <w:rPr>
                <w:rFonts w:ascii="Cambria Math" w:hAnsi="Cambria Math" w:cs="Cambria Math"/>
              </w:rPr>
              <w:t>‑</w:t>
            </w:r>
            <w:r>
              <w:t xml:space="preserve">interazioni. La replica </w:t>
            </w:r>
            <w:r>
              <w:lastRenderedPageBreak/>
              <w:t>dell</w:t>
            </w:r>
            <w:r>
              <w:rPr>
                <w:rFonts w:ascii="Arial" w:hAnsi="Arial" w:cs="Arial"/>
              </w:rPr>
              <w:t>’</w:t>
            </w:r>
            <w:r>
              <w:t xml:space="preserve">animazione del distintivo pulsante presente nel sito ufficiale ha rappresentato un esercizio avanzato di sperimentazione e </w:t>
            </w:r>
            <w:proofErr w:type="spellStart"/>
            <w:r>
              <w:t>problem</w:t>
            </w:r>
            <w:proofErr w:type="spellEnd"/>
            <w:r>
              <w:t xml:space="preserve"> </w:t>
            </w:r>
            <w:proofErr w:type="spellStart"/>
            <w:r>
              <w:t>solving</w:t>
            </w:r>
            <w:proofErr w:type="spellEnd"/>
            <w:r>
              <w:t>, richiedendo un’applicazione approfondita delle competenze acquisite.</w:t>
            </w: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04220031" w14:textId="77777777" w:rsidR="002A0FFF" w:rsidRDefault="002A0FFF" w:rsidP="002A0FFF">
            <w:pPr>
              <w:pStyle w:val="NormaleWeb"/>
            </w:pPr>
            <w:r>
              <w:t xml:space="preserve">La predisposizione dell’elaborato e dello sviluppo della pagina web si è articolata in più fasi, ciascuna caratterizzata da attività specifiche e difficoltà che </w:t>
            </w:r>
            <w:proofErr w:type="gramStart"/>
            <w:r>
              <w:t>hanno</w:t>
            </w:r>
            <w:proofErr w:type="gramEnd"/>
            <w:r>
              <w:t xml:space="preserve"> richiesto soluzioni mirate.</w:t>
            </w:r>
          </w:p>
          <w:p w14:paraId="276E05F5" w14:textId="77777777" w:rsidR="002A0FFF" w:rsidRDefault="002A0FFF" w:rsidP="002A0FFF">
            <w:pPr>
              <w:pStyle w:val="NormaleWeb"/>
            </w:pPr>
            <w:r>
              <w:t>La prima fase, della durata di circa tre giorni, ha riguardato la selezione del caso studio. La ricerca iniziale si è concentrata su aziende del territorio trentino</w:t>
            </w:r>
            <w:r>
              <w:noBreakHyphen/>
              <w:t xml:space="preserve">altoatesino appartenenti </w:t>
            </w:r>
            <w:proofErr w:type="gramStart"/>
            <w:r>
              <w:t>ai settori vinicolo</w:t>
            </w:r>
            <w:proofErr w:type="gramEnd"/>
            <w:r>
              <w:t>, frutticolo e lattiero</w:t>
            </w:r>
            <w:r>
              <w:noBreakHyphen/>
              <w:t xml:space="preserve">caseario. Sebbene alcune realtà fossero idonee, la presenza online di progetti universitari simili ha reso opportuno orientarsi verso un </w:t>
            </w:r>
            <w:proofErr w:type="gramStart"/>
            <w:r>
              <w:t>contesto</w:t>
            </w:r>
            <w:proofErr w:type="gramEnd"/>
            <w:r>
              <w:t xml:space="preserve"> meno esplorato. La riflessione sulle principali coltivazioni del </w:t>
            </w:r>
            <w:proofErr w:type="gramStart"/>
            <w:r>
              <w:t>Nord Italia</w:t>
            </w:r>
            <w:proofErr w:type="gramEnd"/>
            <w:r>
              <w:t xml:space="preserve"> ha portato a considerare le risaie del novarese, individuando in Riso Gallo un’azienda con un report aggiornato, una forte identità territoriale e una struttura di sostenibilità ben definita.</w:t>
            </w:r>
          </w:p>
          <w:p w14:paraId="42E75DA6" w14:textId="77777777" w:rsidR="002A0FFF" w:rsidRDefault="002A0FFF" w:rsidP="002A0FFF">
            <w:pPr>
              <w:pStyle w:val="NormaleWeb"/>
            </w:pPr>
            <w:r>
              <w:t xml:space="preserve">La seconda fase, durata una settimana, ha riguardato l’analisi del </w:t>
            </w:r>
            <w:r>
              <w:rPr>
                <w:rStyle w:val="Enfasicorsivo"/>
                <w:rFonts w:eastAsiaTheme="majorEastAsia"/>
              </w:rPr>
              <w:t>Report di Sostenibilità 2024</w:t>
            </w:r>
            <w:r>
              <w:t>. La densità informativa del documento ha rappresentato la principale difficoltà, superata mediante una schematizzazione basata sui tre pilastri ESG, che ha permesso di costruire una narrazione chiara e coerente con la futura struttura del sito.</w:t>
            </w:r>
          </w:p>
          <w:p w14:paraId="41007462" w14:textId="77777777" w:rsidR="002A0FFF" w:rsidRDefault="002A0FFF" w:rsidP="002A0FFF">
            <w:pPr>
              <w:pStyle w:val="NormaleWeb"/>
            </w:pPr>
            <w:r>
              <w:t xml:space="preserve">La terza fase, durata circa due settimane, ha riguardato la progettazione e lo sviluppo tecnico della pagina web. Le competenze acquisite nel corso di Tecnologie Web sono state applicate alla definizione dell’architettura informativa e alla realizzazione del sito mediante HTML5, CSS3 e JavaScript. L’interfaccia è stata organizzata attraverso un layout a </w:t>
            </w:r>
            <w:proofErr w:type="spellStart"/>
            <w:r>
              <w:rPr>
                <w:rStyle w:val="Enfasicorsivo"/>
                <w:rFonts w:eastAsiaTheme="majorEastAsia"/>
              </w:rPr>
              <w:t>bento</w:t>
            </w:r>
            <w:proofErr w:type="spellEnd"/>
            <w:r>
              <w:rPr>
                <w:rStyle w:val="Enfasicorsivo"/>
                <w:rFonts w:eastAsiaTheme="majorEastAsia"/>
              </w:rPr>
              <w:noBreakHyphen/>
              <w:t>box</w:t>
            </w:r>
            <w:r>
              <w:t xml:space="preserve">, utile per raggruppare i contenuti in moduli visivi distinti. Una difficoltà rilevante ha riguardato la necessità di mantenere coerenza con l’identità visiva del </w:t>
            </w:r>
            <w:proofErr w:type="gramStart"/>
            <w:r>
              <w:t>brand</w:t>
            </w:r>
            <w:proofErr w:type="gramEnd"/>
            <w:r>
              <w:t xml:space="preserve"> senza replicare il sito ufficiale: tale sfida è stata affrontata utilizzando strumenti di ispezione del codice per analizzare elementi grafici del marchio e reinterpretarli in modo originale. La replica dell’animazione del pulsante distintivo ha richiesto numerosi test iterativi, rappresentando uno degli aspetti tecnicamente più complessi del progetto. Per la sezione dedicata alle </w:t>
            </w:r>
            <w:proofErr w:type="gramStart"/>
            <w:r>
              <w:t>certificazioni</w:t>
            </w:r>
            <w:proofErr w:type="gramEnd"/>
            <w:r>
              <w:t xml:space="preserve"> è stata implementata la libreria </w:t>
            </w:r>
            <w:proofErr w:type="spellStart"/>
            <w:r>
              <w:t>Flickity</w:t>
            </w:r>
            <w:proofErr w:type="spellEnd"/>
            <w:r>
              <w:t>, la cui configurazione ha richiesto regolazioni progressive dei parametri per ottenere una galleria scorrevole fluida e responsiva.</w:t>
            </w:r>
          </w:p>
          <w:p w14:paraId="497DAD97" w14:textId="77777777" w:rsidR="002A0FFF" w:rsidRDefault="002A0FFF" w:rsidP="002A0FFF">
            <w:pPr>
              <w:pStyle w:val="NormaleWeb"/>
            </w:pPr>
            <w:r>
              <w:t xml:space="preserve">La fase successiva, durata tre giorni, ha riguardato il </w:t>
            </w:r>
            <w:proofErr w:type="spellStart"/>
            <w:r>
              <w:t>testing</w:t>
            </w:r>
            <w:proofErr w:type="spellEnd"/>
            <w:r>
              <w:t xml:space="preserve"> e la </w:t>
            </w:r>
            <w:proofErr w:type="gramStart"/>
            <w:r>
              <w:t>revisione</w:t>
            </w:r>
            <w:proofErr w:type="gramEnd"/>
            <w:r>
              <w:t xml:space="preserve"> finale. Sono stati verificati i collegamenti ipertestuali, la correttezza dei testi e la compatibilità del sito su diversi browser e dispositivi. Alcune criticità </w:t>
            </w:r>
            <w:proofErr w:type="gramStart"/>
            <w:r>
              <w:t>relative agli</w:t>
            </w:r>
            <w:proofErr w:type="gramEnd"/>
            <w:r>
              <w:t xml:space="preserve"> allineamenti su schermi di piccole dimensioni sono state risolte mediante ulteriori ottimizzazioni delle </w:t>
            </w:r>
            <w:r>
              <w:rPr>
                <w:rStyle w:val="Enfasicorsivo"/>
                <w:rFonts w:eastAsiaTheme="majorEastAsia"/>
              </w:rPr>
              <w:t xml:space="preserve">media </w:t>
            </w:r>
            <w:proofErr w:type="spellStart"/>
            <w:r>
              <w:rPr>
                <w:rStyle w:val="Enfasicorsivo"/>
                <w:rFonts w:eastAsiaTheme="majorEastAsia"/>
              </w:rPr>
              <w:t>queries</w:t>
            </w:r>
            <w:proofErr w:type="spellEnd"/>
            <w:r>
              <w:t xml:space="preserve">. Il codice è stato infine caricato su </w:t>
            </w:r>
            <w:proofErr w:type="spellStart"/>
            <w:r>
              <w:t>GitHub</w:t>
            </w:r>
            <w:proofErr w:type="spellEnd"/>
            <w:r>
              <w:t xml:space="preserve">, consolidando le competenze </w:t>
            </w:r>
            <w:proofErr w:type="gramStart"/>
            <w:r>
              <w:t>relative alla</w:t>
            </w:r>
            <w:proofErr w:type="gramEnd"/>
            <w:r>
              <w:t xml:space="preserve"> gestione delle versioni e alla pubblicazione remota degli </w:t>
            </w:r>
            <w:proofErr w:type="spellStart"/>
            <w:r>
              <w:t>asset</w:t>
            </w:r>
            <w:proofErr w:type="spellEnd"/>
            <w:r>
              <w:t xml:space="preserve"> digitali.</w:t>
            </w:r>
          </w:p>
          <w:p w14:paraId="707271C8" w14:textId="4B69FB61" w:rsidR="00F739F8" w:rsidRPr="00E77AD6" w:rsidRDefault="002A0FFF" w:rsidP="00E77AD6">
            <w:pPr>
              <w:pStyle w:val="NormaleWeb"/>
            </w:pPr>
            <w:r>
              <w:t xml:space="preserve">L’ultima fase, della durata di due giorni, ha riguardato la stesura dell’elaborato teorico. La difficoltà principale è stata mantenere coerenza tra la parte analitica e quella tecnica, superata attraverso una </w:t>
            </w:r>
            <w:proofErr w:type="gramStart"/>
            <w:r>
              <w:t>revisione</w:t>
            </w:r>
            <w:proofErr w:type="gramEnd"/>
            <w:r>
              <w:t xml:space="preserve"> incrociata che ha permesso di allineare la narrazione alle fasi operative del progetto e alle indicazioni didattiche del docente.</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3">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0857401E" w14:textId="77777777" w:rsidR="002A0FFF" w:rsidRDefault="002A0FFF" w:rsidP="002A0FFF">
            <w:pPr>
              <w:pStyle w:val="NormaleWeb"/>
            </w:pPr>
            <w:r>
              <w:t xml:space="preserve">La realizzazione del progetto ha richiesto l’impiego integrato di risorse documentali, strumenti </w:t>
            </w:r>
            <w:r>
              <w:lastRenderedPageBreak/>
              <w:t xml:space="preserve">tecnici e modelli teorici coerenti con gli obiettivi formativi del percorso di studi. La principale fonte informativa è stata il </w:t>
            </w:r>
            <w:r w:rsidRPr="00384393">
              <w:t>Report di Sostenibilità 2024</w:t>
            </w:r>
            <w:r>
              <w:t xml:space="preserve"> di Riso Gallo, consultato nella sua versione ufficiale, che ha fornito i dati ESG e la descrizione delle iniziative strategiche dell’azienda. La consultazione del sito istituzionale ha permesso di approfondire la comunicazione corporate e le certificazioni ambientali, mentre articoli di settore e materiali accademici </w:t>
            </w:r>
            <w:proofErr w:type="gramStart"/>
            <w:r>
              <w:t>relativi alla</w:t>
            </w:r>
            <w:proofErr w:type="gramEnd"/>
            <w:r>
              <w:t xml:space="preserve"> CSR hanno contribuito a consolidare il quadro teorico di riferimento.</w:t>
            </w:r>
          </w:p>
          <w:p w14:paraId="2A0286C1" w14:textId="5A534617" w:rsidR="00384393" w:rsidRDefault="00384393" w:rsidP="002A0FFF">
            <w:pPr>
              <w:pStyle w:val="NormaleWeb"/>
            </w:pPr>
            <w:r w:rsidRPr="00384393">
              <w:t xml:space="preserve">Per la fase </w:t>
            </w:r>
            <w:proofErr w:type="gramStart"/>
            <w:r w:rsidRPr="00384393">
              <w:t xml:space="preserve">di </w:t>
            </w:r>
            <w:proofErr w:type="gramEnd"/>
            <w:r w:rsidRPr="00384393">
              <w:t xml:space="preserve">implementazione è stato utilizzato l’ambiente di sviluppo integrato Visual Studio Code, scelto per la sua versatilità, per la disponibilità di estensioni dedicate allo sviluppo web e per la familiarità maturata nel corso delle attività formative. L’IDE ha facilitato la gestione dei file, l’organizzazione del progetto e il </w:t>
            </w:r>
            <w:proofErr w:type="spellStart"/>
            <w:r w:rsidRPr="00384393">
              <w:t>debugging</w:t>
            </w:r>
            <w:proofErr w:type="spellEnd"/>
            <w:r w:rsidRPr="00384393">
              <w:t xml:space="preserve"> del codice, contribuendo a rendere più efficiente l’intero processo di sviluppo.</w:t>
            </w:r>
          </w:p>
          <w:p w14:paraId="164383FC" w14:textId="0AD8EE70" w:rsidR="002A0FFF" w:rsidRDefault="002A0FFF" w:rsidP="002A0FFF">
            <w:pPr>
              <w:pStyle w:val="NormaleWeb"/>
            </w:pPr>
            <w:r>
              <w:t xml:space="preserve">Per la realizzazione tecnica del sito sono stati utilizzati HTML5, CSS3 e JavaScript, strumenti che hanno consentito di definire la struttura semantica, l’identità visiva e le animazioni della piattaforma. L’organizzazione dei contenuti è stata gestita tramite un layout a </w:t>
            </w:r>
            <w:proofErr w:type="spellStart"/>
            <w:r w:rsidRPr="00384393">
              <w:t>bento</w:t>
            </w:r>
            <w:proofErr w:type="spellEnd"/>
            <w:r w:rsidRPr="00384393">
              <w:noBreakHyphen/>
              <w:t>box</w:t>
            </w:r>
            <w:r>
              <w:t xml:space="preserve">, che permette una distribuzione programmabile degli spazi e una presentazione ordinata dei pilastri ESG. L’ottimizzazione delle immagini è stata </w:t>
            </w:r>
            <w:proofErr w:type="gramStart"/>
            <w:r>
              <w:t>effettuata</w:t>
            </w:r>
            <w:proofErr w:type="gramEnd"/>
            <w:r>
              <w:t xml:space="preserve"> mediante </w:t>
            </w:r>
            <w:proofErr w:type="spellStart"/>
            <w:r>
              <w:t>Squoosh</w:t>
            </w:r>
            <w:proofErr w:type="spellEnd"/>
            <w:r>
              <w:t xml:space="preserve">, che ha consentito la conversione e la compressione dei file in formato </w:t>
            </w:r>
            <w:proofErr w:type="spellStart"/>
            <w:r>
              <w:t>WebP</w:t>
            </w:r>
            <w:proofErr w:type="spellEnd"/>
            <w:r>
              <w:t xml:space="preserve">, migliorando le prestazioni del sito. Per la sezione dedicata alle </w:t>
            </w:r>
            <w:proofErr w:type="gramStart"/>
            <w:r>
              <w:t>certificazioni</w:t>
            </w:r>
            <w:proofErr w:type="gramEnd"/>
            <w:r>
              <w:t xml:space="preserve"> è stata integrata la libreria </w:t>
            </w:r>
            <w:proofErr w:type="spellStart"/>
            <w:r>
              <w:t>Flickity</w:t>
            </w:r>
            <w:proofErr w:type="spellEnd"/>
            <w:r>
              <w:t xml:space="preserve">, scelta per la sua capacità di generare caroselli dinamici e responsivi. La verifica della correttezza sintattica e del rispetto degli standard web è stata supportata da risorse tecniche quali W3Schools, mentre </w:t>
            </w:r>
            <w:proofErr w:type="spellStart"/>
            <w:r>
              <w:t>Chrome</w:t>
            </w:r>
            <w:proofErr w:type="spellEnd"/>
            <w:r>
              <w:t xml:space="preserve"> </w:t>
            </w:r>
            <w:proofErr w:type="spellStart"/>
            <w:r>
              <w:t>DevTools</w:t>
            </w:r>
            <w:proofErr w:type="spellEnd"/>
            <w:r>
              <w:t xml:space="preserve"> ha facilitato l’analisi degli elementi stilistici del </w:t>
            </w:r>
            <w:proofErr w:type="gramStart"/>
            <w:r>
              <w:t>brand</w:t>
            </w:r>
            <w:proofErr w:type="gramEnd"/>
            <w:r>
              <w:t xml:space="preserve"> e la loro integrazione coerente nella piattaforma.</w:t>
            </w:r>
          </w:p>
          <w:p w14:paraId="775499FC" w14:textId="0C7D6E8F" w:rsidR="00F739F8" w:rsidRPr="00384393" w:rsidRDefault="002A0FFF" w:rsidP="002A0FFF">
            <w:pPr>
              <w:pStyle w:val="NormaleWeb"/>
            </w:pPr>
            <w:r>
              <w:t xml:space="preserve">La gestione del codice e la pubblicazione del sito sono state affidate a </w:t>
            </w:r>
            <w:proofErr w:type="spellStart"/>
            <w:r>
              <w:t>GitHub</w:t>
            </w:r>
            <w:proofErr w:type="spellEnd"/>
            <w:r>
              <w:t xml:space="preserve">, utilizzato come </w:t>
            </w:r>
            <w:proofErr w:type="spellStart"/>
            <w:r>
              <w:t>repository</w:t>
            </w:r>
            <w:proofErr w:type="spellEnd"/>
            <w:r>
              <w:t xml:space="preserve"> pubblico e come sistema di hosting tramite </w:t>
            </w:r>
            <w:proofErr w:type="spellStart"/>
            <w:r>
              <w:t>GitHub</w:t>
            </w:r>
            <w:proofErr w:type="spellEnd"/>
            <w:r>
              <w:t xml:space="preserve"> </w:t>
            </w:r>
            <w:proofErr w:type="spellStart"/>
            <w:r>
              <w:t>Pages</w:t>
            </w:r>
            <w:proofErr w:type="spellEnd"/>
            <w:r>
              <w:t>. La scelta di questa piattaforma ha garantito trasparenza, tracciabilità e accessibilità dei file sorgente, permettendo una distribuzione professionale del progetto.</w:t>
            </w: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4">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5">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5EA38D5D" w14:textId="77777777" w:rsidR="00831105" w:rsidRDefault="00831105" w:rsidP="00831105">
            <w:pPr>
              <w:pStyle w:val="NormaleWeb"/>
            </w:pPr>
            <w:r>
              <w:t xml:space="preserve">L’obiettivo primario che ha guidato la realizzazione di questo progetto è stato quello di progettare e sviluppare un’interfaccia digitale capace di comunicare in modo chiaro, moderno e visivamente coerente l’impegno di Riso Gallo verso la sostenibilità. La digitalizzazione del </w:t>
            </w:r>
            <w:r>
              <w:rPr>
                <w:rStyle w:val="Enfasicorsivo"/>
                <w:rFonts w:eastAsiaTheme="majorEastAsia"/>
              </w:rPr>
              <w:t>Report di Sostenibilità 2024</w:t>
            </w:r>
            <w:r>
              <w:t xml:space="preserve"> non è stata concepita come una semplice trasposizione del documento in formato web, ma come un processo di reinterpretazione dei contenuti ESG, finalizzato a renderli immediatamente comprensibili e accessibili a un pubblico ampio e </w:t>
            </w:r>
            <w:proofErr w:type="gramStart"/>
            <w:r>
              <w:t>diversificato</w:t>
            </w:r>
            <w:proofErr w:type="gramEnd"/>
            <w:r>
              <w:t>. In questo senso, la pagina web si configura come un ponte tra la complessità del report ufficiale e la necessità di una comunicazione sintetica, intuitiva e orientata all’utente.</w:t>
            </w:r>
          </w:p>
          <w:p w14:paraId="4373107C" w14:textId="77777777" w:rsidR="00831105" w:rsidRDefault="00831105" w:rsidP="00831105">
            <w:pPr>
              <w:pStyle w:val="NormaleWeb"/>
            </w:pPr>
            <w:r>
              <w:t xml:space="preserve">Il progetto ha perseguito l’obiettivo di armonizzare le basi teoriche acquisite nell’ambito della Responsabilità Sociale d’Impresa con le competenze tecniche maturate nel corso di Tecnologie Web. La comprensione dei modelli ESG, delle dinamiche della sostenibilità nel settore primario e delle esigenze di trasparenza verso gli stakeholder ha costituito la base concettuale su cui è stata costruita l’interfaccia digitale. Parallelamente, l’attività di sviluppo ha permesso di consolidare la padronanza dei linguaggi HTML5, CSS3 e JavaScript, applicati in </w:t>
            </w:r>
            <w:proofErr w:type="gramStart"/>
            <w:r>
              <w:t>un contesto reale e orientati</w:t>
            </w:r>
            <w:proofErr w:type="gramEnd"/>
            <w:r>
              <w:t xml:space="preserve"> alla creazione di un prodotto funzionale e coerente con gli standard contemporanei del web design.</w:t>
            </w:r>
          </w:p>
          <w:p w14:paraId="304C4DDF" w14:textId="77777777" w:rsidR="00831105" w:rsidRDefault="00831105" w:rsidP="00831105">
            <w:pPr>
              <w:pStyle w:val="NormaleWeb"/>
            </w:pPr>
            <w:r>
              <w:t xml:space="preserve">Uno degli obiettivi più </w:t>
            </w:r>
            <w:proofErr w:type="gramStart"/>
            <w:r>
              <w:t>significativi</w:t>
            </w:r>
            <w:proofErr w:type="gramEnd"/>
            <w:r>
              <w:t xml:space="preserve"> è stato quello di realizzare una pagina che apparisse quanto più vicina possibile a un prodotto ufficiale, pur mantenendo elementi di personalizzazione che ne evidenziassero la natura progettuale. La scelta del layout a </w:t>
            </w:r>
            <w:proofErr w:type="spellStart"/>
            <w:r>
              <w:rPr>
                <w:rStyle w:val="Enfasicorsivo"/>
                <w:rFonts w:eastAsiaTheme="majorEastAsia"/>
              </w:rPr>
              <w:t>bento</w:t>
            </w:r>
            <w:proofErr w:type="spellEnd"/>
            <w:r>
              <w:rPr>
                <w:rStyle w:val="Enfasicorsivo"/>
                <w:rFonts w:eastAsiaTheme="majorEastAsia"/>
              </w:rPr>
              <w:noBreakHyphen/>
              <w:t>box</w:t>
            </w:r>
            <w:r>
              <w:t xml:space="preserve"> risponde a questa esigenza: si tratta di una soluzione grafica moderna, ampiamente utilizzata nei design </w:t>
            </w:r>
            <w:proofErr w:type="spellStart"/>
            <w:r>
              <w:t>system</w:t>
            </w:r>
            <w:proofErr w:type="spellEnd"/>
            <w:r>
              <w:t xml:space="preserve"> contemporanei, che consente di organizzare i contenuti in moduli visivi distinti e di gestire in modo programmabile </w:t>
            </w:r>
            <w:r>
              <w:lastRenderedPageBreak/>
              <w:t>l’occupazione degli spazi. L’adozione di questo layout ha rappresentato una sfida tecnica e stilistica, poiché ha richiesto la definizione di box di dimensioni differenti, l’armonizzazione delle proporzioni e la selezione accurata degli elementi da valorizzare visivamente, come le immagini rappresentative e il carosello delle certificazioni.</w:t>
            </w:r>
          </w:p>
          <w:p w14:paraId="7A544245" w14:textId="77777777" w:rsidR="00831105" w:rsidRDefault="00831105" w:rsidP="00831105">
            <w:pPr>
              <w:pStyle w:val="NormaleWeb"/>
            </w:pPr>
            <w:r>
              <w:t xml:space="preserve">Un </w:t>
            </w:r>
            <w:proofErr w:type="gramStart"/>
            <w:r>
              <w:t>ulteriore</w:t>
            </w:r>
            <w:proofErr w:type="gramEnd"/>
            <w:r>
              <w:t xml:space="preserve"> obiettivo progettuale ha riguardato la riproduzione dell’identità visiva del brand. Attraverso strumenti come </w:t>
            </w:r>
            <w:proofErr w:type="spellStart"/>
            <w:r>
              <w:t>WebTools</w:t>
            </w:r>
            <w:proofErr w:type="spellEnd"/>
            <w:r>
              <w:t xml:space="preserve"> e PowerToys è stato possibile individuare con precisione le tonalità di verde e di giallo utilizzate da Riso Gallo, mentre le sfumature complementari sono state generate tramite </w:t>
            </w:r>
            <w:proofErr w:type="gramStart"/>
            <w:r>
              <w:t>un</w:t>
            </w:r>
            <w:proofErr w:type="gramEnd"/>
            <w:r>
              <w:t xml:space="preserve"> palette generator basato su </w:t>
            </w:r>
            <w:proofErr w:type="spellStart"/>
            <w:r>
              <w:t>Material</w:t>
            </w:r>
            <w:proofErr w:type="spellEnd"/>
            <w:r>
              <w:t xml:space="preserve"> Design. </w:t>
            </w:r>
            <w:proofErr w:type="gramStart"/>
            <w:r>
              <w:t>Questa</w:t>
            </w:r>
            <w:proofErr w:type="gramEnd"/>
            <w:r>
              <w:t xml:space="preserve"> attenzione cromatica ha permesso di costruire un’interfaccia coerente con il linguaggio visivo aziendale, senza cadere nella mera imitazione del sito ufficiale. La replica dell’animazione del pulsante distintivo ha rappresentato un </w:t>
            </w:r>
            <w:proofErr w:type="gramStart"/>
            <w:r>
              <w:t>ulteriore</w:t>
            </w:r>
            <w:proofErr w:type="gramEnd"/>
            <w:r>
              <w:t xml:space="preserve"> traguardo tecnico: dopo una prima versione basata su un semplice effetto </w:t>
            </w:r>
            <w:proofErr w:type="spellStart"/>
            <w:r>
              <w:t>hover</w:t>
            </w:r>
            <w:proofErr w:type="spellEnd"/>
            <w:r>
              <w:t>, è stata implementata una trasformazione della forma e successivamente un’animazione di scorrimento del testo, ottenuta mediante l’uso di un’ombra proiettata. Questo processo ha richiesto numerosi tentativi e ha permesso di sviluppare competenze avanzate nella gestione delle animazioni CSS e JavaScript.</w:t>
            </w:r>
          </w:p>
          <w:p w14:paraId="0D7F3E3E" w14:textId="77777777" w:rsidR="00831105" w:rsidRDefault="00831105" w:rsidP="00831105">
            <w:pPr>
              <w:pStyle w:val="NormaleWeb"/>
            </w:pPr>
            <w:r>
              <w:t xml:space="preserve">Dal punto di vista funzionale, la pagina è stata progettata per offrire una sintesi immediata delle iniziative ESG e per consentire il download diretto del report ufficiale. L’integrazione della libreria </w:t>
            </w:r>
            <w:proofErr w:type="spellStart"/>
            <w:r>
              <w:t>Flickity</w:t>
            </w:r>
            <w:proofErr w:type="spellEnd"/>
            <w:r>
              <w:t xml:space="preserve"> ha permesso di realizzare un carosello fluido e responsivo dedicato alle certificazioni aziendali, mentre l’ottimizzazione delle immagini tramite </w:t>
            </w:r>
            <w:proofErr w:type="spellStart"/>
            <w:r>
              <w:t>Squoosh</w:t>
            </w:r>
            <w:proofErr w:type="spellEnd"/>
            <w:r>
              <w:t xml:space="preserve"> e la conversione in formato </w:t>
            </w:r>
            <w:proofErr w:type="spellStart"/>
            <w:r>
              <w:t>WebP</w:t>
            </w:r>
            <w:proofErr w:type="spellEnd"/>
            <w:r>
              <w:t xml:space="preserve"> </w:t>
            </w:r>
            <w:proofErr w:type="gramStart"/>
            <w:r>
              <w:t>ha</w:t>
            </w:r>
            <w:proofErr w:type="gramEnd"/>
            <w:r>
              <w:t xml:space="preserve"> garantito prestazioni elevate e tempi di caricamento ridotti. L’intero progetto è stato sviluppato in ambiente locale tramite Visual Studio Code, che ha facilitato la gestione dei file, la scrittura del codice e il </w:t>
            </w:r>
            <w:proofErr w:type="spellStart"/>
            <w:r>
              <w:t>debugging</w:t>
            </w:r>
            <w:proofErr w:type="spellEnd"/>
            <w:r>
              <w:t xml:space="preserve">, e </w:t>
            </w:r>
            <w:proofErr w:type="gramStart"/>
            <w:r>
              <w:t>successivamente</w:t>
            </w:r>
            <w:proofErr w:type="gramEnd"/>
            <w:r>
              <w:t xml:space="preserve"> pubblicato su </w:t>
            </w:r>
            <w:proofErr w:type="spellStart"/>
            <w:r>
              <w:t>GitHub</w:t>
            </w:r>
            <w:proofErr w:type="spellEnd"/>
            <w:r>
              <w:t xml:space="preserve"> </w:t>
            </w:r>
            <w:proofErr w:type="spellStart"/>
            <w:r>
              <w:t>Pages</w:t>
            </w:r>
            <w:proofErr w:type="spellEnd"/>
            <w:r>
              <w:t>, assicurando trasparenza, tracciabilità e accessibilità.</w:t>
            </w:r>
          </w:p>
          <w:p w14:paraId="688BEEF1" w14:textId="7F6C1CB0" w:rsidR="00F739F8" w:rsidRPr="00831105" w:rsidRDefault="00831105" w:rsidP="00831105">
            <w:pPr>
              <w:pStyle w:val="NormaleWeb"/>
            </w:pPr>
            <w:r>
              <w:t>In conclusione, gli obiettivi del progetto non si limitano alla creazione di una pagina web, ma comprendono la capacità di trasformare un documento complesso in un’interfaccia digitale chiara, moderna e orientata all’utente. L’esperienza ha permesso di consolidare competenze tecniche, approfondire la comprensione dei modelli ESG e dimostrare come il codice possa diventare uno strumento strategico per valorizzare i punti di forza di un’organizzazione, trasmettendoli con immediatezza e impatto visivo.</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6">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624F3B0B" w14:textId="6E7C5B0F" w:rsidR="00831105" w:rsidRPr="00831105" w:rsidRDefault="00831105" w:rsidP="00831105">
            <w:pPr>
              <w:jc w:val="both"/>
              <w:rPr>
                <w:rFonts w:ascii="Times New Roman" w:eastAsia="Times New Roman" w:hAnsi="Times New Roman" w:cs="Times New Roman"/>
                <w:sz w:val="24"/>
                <w:szCs w:val="24"/>
                <w:lang w:val="it-IT"/>
              </w:rPr>
            </w:pPr>
            <w:r w:rsidRPr="00831105">
              <w:rPr>
                <w:rFonts w:ascii="Times New Roman" w:eastAsia="Times New Roman" w:hAnsi="Times New Roman" w:cs="Times New Roman"/>
                <w:sz w:val="24"/>
                <w:szCs w:val="24"/>
                <w:lang w:val="it-IT"/>
              </w:rPr>
              <w:t>La sostenibilità nel settore primario rappresenta oggi uno dei temi più rilevanti nel dibattito economico, ambientale e sociale. Le attività che compongono questo setto</w:t>
            </w:r>
            <w:r>
              <w:rPr>
                <w:rFonts w:ascii="Times New Roman" w:eastAsia="Times New Roman" w:hAnsi="Times New Roman" w:cs="Times New Roman"/>
                <w:sz w:val="24"/>
                <w:szCs w:val="24"/>
                <w:lang w:val="it-IT"/>
              </w:rPr>
              <w:t>re come</w:t>
            </w:r>
            <w:r w:rsidRPr="00831105">
              <w:rPr>
                <w:rFonts w:ascii="Times New Roman" w:eastAsia="Times New Roman" w:hAnsi="Times New Roman" w:cs="Times New Roman"/>
                <w:sz w:val="24"/>
                <w:szCs w:val="24"/>
                <w:lang w:val="it-IT"/>
              </w:rPr>
              <w:t xml:space="preserve"> agricoltura, allevamento, pesca, silvicoltura </w:t>
            </w:r>
            <w:r>
              <w:rPr>
                <w:rFonts w:ascii="Times New Roman" w:eastAsia="Times New Roman" w:hAnsi="Times New Roman" w:cs="Times New Roman"/>
                <w:sz w:val="24"/>
                <w:szCs w:val="24"/>
                <w:lang w:val="it-IT"/>
              </w:rPr>
              <w:t>ed estrazione di materie prime,</w:t>
            </w:r>
            <w:r w:rsidRPr="00831105">
              <w:rPr>
                <w:rFonts w:ascii="Times New Roman" w:eastAsia="Times New Roman" w:hAnsi="Times New Roman" w:cs="Times New Roman"/>
                <w:sz w:val="24"/>
                <w:szCs w:val="24"/>
                <w:lang w:val="it-IT"/>
              </w:rPr>
              <w:t xml:space="preserve"> dipendono in modo diretto dalle risorse naturali e sono quindi particolarmente esposte alle criticità legate al cambiamento climatico, alla riduzione della biodiversità, al consumo idrico e alla gestione responsabile del suolo. La natura intrinsecamente fragile di tali attività </w:t>
            </w:r>
            <w:proofErr w:type="gramStart"/>
            <w:r w:rsidRPr="00831105">
              <w:rPr>
                <w:rFonts w:ascii="Times New Roman" w:eastAsia="Times New Roman" w:hAnsi="Times New Roman" w:cs="Times New Roman"/>
                <w:sz w:val="24"/>
                <w:szCs w:val="24"/>
                <w:lang w:val="it-IT"/>
              </w:rPr>
              <w:t>rende necessario</w:t>
            </w:r>
            <w:proofErr w:type="gramEnd"/>
            <w:r w:rsidRPr="00831105">
              <w:rPr>
                <w:rFonts w:ascii="Times New Roman" w:eastAsia="Times New Roman" w:hAnsi="Times New Roman" w:cs="Times New Roman"/>
                <w:sz w:val="24"/>
                <w:szCs w:val="24"/>
                <w:lang w:val="it-IT"/>
              </w:rPr>
              <w:t xml:space="preserve"> un approccio strutturato alla sostenibilità, che non si limiti alla riduzione degli impatti ambientali, ma che integri anche aspetti sociali, economici e di </w:t>
            </w:r>
            <w:proofErr w:type="spellStart"/>
            <w:r w:rsidRPr="00831105">
              <w:rPr>
                <w:rFonts w:ascii="Times New Roman" w:eastAsia="Times New Roman" w:hAnsi="Times New Roman" w:cs="Times New Roman"/>
                <w:sz w:val="24"/>
                <w:szCs w:val="24"/>
                <w:lang w:val="it-IT"/>
              </w:rPr>
              <w:t>governance</w:t>
            </w:r>
            <w:proofErr w:type="spellEnd"/>
            <w:r w:rsidRPr="00831105">
              <w:rPr>
                <w:rFonts w:ascii="Times New Roman" w:eastAsia="Times New Roman" w:hAnsi="Times New Roman" w:cs="Times New Roman"/>
                <w:sz w:val="24"/>
                <w:szCs w:val="24"/>
                <w:lang w:val="it-IT"/>
              </w:rPr>
              <w:t>.</w:t>
            </w:r>
          </w:p>
          <w:p w14:paraId="14990DB5" w14:textId="77777777" w:rsidR="00831105" w:rsidRPr="00831105" w:rsidRDefault="00831105" w:rsidP="00831105">
            <w:pPr>
              <w:jc w:val="both"/>
              <w:rPr>
                <w:rFonts w:ascii="Times New Roman" w:eastAsia="Times New Roman" w:hAnsi="Times New Roman" w:cs="Times New Roman"/>
                <w:sz w:val="24"/>
                <w:szCs w:val="24"/>
                <w:lang w:val="it-IT"/>
              </w:rPr>
            </w:pPr>
          </w:p>
          <w:p w14:paraId="4EAFA422" w14:textId="77777777" w:rsidR="00831105" w:rsidRPr="00831105" w:rsidRDefault="00831105" w:rsidP="00831105">
            <w:pPr>
              <w:jc w:val="both"/>
              <w:rPr>
                <w:rFonts w:ascii="Times New Roman" w:eastAsia="Times New Roman" w:hAnsi="Times New Roman" w:cs="Times New Roman"/>
                <w:sz w:val="24"/>
                <w:szCs w:val="24"/>
                <w:lang w:val="it-IT"/>
              </w:rPr>
            </w:pPr>
            <w:r w:rsidRPr="00831105">
              <w:rPr>
                <w:rFonts w:ascii="Times New Roman" w:eastAsia="Times New Roman" w:hAnsi="Times New Roman" w:cs="Times New Roman"/>
                <w:sz w:val="24"/>
                <w:szCs w:val="24"/>
                <w:lang w:val="it-IT"/>
              </w:rPr>
              <w:t xml:space="preserve">In questo </w:t>
            </w:r>
            <w:proofErr w:type="gramStart"/>
            <w:r w:rsidRPr="00831105">
              <w:rPr>
                <w:rFonts w:ascii="Times New Roman" w:eastAsia="Times New Roman" w:hAnsi="Times New Roman" w:cs="Times New Roman"/>
                <w:sz w:val="24"/>
                <w:szCs w:val="24"/>
                <w:lang w:val="it-IT"/>
              </w:rPr>
              <w:t>contesto</w:t>
            </w:r>
            <w:proofErr w:type="gramEnd"/>
            <w:r w:rsidRPr="00831105">
              <w:rPr>
                <w:rFonts w:ascii="Times New Roman" w:eastAsia="Times New Roman" w:hAnsi="Times New Roman" w:cs="Times New Roman"/>
                <w:sz w:val="24"/>
                <w:szCs w:val="24"/>
                <w:lang w:val="it-IT"/>
              </w:rPr>
              <w:t xml:space="preserve">, i report di sostenibilità assumono un ruolo centrale. Essi rappresentano strumenti di </w:t>
            </w:r>
            <w:proofErr w:type="gramStart"/>
            <w:r w:rsidRPr="00831105">
              <w:rPr>
                <w:rFonts w:ascii="Times New Roman" w:eastAsia="Times New Roman" w:hAnsi="Times New Roman" w:cs="Times New Roman"/>
                <w:sz w:val="24"/>
                <w:szCs w:val="24"/>
                <w:lang w:val="it-IT"/>
              </w:rPr>
              <w:t>rendicontazione</w:t>
            </w:r>
            <w:proofErr w:type="gramEnd"/>
            <w:r w:rsidRPr="00831105">
              <w:rPr>
                <w:rFonts w:ascii="Times New Roman" w:eastAsia="Times New Roman" w:hAnsi="Times New Roman" w:cs="Times New Roman"/>
                <w:sz w:val="24"/>
                <w:szCs w:val="24"/>
                <w:lang w:val="it-IT"/>
              </w:rPr>
              <w:t xml:space="preserve"> attraverso i quali le imprese comunicano in modo trasparente le proprie performance ESG, illustrando le iniziative intraprese per ridurre gli impatti ambientali, promuovere il benessere dei lavoratori, garantire la qualità dei processi produttivi e consolidare la fiducia degli stakeholder. Redatti secondo standard internazionali come quelli del Global Reporting </w:t>
            </w:r>
            <w:proofErr w:type="spellStart"/>
            <w:r w:rsidRPr="00831105">
              <w:rPr>
                <w:rFonts w:ascii="Times New Roman" w:eastAsia="Times New Roman" w:hAnsi="Times New Roman" w:cs="Times New Roman"/>
                <w:sz w:val="24"/>
                <w:szCs w:val="24"/>
                <w:lang w:val="it-IT"/>
              </w:rPr>
              <w:t>Initiative</w:t>
            </w:r>
            <w:proofErr w:type="spellEnd"/>
            <w:r w:rsidRPr="00831105">
              <w:rPr>
                <w:rFonts w:ascii="Times New Roman" w:eastAsia="Times New Roman" w:hAnsi="Times New Roman" w:cs="Times New Roman"/>
                <w:sz w:val="24"/>
                <w:szCs w:val="24"/>
                <w:lang w:val="it-IT"/>
              </w:rPr>
              <w:t xml:space="preserve"> (GRI), i report consentono una comparabilità delle informazioni, favoriscono la trasparenza e permettono alle imprese di monitorare nel tempo l’efficacia delle strategie adottate. L’importanza di tali documenti è ulteriormente rafforzata dal quadro normativo europeo, in particolare dalla </w:t>
            </w:r>
            <w:r w:rsidRPr="00831105">
              <w:rPr>
                <w:rFonts w:ascii="Times New Roman" w:eastAsia="Times New Roman" w:hAnsi="Times New Roman" w:cs="Times New Roman"/>
                <w:sz w:val="24"/>
                <w:szCs w:val="24"/>
                <w:lang w:val="it-IT"/>
              </w:rPr>
              <w:lastRenderedPageBreak/>
              <w:t xml:space="preserve">Corporate </w:t>
            </w:r>
            <w:proofErr w:type="spellStart"/>
            <w:r w:rsidRPr="00831105">
              <w:rPr>
                <w:rFonts w:ascii="Times New Roman" w:eastAsia="Times New Roman" w:hAnsi="Times New Roman" w:cs="Times New Roman"/>
                <w:sz w:val="24"/>
                <w:szCs w:val="24"/>
                <w:lang w:val="it-IT"/>
              </w:rPr>
              <w:t>Sustainability</w:t>
            </w:r>
            <w:proofErr w:type="spellEnd"/>
            <w:r w:rsidRPr="00831105">
              <w:rPr>
                <w:rFonts w:ascii="Times New Roman" w:eastAsia="Times New Roman" w:hAnsi="Times New Roman" w:cs="Times New Roman"/>
                <w:sz w:val="24"/>
                <w:szCs w:val="24"/>
                <w:lang w:val="it-IT"/>
              </w:rPr>
              <w:t xml:space="preserve"> Reporting Directive (CSRD), che ha ampliato l’obbligatorietà della </w:t>
            </w:r>
            <w:proofErr w:type="gramStart"/>
            <w:r w:rsidRPr="00831105">
              <w:rPr>
                <w:rFonts w:ascii="Times New Roman" w:eastAsia="Times New Roman" w:hAnsi="Times New Roman" w:cs="Times New Roman"/>
                <w:sz w:val="24"/>
                <w:szCs w:val="24"/>
                <w:lang w:val="it-IT"/>
              </w:rPr>
              <w:t>rendicontazione</w:t>
            </w:r>
            <w:proofErr w:type="gramEnd"/>
            <w:r w:rsidRPr="00831105">
              <w:rPr>
                <w:rFonts w:ascii="Times New Roman" w:eastAsia="Times New Roman" w:hAnsi="Times New Roman" w:cs="Times New Roman"/>
                <w:sz w:val="24"/>
                <w:szCs w:val="24"/>
                <w:lang w:val="it-IT"/>
              </w:rPr>
              <w:t xml:space="preserve"> non finanziaria, coinvolgendo un numero crescente di imprese e imponendo criteri più rigorosi di </w:t>
            </w:r>
            <w:proofErr w:type="spellStart"/>
            <w:r w:rsidRPr="00831105">
              <w:rPr>
                <w:rFonts w:ascii="Times New Roman" w:eastAsia="Times New Roman" w:hAnsi="Times New Roman" w:cs="Times New Roman"/>
                <w:sz w:val="24"/>
                <w:szCs w:val="24"/>
                <w:lang w:val="it-IT"/>
              </w:rPr>
              <w:t>disclosure</w:t>
            </w:r>
            <w:proofErr w:type="spellEnd"/>
            <w:r w:rsidRPr="00831105">
              <w:rPr>
                <w:rFonts w:ascii="Times New Roman" w:eastAsia="Times New Roman" w:hAnsi="Times New Roman" w:cs="Times New Roman"/>
                <w:sz w:val="24"/>
                <w:szCs w:val="24"/>
                <w:lang w:val="it-IT"/>
              </w:rPr>
              <w:t>.</w:t>
            </w:r>
          </w:p>
          <w:p w14:paraId="43387BDA" w14:textId="77777777" w:rsidR="00831105" w:rsidRPr="00831105" w:rsidRDefault="00831105" w:rsidP="00831105">
            <w:pPr>
              <w:jc w:val="both"/>
              <w:rPr>
                <w:rFonts w:ascii="Times New Roman" w:eastAsia="Times New Roman" w:hAnsi="Times New Roman" w:cs="Times New Roman"/>
                <w:sz w:val="24"/>
                <w:szCs w:val="24"/>
                <w:lang w:val="it-IT"/>
              </w:rPr>
            </w:pPr>
          </w:p>
          <w:p w14:paraId="68F42951" w14:textId="77777777" w:rsidR="00831105" w:rsidRPr="00831105" w:rsidRDefault="00831105" w:rsidP="00831105">
            <w:pPr>
              <w:jc w:val="both"/>
              <w:rPr>
                <w:rFonts w:ascii="Times New Roman" w:eastAsia="Times New Roman" w:hAnsi="Times New Roman" w:cs="Times New Roman"/>
                <w:sz w:val="24"/>
                <w:szCs w:val="24"/>
                <w:lang w:val="it-IT"/>
              </w:rPr>
            </w:pPr>
            <w:r w:rsidRPr="00831105">
              <w:rPr>
                <w:rFonts w:ascii="Times New Roman" w:eastAsia="Times New Roman" w:hAnsi="Times New Roman" w:cs="Times New Roman"/>
                <w:sz w:val="24"/>
                <w:szCs w:val="24"/>
                <w:lang w:val="it-IT"/>
              </w:rPr>
              <w:t xml:space="preserve">La struttura dei report ESG si articola tradizionalmente in tre dimensioni: ambientale, sociale e di </w:t>
            </w:r>
            <w:proofErr w:type="spellStart"/>
            <w:r w:rsidRPr="00831105">
              <w:rPr>
                <w:rFonts w:ascii="Times New Roman" w:eastAsia="Times New Roman" w:hAnsi="Times New Roman" w:cs="Times New Roman"/>
                <w:sz w:val="24"/>
                <w:szCs w:val="24"/>
                <w:lang w:val="it-IT"/>
              </w:rPr>
              <w:t>governance</w:t>
            </w:r>
            <w:proofErr w:type="spellEnd"/>
            <w:r w:rsidRPr="00831105">
              <w:rPr>
                <w:rFonts w:ascii="Times New Roman" w:eastAsia="Times New Roman" w:hAnsi="Times New Roman" w:cs="Times New Roman"/>
                <w:sz w:val="24"/>
                <w:szCs w:val="24"/>
                <w:lang w:val="it-IT"/>
              </w:rPr>
              <w:t xml:space="preserve">. La dimensione ambientale riguarda la gestione delle risorse naturali, la riduzione delle emissioni, l’ottimizzazione dei consumi idrici ed energetici e l’adozione di pratiche produttive a basso impatto. La dimensione sociale include il benessere dei lavoratori, la sicurezza sul lavoro, la valorizzazione del capitale umano, le politiche </w:t>
            </w:r>
            <w:proofErr w:type="gramStart"/>
            <w:r w:rsidRPr="00831105">
              <w:rPr>
                <w:rFonts w:ascii="Times New Roman" w:eastAsia="Times New Roman" w:hAnsi="Times New Roman" w:cs="Times New Roman"/>
                <w:sz w:val="24"/>
                <w:szCs w:val="24"/>
                <w:lang w:val="it-IT"/>
              </w:rPr>
              <w:t xml:space="preserve">di </w:t>
            </w:r>
            <w:proofErr w:type="gramEnd"/>
            <w:r w:rsidRPr="00831105">
              <w:rPr>
                <w:rFonts w:ascii="Times New Roman" w:eastAsia="Times New Roman" w:hAnsi="Times New Roman" w:cs="Times New Roman"/>
                <w:sz w:val="24"/>
                <w:szCs w:val="24"/>
                <w:lang w:val="it-IT"/>
              </w:rPr>
              <w:t xml:space="preserve">inclusione e le iniziative rivolte alle comunità locali. La dimensione di </w:t>
            </w:r>
            <w:proofErr w:type="spellStart"/>
            <w:r w:rsidRPr="00831105">
              <w:rPr>
                <w:rFonts w:ascii="Times New Roman" w:eastAsia="Times New Roman" w:hAnsi="Times New Roman" w:cs="Times New Roman"/>
                <w:sz w:val="24"/>
                <w:szCs w:val="24"/>
                <w:lang w:val="it-IT"/>
              </w:rPr>
              <w:t>governance</w:t>
            </w:r>
            <w:proofErr w:type="spellEnd"/>
            <w:r w:rsidRPr="00831105">
              <w:rPr>
                <w:rFonts w:ascii="Times New Roman" w:eastAsia="Times New Roman" w:hAnsi="Times New Roman" w:cs="Times New Roman"/>
                <w:sz w:val="24"/>
                <w:szCs w:val="24"/>
                <w:lang w:val="it-IT"/>
              </w:rPr>
              <w:t>, infine, riguarda la trasparenza dei processi decisionali, l’etica aziendale, la gestione dei rischi e la definizione di strategie orientate alla sostenibilità nel lungo periodo. L’integrazione di questi tre pilastri consente alle imprese del settore primario di orientare le proprie strategie verso modelli di sviluppo sostenibile, garantendo un equilibrio tra crescita economica, tutela dell’ambiente e responsabilità sociale.</w:t>
            </w:r>
          </w:p>
          <w:p w14:paraId="79E2016F" w14:textId="77777777" w:rsidR="00831105" w:rsidRPr="00831105" w:rsidRDefault="00831105" w:rsidP="00831105">
            <w:pPr>
              <w:jc w:val="both"/>
              <w:rPr>
                <w:rFonts w:ascii="Times New Roman" w:eastAsia="Times New Roman" w:hAnsi="Times New Roman" w:cs="Times New Roman"/>
                <w:sz w:val="24"/>
                <w:szCs w:val="24"/>
                <w:lang w:val="it-IT"/>
              </w:rPr>
            </w:pPr>
          </w:p>
          <w:p w14:paraId="6E5DE693" w14:textId="77777777" w:rsidR="00831105" w:rsidRPr="00831105" w:rsidRDefault="00831105" w:rsidP="00831105">
            <w:pPr>
              <w:jc w:val="both"/>
              <w:rPr>
                <w:rFonts w:ascii="Times New Roman" w:eastAsia="Times New Roman" w:hAnsi="Times New Roman" w:cs="Times New Roman"/>
                <w:sz w:val="24"/>
                <w:szCs w:val="24"/>
                <w:lang w:val="it-IT"/>
              </w:rPr>
            </w:pPr>
            <w:r w:rsidRPr="00831105">
              <w:rPr>
                <w:rFonts w:ascii="Times New Roman" w:eastAsia="Times New Roman" w:hAnsi="Times New Roman" w:cs="Times New Roman"/>
                <w:sz w:val="24"/>
                <w:szCs w:val="24"/>
                <w:lang w:val="it-IT"/>
              </w:rPr>
              <w:t xml:space="preserve">In questo scenario, la scelta di Riso Gallo come caso studio assume una valenza particolare. L’azienda, fondata nel 1856 e profondamente radicata nel territorio del novarese, rappresenta una delle realtà più storiche e riconosciute del settore risicolo italiano. La sua identità familiare e la lunga tradizione produttiva conferiscono al </w:t>
            </w:r>
            <w:proofErr w:type="gramStart"/>
            <w:r w:rsidRPr="00831105">
              <w:rPr>
                <w:rFonts w:ascii="Times New Roman" w:eastAsia="Times New Roman" w:hAnsi="Times New Roman" w:cs="Times New Roman"/>
                <w:sz w:val="24"/>
                <w:szCs w:val="24"/>
                <w:lang w:val="it-IT"/>
              </w:rPr>
              <w:t>brand</w:t>
            </w:r>
            <w:proofErr w:type="gramEnd"/>
            <w:r w:rsidRPr="00831105">
              <w:rPr>
                <w:rFonts w:ascii="Times New Roman" w:eastAsia="Times New Roman" w:hAnsi="Times New Roman" w:cs="Times New Roman"/>
                <w:sz w:val="24"/>
                <w:szCs w:val="24"/>
                <w:lang w:val="it-IT"/>
              </w:rPr>
              <w:t xml:space="preserve"> una forte responsabilità nei confronti del territorio, delle comunità locali e dell’ambiente. La sostenibilità, per Riso Gallo, non è un elemento accessorio, ma una </w:t>
            </w:r>
            <w:proofErr w:type="gramStart"/>
            <w:r w:rsidRPr="00831105">
              <w:rPr>
                <w:rFonts w:ascii="Times New Roman" w:eastAsia="Times New Roman" w:hAnsi="Times New Roman" w:cs="Times New Roman"/>
                <w:sz w:val="24"/>
                <w:szCs w:val="24"/>
                <w:lang w:val="it-IT"/>
              </w:rPr>
              <w:t>componente</w:t>
            </w:r>
            <w:proofErr w:type="gramEnd"/>
            <w:r w:rsidRPr="00831105">
              <w:rPr>
                <w:rFonts w:ascii="Times New Roman" w:eastAsia="Times New Roman" w:hAnsi="Times New Roman" w:cs="Times New Roman"/>
                <w:sz w:val="24"/>
                <w:szCs w:val="24"/>
                <w:lang w:val="it-IT"/>
              </w:rPr>
              <w:t xml:space="preserve"> strategica che contribuisce a consolidare la leadership nel settore e a rispondere alle aspettative di consumatori sempre più attenti alla qualità e alla provenienza dei prodotti.</w:t>
            </w:r>
          </w:p>
          <w:p w14:paraId="23637AEF" w14:textId="77777777" w:rsidR="00831105" w:rsidRPr="00831105" w:rsidRDefault="00831105" w:rsidP="00831105">
            <w:pPr>
              <w:jc w:val="both"/>
              <w:rPr>
                <w:rFonts w:ascii="Times New Roman" w:eastAsia="Times New Roman" w:hAnsi="Times New Roman" w:cs="Times New Roman"/>
                <w:sz w:val="24"/>
                <w:szCs w:val="24"/>
                <w:lang w:val="it-IT"/>
              </w:rPr>
            </w:pPr>
          </w:p>
          <w:p w14:paraId="3A6FDB19" w14:textId="77777777" w:rsidR="00831105" w:rsidRPr="00831105" w:rsidRDefault="00831105" w:rsidP="00831105">
            <w:pPr>
              <w:jc w:val="both"/>
              <w:rPr>
                <w:rFonts w:ascii="Times New Roman" w:eastAsia="Times New Roman" w:hAnsi="Times New Roman" w:cs="Times New Roman"/>
                <w:sz w:val="24"/>
                <w:szCs w:val="24"/>
                <w:lang w:val="it-IT"/>
              </w:rPr>
            </w:pPr>
            <w:r w:rsidRPr="00831105">
              <w:rPr>
                <w:rFonts w:ascii="Times New Roman" w:eastAsia="Times New Roman" w:hAnsi="Times New Roman" w:cs="Times New Roman"/>
                <w:sz w:val="24"/>
                <w:szCs w:val="24"/>
                <w:lang w:val="it-IT"/>
              </w:rPr>
              <w:t xml:space="preserve">Il Report di Sostenibilità 2024 dell’azienda evidenzia un approccio strutturato e multidimensionale alla sostenibilità. Dal punto di vista ambientale, Riso Gallo ha implementato iniziative </w:t>
            </w:r>
            <w:proofErr w:type="gramStart"/>
            <w:r w:rsidRPr="00831105">
              <w:rPr>
                <w:rFonts w:ascii="Times New Roman" w:eastAsia="Times New Roman" w:hAnsi="Times New Roman" w:cs="Times New Roman"/>
                <w:sz w:val="24"/>
                <w:szCs w:val="24"/>
                <w:lang w:val="it-IT"/>
              </w:rPr>
              <w:t>significative</w:t>
            </w:r>
            <w:proofErr w:type="gramEnd"/>
            <w:r w:rsidRPr="00831105">
              <w:rPr>
                <w:rFonts w:ascii="Times New Roman" w:eastAsia="Times New Roman" w:hAnsi="Times New Roman" w:cs="Times New Roman"/>
                <w:sz w:val="24"/>
                <w:szCs w:val="24"/>
                <w:lang w:val="it-IT"/>
              </w:rPr>
              <w:t xml:space="preserve"> per la riduzione del consumo idrico, la riconversione del packaging verso soluzioni più leggere e riciclabili, la valorizzazione degli scarti di produzione e la collaborazione con realtà territoriali impegnate nella bioedilizia e nel riuso dei materiali. La filiera del riso, </w:t>
            </w:r>
            <w:proofErr w:type="gramStart"/>
            <w:r w:rsidRPr="00831105">
              <w:rPr>
                <w:rFonts w:ascii="Times New Roman" w:eastAsia="Times New Roman" w:hAnsi="Times New Roman" w:cs="Times New Roman"/>
                <w:sz w:val="24"/>
                <w:szCs w:val="24"/>
                <w:lang w:val="it-IT"/>
              </w:rPr>
              <w:t>fortemente</w:t>
            </w:r>
            <w:proofErr w:type="gramEnd"/>
            <w:r w:rsidRPr="00831105">
              <w:rPr>
                <w:rFonts w:ascii="Times New Roman" w:eastAsia="Times New Roman" w:hAnsi="Times New Roman" w:cs="Times New Roman"/>
                <w:sz w:val="24"/>
                <w:szCs w:val="24"/>
                <w:lang w:val="it-IT"/>
              </w:rPr>
              <w:t xml:space="preserve"> dipendente dall’acqua, richiede una gestione attenta delle risorse idriche, e l’azienda ha investito in tecnologie e processi che permettono di ridurre gli sprechi e ottimizzare l’efficienza produttiva.</w:t>
            </w:r>
          </w:p>
          <w:p w14:paraId="7035115D" w14:textId="77777777" w:rsidR="00831105" w:rsidRPr="00831105" w:rsidRDefault="00831105" w:rsidP="00831105">
            <w:pPr>
              <w:jc w:val="both"/>
              <w:rPr>
                <w:rFonts w:ascii="Times New Roman" w:eastAsia="Times New Roman" w:hAnsi="Times New Roman" w:cs="Times New Roman"/>
                <w:sz w:val="24"/>
                <w:szCs w:val="24"/>
                <w:lang w:val="it-IT"/>
              </w:rPr>
            </w:pPr>
          </w:p>
          <w:p w14:paraId="3EE82155" w14:textId="77777777" w:rsidR="00831105" w:rsidRPr="00831105" w:rsidRDefault="00831105" w:rsidP="00831105">
            <w:pPr>
              <w:jc w:val="both"/>
              <w:rPr>
                <w:rFonts w:ascii="Times New Roman" w:eastAsia="Times New Roman" w:hAnsi="Times New Roman" w:cs="Times New Roman"/>
                <w:sz w:val="24"/>
                <w:szCs w:val="24"/>
                <w:lang w:val="it-IT"/>
              </w:rPr>
            </w:pPr>
            <w:r w:rsidRPr="00831105">
              <w:rPr>
                <w:rFonts w:ascii="Times New Roman" w:eastAsia="Times New Roman" w:hAnsi="Times New Roman" w:cs="Times New Roman"/>
                <w:sz w:val="24"/>
                <w:szCs w:val="24"/>
                <w:lang w:val="it-IT"/>
              </w:rPr>
              <w:t xml:space="preserve">Sul piano sociale, il report evidenzia l’impegno dell’azienda nella valorizzazione del capitale umano, nella formazione dei dipendenti, nella </w:t>
            </w:r>
            <w:proofErr w:type="gramStart"/>
            <w:r w:rsidRPr="00831105">
              <w:rPr>
                <w:rFonts w:ascii="Times New Roman" w:eastAsia="Times New Roman" w:hAnsi="Times New Roman" w:cs="Times New Roman"/>
                <w:sz w:val="24"/>
                <w:szCs w:val="24"/>
                <w:lang w:val="it-IT"/>
              </w:rPr>
              <w:t>promozione</w:t>
            </w:r>
            <w:proofErr w:type="gramEnd"/>
            <w:r w:rsidRPr="00831105">
              <w:rPr>
                <w:rFonts w:ascii="Times New Roman" w:eastAsia="Times New Roman" w:hAnsi="Times New Roman" w:cs="Times New Roman"/>
                <w:sz w:val="24"/>
                <w:szCs w:val="24"/>
                <w:lang w:val="it-IT"/>
              </w:rPr>
              <w:t xml:space="preserve"> di un ambiente di lavoro inclusivo e nella collaborazione con enti territoriali e organizzazioni non profit. La dimensione sociale della sostenibilità è particolarmente rilevante per un’azienda storica come Riso Gallo, che opera in un settore </w:t>
            </w:r>
            <w:proofErr w:type="gramStart"/>
            <w:r w:rsidRPr="00831105">
              <w:rPr>
                <w:rFonts w:ascii="Times New Roman" w:eastAsia="Times New Roman" w:hAnsi="Times New Roman" w:cs="Times New Roman"/>
                <w:sz w:val="24"/>
                <w:szCs w:val="24"/>
                <w:lang w:val="it-IT"/>
              </w:rPr>
              <w:t>fortemente</w:t>
            </w:r>
            <w:proofErr w:type="gramEnd"/>
            <w:r w:rsidRPr="00831105">
              <w:rPr>
                <w:rFonts w:ascii="Times New Roman" w:eastAsia="Times New Roman" w:hAnsi="Times New Roman" w:cs="Times New Roman"/>
                <w:sz w:val="24"/>
                <w:szCs w:val="24"/>
                <w:lang w:val="it-IT"/>
              </w:rPr>
              <w:t xml:space="preserve"> legato alle comunità locali e alla tradizione agricola del territorio.</w:t>
            </w:r>
          </w:p>
          <w:p w14:paraId="6A53A027" w14:textId="77777777" w:rsidR="00831105" w:rsidRPr="00831105" w:rsidRDefault="00831105" w:rsidP="00831105">
            <w:pPr>
              <w:jc w:val="both"/>
              <w:rPr>
                <w:rFonts w:ascii="Times New Roman" w:eastAsia="Times New Roman" w:hAnsi="Times New Roman" w:cs="Times New Roman"/>
                <w:sz w:val="24"/>
                <w:szCs w:val="24"/>
                <w:lang w:val="it-IT"/>
              </w:rPr>
            </w:pPr>
          </w:p>
          <w:p w14:paraId="4F7D5473" w14:textId="2533F60D" w:rsidR="00F739F8" w:rsidRPr="00921918" w:rsidRDefault="00831105" w:rsidP="00831105">
            <w:pPr>
              <w:jc w:val="both"/>
              <w:rPr>
                <w:rFonts w:ascii="Times New Roman" w:hAnsi="Times New Roman" w:cs="Times New Roman"/>
                <w:sz w:val="28"/>
                <w:szCs w:val="28"/>
                <w:lang w:val="it-IT"/>
              </w:rPr>
            </w:pPr>
            <w:r w:rsidRPr="00831105">
              <w:rPr>
                <w:rFonts w:ascii="Times New Roman" w:eastAsia="Times New Roman" w:hAnsi="Times New Roman" w:cs="Times New Roman"/>
                <w:sz w:val="24"/>
                <w:szCs w:val="24"/>
                <w:lang w:val="it-IT"/>
              </w:rPr>
              <w:t xml:space="preserve">Dal punto di vista economico e di </w:t>
            </w:r>
            <w:proofErr w:type="spellStart"/>
            <w:r w:rsidRPr="00831105">
              <w:rPr>
                <w:rFonts w:ascii="Times New Roman" w:eastAsia="Times New Roman" w:hAnsi="Times New Roman" w:cs="Times New Roman"/>
                <w:sz w:val="24"/>
                <w:szCs w:val="24"/>
                <w:lang w:val="it-IT"/>
              </w:rPr>
              <w:t>governance</w:t>
            </w:r>
            <w:proofErr w:type="spellEnd"/>
            <w:r w:rsidRPr="00831105">
              <w:rPr>
                <w:rFonts w:ascii="Times New Roman" w:eastAsia="Times New Roman" w:hAnsi="Times New Roman" w:cs="Times New Roman"/>
                <w:sz w:val="24"/>
                <w:szCs w:val="24"/>
                <w:lang w:val="it-IT"/>
              </w:rPr>
              <w:t>, l’azienda dimostra una strategia orientata alla trasparenza, alla qualità e alla responsabilità lungo l’intera filiera. La gestione integrata dei processi produttivi, l’attenzione alla certificazione dei prodotti e la definizione di obiettivi di medio-lungo periodo contribuiscono a consolidare la sostenibilità economica del sistema e a rafforzare la competitività dell’impresa nel mercato agroalimentare contemporaneo.</w:t>
            </w: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7">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3677AE4D" w14:textId="77777777" w:rsidR="00831105" w:rsidRDefault="00831105" w:rsidP="00831105">
            <w:pPr>
              <w:pStyle w:val="NormaleWeb"/>
            </w:pPr>
            <w:r>
              <w:t xml:space="preserve">La progettazione e lo sviluppo della pagina web dedicata al Report di Sostenibilità 2024 di Riso Gallo hanno richiesto un approccio metodologico strutturato, orientato alla chiarezza espositiva, alla </w:t>
            </w:r>
            <w:r>
              <w:lastRenderedPageBreak/>
              <w:t xml:space="preserve">coerenza grafica e alla valorizzazione dei contenuti ESG. L’intero processo è stato guidato dalla volontà di creare un’interfaccia digitale moderna, intuitiva e visivamente coerente con l’identità del </w:t>
            </w:r>
            <w:proofErr w:type="gramStart"/>
            <w:r>
              <w:t>brand</w:t>
            </w:r>
            <w:proofErr w:type="gramEnd"/>
            <w:r>
              <w:t>, capace di comunicare in modo efficace l’impegno dell’azienda verso la sostenibilità. Il progetto è stato sviluppato mediante l’utilizzo congiunto dei linguaggi HTML5, CSS3 e JavaScript, integrati con librerie e strumenti specifici per ottimizzare la resa grafica, la responsività e l’esperienza utente.</w:t>
            </w:r>
          </w:p>
          <w:p w14:paraId="28668056" w14:textId="77777777" w:rsidR="00831105" w:rsidRDefault="00831105" w:rsidP="00831105">
            <w:pPr>
              <w:pStyle w:val="NormaleWeb"/>
            </w:pPr>
          </w:p>
          <w:p w14:paraId="7F563E34" w14:textId="77777777" w:rsidR="00831105" w:rsidRDefault="00831105" w:rsidP="00831105">
            <w:pPr>
              <w:pStyle w:val="NormaleWeb"/>
            </w:pPr>
            <w:r>
              <w:t>Struttura semantica e architettura del documento</w:t>
            </w:r>
          </w:p>
          <w:p w14:paraId="2A9D3E5D" w14:textId="77777777" w:rsidR="00831105" w:rsidRDefault="00831105" w:rsidP="00831105">
            <w:pPr>
              <w:pStyle w:val="NormaleWeb"/>
            </w:pPr>
            <w:r>
              <w:t xml:space="preserve">La pagina è stata costruita seguendo rigorosamente i principi della semantica HTML5, al fine di garantire leggibilità del codice, accessibilità dei contenuti e corretta interpretazione da parte dei browser. Il documento si apre con la dichiarazione del DOCTYPE, che assicura la conformità agli standard HTML5 e previene comportamenti incoerenti tra diversi motori di </w:t>
            </w:r>
            <w:proofErr w:type="spellStart"/>
            <w:r>
              <w:t>rendering</w:t>
            </w:r>
            <w:proofErr w:type="spellEnd"/>
            <w:r>
              <w:t xml:space="preserve">. All’interno del </w:t>
            </w:r>
            <w:proofErr w:type="spellStart"/>
            <w:r>
              <w:t>tag</w:t>
            </w:r>
            <w:proofErr w:type="spellEnd"/>
            <w:r>
              <w:t xml:space="preserve"> &lt;head&gt; sono stati definiti i metadati essenziali: il set di caratteri UTF</w:t>
            </w:r>
            <w:r>
              <w:rPr>
                <w:rFonts w:ascii="Cambria Math" w:hAnsi="Cambria Math" w:cs="Cambria Math"/>
              </w:rPr>
              <w:t>‑</w:t>
            </w:r>
            <w:r>
              <w:t xml:space="preserve">8, </w:t>
            </w:r>
            <w:proofErr w:type="gramStart"/>
            <w:r>
              <w:t>il</w:t>
            </w:r>
            <w:proofErr w:type="gramEnd"/>
            <w:r>
              <w:t xml:space="preserve"> meta </w:t>
            </w:r>
            <w:proofErr w:type="spellStart"/>
            <w:r>
              <w:t>tag</w:t>
            </w:r>
            <w:proofErr w:type="spellEnd"/>
            <w:r>
              <w:t xml:space="preserve"> </w:t>
            </w:r>
            <w:proofErr w:type="spellStart"/>
            <w:r>
              <w:t>viewport</w:t>
            </w:r>
            <w:proofErr w:type="spellEnd"/>
            <w:r>
              <w:t xml:space="preserve"> per la corretta visualizzazione su dispositivi mobili, il titolo della pagina e i collegamenti alle risorse esterne, tra cui il foglio di stile principale e il font importato da Google </w:t>
            </w:r>
            <w:proofErr w:type="spellStart"/>
            <w:r>
              <w:t>Fonts</w:t>
            </w:r>
            <w:proofErr w:type="spellEnd"/>
            <w:r>
              <w:t>.</w:t>
            </w:r>
          </w:p>
          <w:p w14:paraId="6D6E37CB" w14:textId="77777777" w:rsidR="00831105" w:rsidRDefault="00831105" w:rsidP="00831105">
            <w:pPr>
              <w:pStyle w:val="NormaleWeb"/>
            </w:pPr>
          </w:p>
          <w:p w14:paraId="385F67EC" w14:textId="77777777" w:rsidR="00831105" w:rsidRDefault="00831105" w:rsidP="00831105">
            <w:pPr>
              <w:pStyle w:val="NormaleWeb"/>
            </w:pPr>
            <w:r>
              <w:t>La struttura del corpo del documento è stata organizzata mediante elementi semantici quali &lt;</w:t>
            </w:r>
            <w:proofErr w:type="spellStart"/>
            <w:r>
              <w:t>header</w:t>
            </w:r>
            <w:proofErr w:type="spellEnd"/>
            <w:r>
              <w:t>&gt;, &lt;</w:t>
            </w:r>
            <w:proofErr w:type="spellStart"/>
            <w:r>
              <w:t>main</w:t>
            </w:r>
            <w:proofErr w:type="spellEnd"/>
            <w:r>
              <w:t>&gt;, &lt;</w:t>
            </w:r>
            <w:proofErr w:type="spellStart"/>
            <w:r>
              <w:t>section</w:t>
            </w:r>
            <w:proofErr w:type="spellEnd"/>
            <w:r>
              <w:t>&gt; e &lt;</w:t>
            </w:r>
            <w:proofErr w:type="spellStart"/>
            <w:r>
              <w:t>footer</w:t>
            </w:r>
            <w:proofErr w:type="spellEnd"/>
            <w:r>
              <w:t>&gt;, che permettono una suddivisione logica dei contenuti e favoriscono la navigazione. Tutti gli elementi sono racchiusi in un contenitore principale, progettato per garantire una distribuzione ordinata degli spazi e una corretta gestione delle larghezze massime, così da mantenere un layout equilibrato su schermi di diverse dimensioni.</w:t>
            </w:r>
          </w:p>
          <w:p w14:paraId="3F22A845" w14:textId="77777777" w:rsidR="00831105" w:rsidRDefault="00831105" w:rsidP="00831105">
            <w:pPr>
              <w:pStyle w:val="NormaleWeb"/>
            </w:pPr>
          </w:p>
          <w:p w14:paraId="2F9E293F" w14:textId="77777777" w:rsidR="00831105" w:rsidRDefault="00831105" w:rsidP="00831105">
            <w:pPr>
              <w:pStyle w:val="NormaleWeb"/>
            </w:pPr>
            <w:r>
              <w:t xml:space="preserve">Progettazione dell’interfaccia e layout a </w:t>
            </w:r>
            <w:proofErr w:type="spellStart"/>
            <w:r>
              <w:t>Bento</w:t>
            </w:r>
            <w:proofErr w:type="spellEnd"/>
            <w:r>
              <w:t xml:space="preserve"> Box</w:t>
            </w:r>
          </w:p>
          <w:p w14:paraId="61A128FB" w14:textId="77777777" w:rsidR="00831105" w:rsidRDefault="00831105" w:rsidP="00831105">
            <w:pPr>
              <w:pStyle w:val="NormaleWeb"/>
            </w:pPr>
            <w:r>
              <w:t xml:space="preserve">Uno degli aspetti progettuali più rilevanti è stato l’utilizzo del layout a </w:t>
            </w:r>
            <w:proofErr w:type="spellStart"/>
            <w:r>
              <w:t>bento</w:t>
            </w:r>
            <w:proofErr w:type="spellEnd"/>
            <w:r>
              <w:rPr>
                <w:rFonts w:ascii="Cambria Math" w:hAnsi="Cambria Math" w:cs="Cambria Math"/>
              </w:rPr>
              <w:t>‑</w:t>
            </w:r>
            <w:r>
              <w:t>box, una soluzione grafica contemporanea che consente di organizzare i contenuti in moduli visivi distinti, caratterizzati da dimensioni variabili e da una gestione programmabile dell’occupazione degli spazi. Questa scelta è stata motivata dalla volontà di conferire alla pagina un aspetto moderno e dinamico, in linea con le tendenze attuali del web design, e di valorizzare visivamente i pilastri ESG attraverso box dedicati.</w:t>
            </w:r>
          </w:p>
          <w:p w14:paraId="7EAE0FE1" w14:textId="77777777" w:rsidR="00831105" w:rsidRDefault="00831105" w:rsidP="00831105">
            <w:pPr>
              <w:pStyle w:val="NormaleWeb"/>
            </w:pPr>
          </w:p>
          <w:p w14:paraId="76A41DC0" w14:textId="77777777" w:rsidR="00831105" w:rsidRDefault="00831105" w:rsidP="00831105">
            <w:pPr>
              <w:pStyle w:val="NormaleWeb"/>
            </w:pPr>
            <w:r>
              <w:t>La definizione delle dimensioni dei box è avvenuta seguendo criteri di gerarchia visiva: gli elementi più rilevanti, come le immagini rappresentative e il carosello delle certificazioni, sono stati collocati in moduli più ampi, mentre le sezioni testuali sono state inserite in box più compatti. La gestione delle proporzioni ha richiesto un’attenta calibrazione delle proprietà CSS, con particolare attenzione alla distribuzione degli spazi vuoti (</w:t>
            </w:r>
            <w:proofErr w:type="spellStart"/>
            <w:r>
              <w:t>white</w:t>
            </w:r>
            <w:proofErr w:type="spellEnd"/>
            <w:r>
              <w:t xml:space="preserve"> </w:t>
            </w:r>
            <w:proofErr w:type="spellStart"/>
            <w:proofErr w:type="gramStart"/>
            <w:r>
              <w:t>space</w:t>
            </w:r>
            <w:proofErr w:type="spellEnd"/>
            <w:proofErr w:type="gramEnd"/>
            <w:r>
              <w:t>), alla coerenza cromatica e alla leggibilità dei contenuti.</w:t>
            </w:r>
          </w:p>
          <w:p w14:paraId="11164810" w14:textId="77777777" w:rsidR="00831105" w:rsidRDefault="00831105" w:rsidP="00831105">
            <w:pPr>
              <w:pStyle w:val="NormaleWeb"/>
            </w:pPr>
          </w:p>
          <w:p w14:paraId="1ED7444A" w14:textId="77777777" w:rsidR="00831105" w:rsidRDefault="00831105" w:rsidP="00831105">
            <w:pPr>
              <w:pStyle w:val="NormaleWeb"/>
            </w:pPr>
            <w:r>
              <w:t>Identità visiva e scelte cromatiche</w:t>
            </w:r>
          </w:p>
          <w:p w14:paraId="43638062" w14:textId="77777777" w:rsidR="00831105" w:rsidRDefault="00831105" w:rsidP="00831105">
            <w:pPr>
              <w:pStyle w:val="NormaleWeb"/>
            </w:pPr>
            <w:r>
              <w:t xml:space="preserve">La palette cromatica è stata definita attraverso un processo accurato che ha previsto l’analisi del sito ufficiale di Riso Gallo mediante strumenti come </w:t>
            </w:r>
            <w:proofErr w:type="spellStart"/>
            <w:r>
              <w:t>WebTools</w:t>
            </w:r>
            <w:proofErr w:type="spellEnd"/>
            <w:r>
              <w:t xml:space="preserve"> e PowerToys. Sono state individuate due tonalità principali di verde e un giallo caratteristico, che </w:t>
            </w:r>
            <w:proofErr w:type="gramStart"/>
            <w:r>
              <w:t>costituiscono</w:t>
            </w:r>
            <w:proofErr w:type="gramEnd"/>
            <w:r>
              <w:t xml:space="preserve"> la base dell’identità </w:t>
            </w:r>
            <w:r>
              <w:lastRenderedPageBreak/>
              <w:t xml:space="preserve">visiva del brand. Le tonalità complementari sono state generate tramite </w:t>
            </w:r>
            <w:proofErr w:type="gramStart"/>
            <w:r>
              <w:t>un</w:t>
            </w:r>
            <w:proofErr w:type="gramEnd"/>
            <w:r>
              <w:t xml:space="preserve"> palette generator basato su </w:t>
            </w:r>
            <w:proofErr w:type="spellStart"/>
            <w:r>
              <w:t>Material</w:t>
            </w:r>
            <w:proofErr w:type="spellEnd"/>
            <w:r>
              <w:t xml:space="preserve"> Design, selezionando sfumature più chiare coerenti con il verde istituzionale. L’utilizzo delle variabili CSS ha permesso di centralizzare la gestione dei colori e di garantire uniformità stilistica in tutte le sezioni della pagina.</w:t>
            </w:r>
          </w:p>
          <w:p w14:paraId="674DDA27" w14:textId="77777777" w:rsidR="00831105" w:rsidRDefault="00831105" w:rsidP="00831105">
            <w:pPr>
              <w:pStyle w:val="NormaleWeb"/>
            </w:pPr>
            <w:r>
              <w:t>La tipografia è stata curata mediante l’integrazione di un font moderno e leggibile, selezionato per conferire all’interfaccia un aspetto professionale e contemporaneo. La gerarchia tipografica è stata definita attraverso l’uso di titoli, sottotitoli e paragrafi, progettati per guidare l’attenzione dell’utente e facilitare la comprensione dei contenuti ESG.</w:t>
            </w:r>
          </w:p>
          <w:p w14:paraId="78DC32C4" w14:textId="77777777" w:rsidR="00831105" w:rsidRDefault="00831105" w:rsidP="00831105">
            <w:pPr>
              <w:pStyle w:val="NormaleWeb"/>
            </w:pPr>
            <w:r>
              <w:t>Animazioni e micro</w:t>
            </w:r>
            <w:r>
              <w:rPr>
                <w:rFonts w:ascii="Cambria Math" w:hAnsi="Cambria Math" w:cs="Cambria Math"/>
              </w:rPr>
              <w:t>‑</w:t>
            </w:r>
            <w:r>
              <w:t>interazioni</w:t>
            </w:r>
          </w:p>
          <w:p w14:paraId="32948EA7" w14:textId="77777777" w:rsidR="00831105" w:rsidRDefault="00831105" w:rsidP="00831105">
            <w:pPr>
              <w:pStyle w:val="NormaleWeb"/>
            </w:pPr>
            <w:r>
              <w:t xml:space="preserve">Un elemento distintivo del progetto è stato la replica dell’animazione del pulsante presente nel sito ufficiale di Riso Gallo. Tale </w:t>
            </w:r>
            <w:proofErr w:type="gramStart"/>
            <w:r>
              <w:t>componente</w:t>
            </w:r>
            <w:proofErr w:type="gramEnd"/>
            <w:r>
              <w:t xml:space="preserve"> ha richiesto una fase di sperimentazione approfondita: inizialmente è stata implementata una versione semplice basata su un effetto </w:t>
            </w:r>
            <w:proofErr w:type="spellStart"/>
            <w:r>
              <w:t>hover</w:t>
            </w:r>
            <w:proofErr w:type="spellEnd"/>
            <w:r>
              <w:t xml:space="preserve">, successivamente arricchita mediante la trasformazione della forma da arcuata a lineare. La sfida più complessa ha riguardato la riproduzione dell’animazione di scorrimento </w:t>
            </w:r>
            <w:proofErr w:type="gramStart"/>
            <w:r>
              <w:t>del</w:t>
            </w:r>
            <w:proofErr w:type="gramEnd"/>
            <w:r>
              <w:t xml:space="preserve"> testo, risolta attraverso l’utilizzo di un’ombra proiettata che simula il movimento del contenuto. Questo processo ha permesso di sviluppare competenze avanzate nella gestione delle animazioni CSS e JavaScript, contribuendo a rendere l’interfaccia più dinamica e coinvolgente.</w:t>
            </w:r>
          </w:p>
          <w:p w14:paraId="69C20BBF" w14:textId="77777777" w:rsidR="00831105" w:rsidRDefault="00831105" w:rsidP="00831105">
            <w:pPr>
              <w:pStyle w:val="NormaleWeb"/>
            </w:pPr>
            <w:r>
              <w:t xml:space="preserve">Integrazione della libreria </w:t>
            </w:r>
            <w:proofErr w:type="spellStart"/>
            <w:r>
              <w:t>Flickity</w:t>
            </w:r>
            <w:proofErr w:type="spellEnd"/>
          </w:p>
          <w:p w14:paraId="544982B7" w14:textId="77777777" w:rsidR="00831105" w:rsidRDefault="00831105" w:rsidP="00831105">
            <w:pPr>
              <w:pStyle w:val="NormaleWeb"/>
            </w:pPr>
            <w:r>
              <w:t xml:space="preserve">Per la sezione dedicata alle certificazioni </w:t>
            </w:r>
            <w:proofErr w:type="gramStart"/>
            <w:r>
              <w:t>aziendali</w:t>
            </w:r>
            <w:proofErr w:type="gramEnd"/>
            <w:r>
              <w:t xml:space="preserve"> è stata integrata la libreria </w:t>
            </w:r>
            <w:proofErr w:type="spellStart"/>
            <w:r>
              <w:t>Flickity</w:t>
            </w:r>
            <w:proofErr w:type="spellEnd"/>
            <w:r>
              <w:t xml:space="preserve">, selezionata per la sua leggerezza, la compatibilità con hosting statico e la capacità di generare caroselli fluidi e responsivi. In una fase iniziale era stata considerata l’idea di sviluppare un carosello da zero, ma la complessità del comportamento desiderato avrebbe richiesto un tempo eccessivo. </w:t>
            </w:r>
            <w:proofErr w:type="spellStart"/>
            <w:r>
              <w:t>Flickity</w:t>
            </w:r>
            <w:proofErr w:type="spellEnd"/>
            <w:r>
              <w:t xml:space="preserve"> ha permesso di concentrarsi sulla stilizzazione del </w:t>
            </w:r>
            <w:proofErr w:type="gramStart"/>
            <w:r>
              <w:t>componente</w:t>
            </w:r>
            <w:proofErr w:type="gramEnd"/>
            <w:r>
              <w:t>, garantendo un risultato visivamente coerente con il resto dell’interfaccia.</w:t>
            </w:r>
          </w:p>
          <w:p w14:paraId="650EAD1B" w14:textId="77777777" w:rsidR="00831105" w:rsidRDefault="00831105" w:rsidP="00831105">
            <w:pPr>
              <w:pStyle w:val="NormaleWeb"/>
            </w:pPr>
            <w:r>
              <w:t>La configurazione della libreria ha richiesto test iterativi e regolazioni dei parametri, con particolare attenzione alla fluidità dello scorrimento, alla gestione delle dimensioni delle immagini e alla compatibilità cross</w:t>
            </w:r>
            <w:r>
              <w:rPr>
                <w:rFonts w:ascii="Cambria Math" w:hAnsi="Cambria Math" w:cs="Cambria Math"/>
              </w:rPr>
              <w:t>‑</w:t>
            </w:r>
            <w:r>
              <w:t>browser.</w:t>
            </w:r>
          </w:p>
          <w:p w14:paraId="33E493B6" w14:textId="77777777" w:rsidR="00831105" w:rsidRDefault="00831105" w:rsidP="00831105">
            <w:pPr>
              <w:pStyle w:val="NormaleWeb"/>
            </w:pPr>
            <w:r>
              <w:t>Ottimizzazione delle immagini e prestazioni</w:t>
            </w:r>
          </w:p>
          <w:p w14:paraId="630371AD" w14:textId="77777777" w:rsidR="00831105" w:rsidRDefault="00831105" w:rsidP="00831105">
            <w:pPr>
              <w:pStyle w:val="NormaleWeb"/>
            </w:pPr>
            <w:r>
              <w:t xml:space="preserve">La cura degli elementi visivi è stata orientata all’ottimizzazione delle prestazioni. Le immagini, prelevate principalmente dalle sezioni “Sostenibilità” e “Impegno” del sito ufficiale di Riso Gallo, sono state convertite e compresse tramite </w:t>
            </w:r>
            <w:proofErr w:type="spellStart"/>
            <w:r>
              <w:t>Squoosh</w:t>
            </w:r>
            <w:proofErr w:type="spellEnd"/>
            <w:r>
              <w:t xml:space="preserve"> (Google </w:t>
            </w:r>
            <w:proofErr w:type="spellStart"/>
            <w:r>
              <w:t>Chrome</w:t>
            </w:r>
            <w:proofErr w:type="spellEnd"/>
            <w:r>
              <w:t xml:space="preserve"> </w:t>
            </w:r>
            <w:proofErr w:type="spellStart"/>
            <w:r>
              <w:t>Labs</w:t>
            </w:r>
            <w:proofErr w:type="spellEnd"/>
            <w:r>
              <w:t xml:space="preserve">), selezionando il formato </w:t>
            </w:r>
            <w:proofErr w:type="spellStart"/>
            <w:r>
              <w:t>WebP</w:t>
            </w:r>
            <w:proofErr w:type="spellEnd"/>
            <w:r>
              <w:t xml:space="preserve"> per garantire un equilibrio efficace tra qualità e leggerezza dei file. Il livello di compressione è stato calibrato intorno al 90%, con eccezioni per le immagini più delicate, come la cover, mantenuta al 100% per evitare artefatti visivi. La validazione è avvenuta mediante ispezione visiva delle aberrazioni, assicurando una resa ottimale su schermi ad alta densità.</w:t>
            </w:r>
          </w:p>
          <w:p w14:paraId="51E9EB4A" w14:textId="77777777" w:rsidR="00831105" w:rsidRDefault="00831105" w:rsidP="00831105">
            <w:pPr>
              <w:pStyle w:val="NormaleWeb"/>
            </w:pPr>
            <w:r>
              <w:t>Struttura del codice e ambiente di sviluppo</w:t>
            </w:r>
          </w:p>
          <w:p w14:paraId="15F44CCD" w14:textId="77777777" w:rsidR="00831105" w:rsidRDefault="00831105" w:rsidP="00831105">
            <w:pPr>
              <w:pStyle w:val="NormaleWeb"/>
            </w:pPr>
            <w:r>
              <w:t xml:space="preserve">Il progetto è stato sviluppato in ambiente locale tramite Visual Studio Code, che ha facilitato la gestione dei file, la scrittura del codice e il </w:t>
            </w:r>
            <w:proofErr w:type="spellStart"/>
            <w:r>
              <w:t>debugging</w:t>
            </w:r>
            <w:proofErr w:type="spellEnd"/>
            <w:r>
              <w:t xml:space="preserve">. La struttura delle cartelle è stata organizzata in modo semplice e funzionale: </w:t>
            </w:r>
            <w:proofErr w:type="spellStart"/>
            <w:r>
              <w:t>css</w:t>
            </w:r>
            <w:proofErr w:type="spellEnd"/>
            <w:r>
              <w:t xml:space="preserve">, </w:t>
            </w:r>
            <w:proofErr w:type="spellStart"/>
            <w:r>
              <w:t>js</w:t>
            </w:r>
            <w:proofErr w:type="spellEnd"/>
            <w:r>
              <w:t xml:space="preserve">, </w:t>
            </w:r>
            <w:proofErr w:type="spellStart"/>
            <w:r>
              <w:t>img</w:t>
            </w:r>
            <w:proofErr w:type="spellEnd"/>
            <w:r>
              <w:t xml:space="preserve">, </w:t>
            </w:r>
            <w:proofErr w:type="spellStart"/>
            <w:r>
              <w:t>docs</w:t>
            </w:r>
            <w:proofErr w:type="spellEnd"/>
            <w:r>
              <w:t xml:space="preserve">, oltre ai file principali index.html e </w:t>
            </w:r>
            <w:proofErr w:type="gramStart"/>
            <w:r>
              <w:t>README.md.</w:t>
            </w:r>
            <w:proofErr w:type="gramEnd"/>
            <w:r>
              <w:t xml:space="preserve"> Non sono state utilizzate estensioni avanzate, ad eccezione della live </w:t>
            </w:r>
            <w:proofErr w:type="spellStart"/>
            <w:r>
              <w:t>preview</w:t>
            </w:r>
            <w:proofErr w:type="spellEnd"/>
            <w:r>
              <w:t xml:space="preserve"> e dell’indentazione automatica, che hanno contribuito a migliorare l’efficienza del processo di sviluppo.</w:t>
            </w:r>
          </w:p>
          <w:p w14:paraId="3CCF9864" w14:textId="77777777" w:rsidR="00831105" w:rsidRDefault="00831105" w:rsidP="00831105">
            <w:pPr>
              <w:pStyle w:val="NormaleWeb"/>
            </w:pPr>
            <w:r>
              <w:t>Responsività e adattamento ai dispositivi</w:t>
            </w:r>
          </w:p>
          <w:p w14:paraId="4AE0DFB8" w14:textId="7478106D" w:rsidR="00F739F8" w:rsidRPr="00384393" w:rsidRDefault="00831105" w:rsidP="00831105">
            <w:pPr>
              <w:pStyle w:val="NormaleWeb"/>
            </w:pPr>
            <w:r>
              <w:lastRenderedPageBreak/>
              <w:t xml:space="preserve">La responsività è stata garantita mediante l’utilizzo di layout flessibili e media </w:t>
            </w:r>
            <w:proofErr w:type="spellStart"/>
            <w:r>
              <w:t>queries</w:t>
            </w:r>
            <w:proofErr w:type="spellEnd"/>
            <w:r>
              <w:t xml:space="preserve">, che </w:t>
            </w:r>
            <w:proofErr w:type="gramStart"/>
            <w:r>
              <w:t>permettono</w:t>
            </w:r>
            <w:proofErr w:type="gramEnd"/>
            <w:r>
              <w:t xml:space="preserve"> di adattare la disposizione degli elementi alle diverse risoluzioni. Su dispositivi mobili, le sezioni </w:t>
            </w:r>
            <w:proofErr w:type="gramStart"/>
            <w:r>
              <w:t>vengono</w:t>
            </w:r>
            <w:proofErr w:type="gramEnd"/>
            <w:r>
              <w:t xml:space="preserve"> riorganizzate in verticale, mentre il menu di navigazione viene sostituito da un menù hamburger gestito tramite JavaScript. La compatibilità cross</w:t>
            </w:r>
            <w:r>
              <w:rPr>
                <w:rFonts w:ascii="Cambria Math" w:hAnsi="Cambria Math" w:cs="Cambria Math"/>
              </w:rPr>
              <w:t>‑</w:t>
            </w:r>
            <w:r>
              <w:t>browser</w:t>
            </w:r>
            <w:r>
              <w:t xml:space="preserve"> è </w:t>
            </w:r>
            <w:r>
              <w:t xml:space="preserve">stata verificata attraverso test su </w:t>
            </w:r>
            <w:proofErr w:type="spellStart"/>
            <w:r>
              <w:t>Chrome</w:t>
            </w:r>
            <w:proofErr w:type="spellEnd"/>
            <w:r>
              <w:t xml:space="preserve">, Safari e </w:t>
            </w:r>
            <w:proofErr w:type="spellStart"/>
            <w:r>
              <w:t>Firefox</w:t>
            </w:r>
            <w:proofErr w:type="spellEnd"/>
            <w:r>
              <w:t xml:space="preserve">, utilizzando anche </w:t>
            </w:r>
            <w:proofErr w:type="spellStart"/>
            <w:r>
              <w:t>Chrome</w:t>
            </w:r>
            <w:proofErr w:type="spellEnd"/>
            <w:r>
              <w:t xml:space="preserve"> </w:t>
            </w:r>
            <w:proofErr w:type="spellStart"/>
            <w:r>
              <w:t>DevTools</w:t>
            </w:r>
            <w:proofErr w:type="spellEnd"/>
            <w:r>
              <w:t xml:space="preserve"> per simulare diverse tipologie di schermo.</w:t>
            </w: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8">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3CBBFAA4" w14:textId="77777777" w:rsidR="004F1321" w:rsidRDefault="004F1321" w:rsidP="004F1321">
            <w:pPr>
              <w:pStyle w:val="NormaleWeb"/>
            </w:pPr>
            <w:r>
              <w:t xml:space="preserve">L’elaborato progettuale, pur nascendo come prototipo accademico, si configura come una piattaforma digitale dotata di una forte valenza applicativa, capace di rispondere alle esigenze reali di comunicazione e trasparenza nel settore primario. La pagina web dedicata al Report di Sostenibilità 2024 di Riso Gallo non si limita a presentare una sintesi dei contenuti ESG, ma si </w:t>
            </w:r>
            <w:proofErr w:type="gramStart"/>
            <w:r>
              <w:t>propone</w:t>
            </w:r>
            <w:proofErr w:type="gramEnd"/>
            <w:r>
              <w:t xml:space="preserve"> come uno strumento comunicativo moderno, replicabile e adattabile a diversi contesti, grazie alla sua architettura modulare, alla chiarezza espositiva e alla cura riservata all’esperienza utente. La struttura a </w:t>
            </w:r>
            <w:proofErr w:type="spellStart"/>
            <w:r>
              <w:t>bento</w:t>
            </w:r>
            <w:proofErr w:type="spellEnd"/>
            <w:r>
              <w:noBreakHyphen/>
              <w:t>box, le micro</w:t>
            </w:r>
            <w:r>
              <w:noBreakHyphen/>
              <w:t xml:space="preserve">interazioni e la gerarchia visiva permettono di trasformare un documento complesso in un’interfaccia immediata, rendendo la piattaforma potenzialmente integrabile nella comunicazione corporate dell’azienda. In un mercato agroalimentare sempre più orientato alla responsabilità sociale e alla tracciabilità, la possibilità di presentare le iniziative ambientali, sociali ed economiche attraverso un linguaggio digitale chiaro e coerente con l’identità del </w:t>
            </w:r>
            <w:proofErr w:type="gramStart"/>
            <w:r>
              <w:t>brand</w:t>
            </w:r>
            <w:proofErr w:type="gramEnd"/>
            <w:r>
              <w:t xml:space="preserve"> rappresenta un valore aggiunto significativo. La pagina può essere utilizzata in presentazioni istituzionali, campagne informative, materiali divulgativi e comunicazioni rivolte a stakeholder, consumatori e partner commerciali, offrendo un accesso rapido </w:t>
            </w:r>
            <w:proofErr w:type="gramStart"/>
            <w:r>
              <w:t>alle informazioni chiave</w:t>
            </w:r>
            <w:proofErr w:type="gramEnd"/>
            <w:r>
              <w:t xml:space="preserve"> e facilitando la comprensione dell’impegno aziendale.</w:t>
            </w:r>
          </w:p>
          <w:p w14:paraId="128B275E" w14:textId="77777777" w:rsidR="004F1321" w:rsidRDefault="004F1321" w:rsidP="004F1321">
            <w:pPr>
              <w:pStyle w:val="NormaleWeb"/>
            </w:pPr>
            <w:r>
              <w:t xml:space="preserve">Parallelamente, il progetto trova applicazione nell’ambito della </w:t>
            </w:r>
            <w:proofErr w:type="gramStart"/>
            <w:r>
              <w:t>rendicontazione</w:t>
            </w:r>
            <w:proofErr w:type="gramEnd"/>
            <w:r>
              <w:t xml:space="preserve"> non finanziaria. La crescente importanza dei criteri ESG e l’obbligatorietà introdotta dalla Corporate </w:t>
            </w:r>
            <w:proofErr w:type="spellStart"/>
            <w:r>
              <w:t>Sustainability</w:t>
            </w:r>
            <w:proofErr w:type="spellEnd"/>
            <w:r>
              <w:t xml:space="preserve"> Reporting Directive rendono necessario sviluppare </w:t>
            </w:r>
            <w:proofErr w:type="gramStart"/>
            <w:r>
              <w:t>modalità</w:t>
            </w:r>
            <w:proofErr w:type="gramEnd"/>
            <w:r>
              <w:t xml:space="preserve"> di comunicazione più efficaci rispetto al tradizionale PDF. La piattaforma dimostra come contenuti articolati, come indicatori ambientali, dati sociali, certificazioni e obiettivi di </w:t>
            </w:r>
            <w:proofErr w:type="spellStart"/>
            <w:r>
              <w:t>governance</w:t>
            </w:r>
            <w:proofErr w:type="spellEnd"/>
            <w:r>
              <w:t xml:space="preserve">, possano essere organizzati in moduli visivi chiari e navigabili, migliorando la </w:t>
            </w:r>
            <w:proofErr w:type="gramStart"/>
            <w:r>
              <w:t>fruizione</w:t>
            </w:r>
            <w:proofErr w:type="gramEnd"/>
            <w:r>
              <w:t xml:space="preserve"> delle informazioni e favorendo la consultazione da parte di investitori, enti di controllo e istituzioni. La sezione dedicata alle certificazioni, realizzata tramite </w:t>
            </w:r>
            <w:proofErr w:type="spellStart"/>
            <w:r>
              <w:t>Flickity</w:t>
            </w:r>
            <w:proofErr w:type="spellEnd"/>
            <w:r>
              <w:t xml:space="preserve">, rappresenta un esempio concreto di come elementi statici possano essere trasformati in </w:t>
            </w:r>
            <w:proofErr w:type="gramStart"/>
            <w:r>
              <w:t>componenti</w:t>
            </w:r>
            <w:proofErr w:type="gramEnd"/>
            <w:r>
              <w:t xml:space="preserve"> dinamici, mentre la call</w:t>
            </w:r>
            <w:r>
              <w:noBreakHyphen/>
              <w:t>to</w:t>
            </w:r>
            <w:r>
              <w:noBreakHyphen/>
            </w:r>
            <w:proofErr w:type="spellStart"/>
            <w:r>
              <w:t>action</w:t>
            </w:r>
            <w:proofErr w:type="spellEnd"/>
            <w:r>
              <w:t xml:space="preserve"> per il download del report ufficiale colloca il progetto in un contesto di trasparenza e </w:t>
            </w:r>
            <w:proofErr w:type="spellStart"/>
            <w:r>
              <w:t>accountability</w:t>
            </w:r>
            <w:proofErr w:type="spellEnd"/>
            <w:r>
              <w:t>.</w:t>
            </w:r>
          </w:p>
          <w:p w14:paraId="7F72070E" w14:textId="77777777" w:rsidR="004F1321" w:rsidRDefault="004F1321" w:rsidP="004F1321">
            <w:pPr>
              <w:pStyle w:val="NormaleWeb"/>
            </w:pPr>
            <w:r>
              <w:t xml:space="preserve">Le scelte progettuali adottate rendono la piattaforma applicabile anche in ambiti legati </w:t>
            </w:r>
            <w:proofErr w:type="gramStart"/>
            <w:r>
              <w:t xml:space="preserve">alla </w:t>
            </w:r>
            <w:proofErr w:type="spellStart"/>
            <w:proofErr w:type="gramEnd"/>
            <w:r>
              <w:t>user</w:t>
            </w:r>
            <w:proofErr w:type="spellEnd"/>
            <w:r>
              <w:t xml:space="preserve"> </w:t>
            </w:r>
            <w:proofErr w:type="spellStart"/>
            <w:r>
              <w:t>experience</w:t>
            </w:r>
            <w:proofErr w:type="spellEnd"/>
            <w:r>
              <w:t xml:space="preserve"> e all’architettura dell’informazione. L’utilizzo di anchor </w:t>
            </w:r>
            <w:proofErr w:type="gramStart"/>
            <w:r>
              <w:t>link</w:t>
            </w:r>
            <w:proofErr w:type="gramEnd"/>
            <w:r>
              <w:t xml:space="preserve">, animazioni CSS e JavaScript, layout responsivi e immagini ottimizzate in </w:t>
            </w:r>
            <w:proofErr w:type="spellStart"/>
            <w:r>
              <w:t>WebP</w:t>
            </w:r>
            <w:proofErr w:type="spellEnd"/>
            <w:r>
              <w:t xml:space="preserve"> permette di gestire contenuti complessi in modo intuitivo, rispondendo alle esigenze di navigazione contemporanee, dominate dall’uso di dispositivi mobili. Questa impostazione può essere trasferita ad altri progetti web che richiedono una gestione chiara dell’informazione, come portali istituzionali, piattaforme educative, siti di divulgazione scientifica o sistemi di presentazione dati articolati.</w:t>
            </w:r>
          </w:p>
          <w:p w14:paraId="54858FFB" w14:textId="77777777" w:rsidR="004F1321" w:rsidRDefault="004F1321" w:rsidP="004F1321">
            <w:pPr>
              <w:pStyle w:val="NormaleWeb"/>
            </w:pPr>
            <w:r>
              <w:t xml:space="preserve">La possibilità di accedere direttamente ai contenuti sulla sostenibilità e alla documentazione ufficiale colloca il progetto anche nell’ambito della comunicazione verso il consumatore. In un </w:t>
            </w:r>
            <w:proofErr w:type="gramStart"/>
            <w:r>
              <w:t>contesto</w:t>
            </w:r>
            <w:proofErr w:type="gramEnd"/>
            <w:r>
              <w:t xml:space="preserve"> in cui la qualità, la provenienza e la responsabilità sociale influenzano sempre più le scelte d’acquisto, strumenti digitali come quello sviluppato permettono alle aziende di rafforzare la fiducia dei clienti, offrendo informazioni chiare e verificabili sulle proprie scelte produttive. La sintesi visiva dei pilastri ESG, la presentazione delle certificazioni e la chiarezza dei contenuti contribuiscono a promuovere una cultura della sostenibilità e a valorizzare le iniziative aziendali in modo trasparente e immediato.</w:t>
            </w:r>
          </w:p>
          <w:p w14:paraId="22F17F9B" w14:textId="77777777" w:rsidR="004F1321" w:rsidRDefault="004F1321" w:rsidP="004F1321">
            <w:pPr>
              <w:pStyle w:val="NormaleWeb"/>
            </w:pPr>
            <w:r>
              <w:t xml:space="preserve">Infine, il progetto presenta un forte potenziale applicativo in </w:t>
            </w:r>
            <w:proofErr w:type="gramStart"/>
            <w:r>
              <w:t>contesti</w:t>
            </w:r>
            <w:proofErr w:type="gramEnd"/>
            <w:r>
              <w:t xml:space="preserve"> educativi e divulgativi. La </w:t>
            </w:r>
            <w:r>
              <w:lastRenderedPageBreak/>
              <w:t xml:space="preserve">struttura modulare, la chiarezza espositiva e la capacità di tradurre concetti complessi in contenuti visivi lo </w:t>
            </w:r>
            <w:proofErr w:type="gramStart"/>
            <w:r>
              <w:t>rendono</w:t>
            </w:r>
            <w:proofErr w:type="gramEnd"/>
            <w:r>
              <w:t xml:space="preserve"> uno strumento utile per attività didattiche, laboratori universitari, percorsi formativi sulla sostenibilità e iniziative di divulgazione ambientale. La pagina può essere utilizzata per illustrare i modelli ESG, per spiegare la struttura dei report di sostenibilità, per mostrare come si progetta un’interfaccia responsiva o per analizzare le scelte di comunicazione adottate dalle imprese del settore primario.</w:t>
            </w:r>
          </w:p>
          <w:p w14:paraId="25B9149C" w14:textId="77777777" w:rsidR="004F1321" w:rsidRDefault="004F1321" w:rsidP="004F1321">
            <w:pPr>
              <w:pStyle w:val="NormaleWeb"/>
            </w:pPr>
            <w:r>
              <w:t xml:space="preserve">Nel complesso, il progetto si configura come un sistema comunicativo flessibile e trasversalmente applicabile, capace di adattarsi a diversi </w:t>
            </w:r>
            <w:proofErr w:type="gramStart"/>
            <w:r>
              <w:t>contesti</w:t>
            </w:r>
            <w:proofErr w:type="gramEnd"/>
            <w:r>
              <w:t xml:space="preserve">, dalla comunicazione d’impresa alla rendicontazione digitale, dalla </w:t>
            </w:r>
            <w:proofErr w:type="spellStart"/>
            <w:r>
              <w:t>user</w:t>
            </w:r>
            <w:proofErr w:type="spellEnd"/>
            <w:r>
              <w:t xml:space="preserve"> </w:t>
            </w:r>
            <w:proofErr w:type="spellStart"/>
            <w:r>
              <w:t>experience</w:t>
            </w:r>
            <w:proofErr w:type="spellEnd"/>
            <w:r>
              <w:t xml:space="preserve"> alla formazione e alla divulgazione. Pur essendo nato come elaborato universitario, esso dimostra come un prototipo ben progettato possa evolvere in uno strumento reale, rispondendo alle esigenze di trasparenza, accessibilità e innovazione richieste dal settore primario contemporaneo.</w:t>
            </w:r>
          </w:p>
          <w:p w14:paraId="17C6B4D4" w14:textId="185CD74A" w:rsidR="00F739F8" w:rsidRPr="00831105" w:rsidRDefault="00F739F8" w:rsidP="00831105">
            <w:pPr>
              <w:pStyle w:val="NormaleWeb"/>
            </w:pP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29">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6A6FD75F" w14:textId="6E5FFCB7" w:rsidR="004F1321" w:rsidRDefault="004F1321" w:rsidP="004F1321">
            <w:pPr>
              <w:pStyle w:val="NormaleWeb"/>
            </w:pPr>
            <w:r>
              <w:t xml:space="preserve">La conclusione del progetto ha reso possibile una valutazione complessiva dei risultati ottenuti, permettendo di analizzare in modo critico l’efficacia della piattaforma sviluppata e di individuare sia i punti di forza sia le aree </w:t>
            </w:r>
            <w:proofErr w:type="gramStart"/>
            <w:r>
              <w:t>che</w:t>
            </w:r>
            <w:proofErr w:type="gramEnd"/>
            <w:r>
              <w:t xml:space="preserve"> potrebbero beneficiare di ulteriori miglioramenti. Il primo elemento che emerge con chiarezza riguarda la capacità del sito di sintetizzare e riorganizzare contenuti complessi, trasformando un report articolato e ricco </w:t>
            </w:r>
            <w:proofErr w:type="gramStart"/>
            <w:r>
              <w:t xml:space="preserve">di </w:t>
            </w:r>
            <w:proofErr w:type="gramEnd"/>
            <w:r>
              <w:t xml:space="preserve">informazioni tecniche in un’interfaccia digitale chiara, immediata e orientata all’utente. La struttura a </w:t>
            </w:r>
            <w:proofErr w:type="spellStart"/>
            <w:r>
              <w:t>bento</w:t>
            </w:r>
            <w:proofErr w:type="spellEnd"/>
            <w:r>
              <w:rPr>
                <w:rFonts w:ascii="Cambria Math" w:hAnsi="Cambria Math" w:cs="Cambria Math"/>
              </w:rPr>
              <w:t>‑</w:t>
            </w:r>
            <w:r>
              <w:t>box, insieme alla gerarchia visiva definita attraverso colori, proporzioni e micro</w:t>
            </w:r>
            <w:r>
              <w:rPr>
                <w:rFonts w:ascii="Cambria Math" w:hAnsi="Cambria Math" w:cs="Cambria Math"/>
              </w:rPr>
              <w:t>‑</w:t>
            </w:r>
            <w:r>
              <w:t>interazioni, consente di presentare i pilastri ESG in modo intuitivo, facilitando la comprensione anche da parte di utenti non esperti. La presenza di una call</w:t>
            </w:r>
            <w:r>
              <w:rPr>
                <w:rFonts w:ascii="Cambria Math" w:hAnsi="Cambria Math" w:cs="Cambria Math"/>
              </w:rPr>
              <w:t>‑</w:t>
            </w:r>
            <w:r>
              <w:t>to</w:t>
            </w:r>
            <w:r>
              <w:rPr>
                <w:rFonts w:ascii="Cambria Math" w:hAnsi="Cambria Math" w:cs="Cambria Math"/>
              </w:rPr>
              <w:t>‑</w:t>
            </w:r>
            <w:proofErr w:type="spellStart"/>
            <w:r>
              <w:t>action</w:t>
            </w:r>
            <w:proofErr w:type="spellEnd"/>
            <w:r>
              <w:t xml:space="preserve"> dedicata al download del report ufficiale rafforza ulteriormente la funzione informativa del sito, garantendo trasparenza e accesso diretto</w:t>
            </w:r>
            <w:r>
              <w:t xml:space="preserve"> alla documentazione aziendale.</w:t>
            </w:r>
          </w:p>
          <w:p w14:paraId="0A5206BC" w14:textId="2680FC32" w:rsidR="004F1321" w:rsidRDefault="004F1321" w:rsidP="004F1321">
            <w:pPr>
              <w:pStyle w:val="NormaleWeb"/>
            </w:pPr>
            <w:r>
              <w:t xml:space="preserve">Dal punto di vista tecnico, il progetto si distingue per l’adozione di un’architettura HTML semantica e per la cura riservata alla responsività, ottenuta mediante layout flessibili e media </w:t>
            </w:r>
            <w:proofErr w:type="spellStart"/>
            <w:r>
              <w:t>queries</w:t>
            </w:r>
            <w:proofErr w:type="spellEnd"/>
            <w:r>
              <w:t xml:space="preserve"> che </w:t>
            </w:r>
            <w:proofErr w:type="gramStart"/>
            <w:r>
              <w:t>assicurano</w:t>
            </w:r>
            <w:proofErr w:type="gramEnd"/>
            <w:r>
              <w:t xml:space="preserve"> una fruizione ottimale su dispositivi mobili. L’ottimizzazione delle immagini tramite </w:t>
            </w:r>
            <w:proofErr w:type="spellStart"/>
            <w:r>
              <w:t>Squoosh</w:t>
            </w:r>
            <w:proofErr w:type="spellEnd"/>
            <w:r>
              <w:t xml:space="preserve"> e la conversione in formato </w:t>
            </w:r>
            <w:proofErr w:type="spellStart"/>
            <w:r>
              <w:t>WebP</w:t>
            </w:r>
            <w:proofErr w:type="spellEnd"/>
            <w:r>
              <w:t xml:space="preserve"> hanno contribuito a migliorare le prestazioni complessive, riducendo i tempi di caricamento e garantendo una resa visiva elevata anche su schermi ad alta densità. La struttura del codice, organizzata secondo criteri di modularità e pulizia, favorisce la manutenibilità del progetto e ne facilita l’adattamento a </w:t>
            </w:r>
            <w:proofErr w:type="gramStart"/>
            <w:r>
              <w:t>contesti</w:t>
            </w:r>
            <w:proofErr w:type="gramEnd"/>
            <w:r>
              <w:t xml:space="preserve"> applicativi differenti. L’integrazione della libreria </w:t>
            </w:r>
            <w:proofErr w:type="spellStart"/>
            <w:r>
              <w:t>Flickity</w:t>
            </w:r>
            <w:proofErr w:type="spellEnd"/>
            <w:r>
              <w:t xml:space="preserve"> ha permesso di realizzare un carosello fluido e responsivo, valorizzando la sezione dedicata alle certificazioni e conferendo alla pagina un cara</w:t>
            </w:r>
            <w:r>
              <w:t>ttere dinamico e contemporaneo.</w:t>
            </w:r>
          </w:p>
          <w:p w14:paraId="2E7C04E3" w14:textId="7B66A2D4" w:rsidR="004F1321" w:rsidRDefault="004F1321" w:rsidP="004F1321">
            <w:pPr>
              <w:pStyle w:val="NormaleWeb"/>
            </w:pPr>
            <w:r>
              <w:t>Accanto a questi aspetti positivi, la valutazione finale evidenzia anche alcune criticità. Il progetto, pur essendo tecnicamente solido, si configura come un prototipo statico sviluppato esclusivamente lato front</w:t>
            </w:r>
            <w:r>
              <w:rPr>
                <w:rFonts w:ascii="Cambria Math" w:hAnsi="Cambria Math" w:cs="Cambria Math"/>
              </w:rPr>
              <w:t>‑</w:t>
            </w:r>
            <w:r>
              <w:t xml:space="preserve">end. Tale impostazione implica che ogni aggiornamento del report o dei contenuti ESG debba essere </w:t>
            </w:r>
            <w:proofErr w:type="gramStart"/>
            <w:r>
              <w:t>effettuato</w:t>
            </w:r>
            <w:proofErr w:type="gramEnd"/>
            <w:r>
              <w:t xml:space="preserve"> manualmente, limitando l</w:t>
            </w:r>
            <w:r>
              <w:rPr>
                <w:rFonts w:ascii="Arial" w:hAnsi="Arial" w:cs="Arial"/>
              </w:rPr>
              <w:t>’</w:t>
            </w:r>
            <w:r>
              <w:t xml:space="preserve">efficienza del sistema in un contesto aziendale dinamico. Inoltre, la comunicazione offerta dal sito è </w:t>
            </w:r>
            <w:proofErr w:type="gramStart"/>
            <w:r>
              <w:t>attualmente</w:t>
            </w:r>
            <w:proofErr w:type="gramEnd"/>
            <w:r>
              <w:t xml:space="preserve"> unidirezionale: l’utente può consultare i contenuti e scaricare il report, ma non dispone di strumenti per interagire con l’azienda, fornire feedback o richiedere informazioni aggiuntive. La sezione del </w:t>
            </w:r>
            <w:proofErr w:type="spellStart"/>
            <w:r>
              <w:t>form</w:t>
            </w:r>
            <w:proofErr w:type="spellEnd"/>
            <w:r>
              <w:t xml:space="preserve">, pur essendo presente, non è collegata a un sistema di raccolta e memorizzazione dei dati, </w:t>
            </w:r>
            <w:proofErr w:type="gramStart"/>
            <w:r>
              <w:t>risultando</w:t>
            </w:r>
            <w:proofErr w:type="gramEnd"/>
            <w:r>
              <w:t xml:space="preserve"> quindi priva di </w:t>
            </w:r>
            <w:r>
              <w:t>funzionalità operative.</w:t>
            </w:r>
          </w:p>
          <w:p w14:paraId="76361C3E" w14:textId="171DA04E" w:rsidR="004F1321" w:rsidRDefault="004F1321" w:rsidP="004F1321">
            <w:pPr>
              <w:pStyle w:val="NormaleWeb"/>
            </w:pPr>
            <w:r>
              <w:t xml:space="preserve">Alla luce di queste considerazioni, emergono diverse direttrici di sviluppo che potrebbero potenziare significativamente il progetto. L’integrazione di strumenti di data </w:t>
            </w:r>
            <w:proofErr w:type="spellStart"/>
            <w:r>
              <w:t>visualization</w:t>
            </w:r>
            <w:proofErr w:type="spellEnd"/>
            <w:r>
              <w:t xml:space="preserve"> rappresenta una delle evoluzioni più rilevanti: grafici interattivi, indicatori dinamici e visualizzazioni comparative permetterebbero di comunicare i dati ESG in modo più efficace, </w:t>
            </w:r>
            <w:r>
              <w:lastRenderedPageBreak/>
              <w:t>mettendo in relazione i risultati attuali con quelli storici e facilitando analisi longitudinali. Parallelamente, l’introduzione di strumenti di feedback, come sondaggi o moduli interattivi, consentirebbe di instaurare un canale comunicativo bidirezionale con gli stakeholder, migliorando la qualità della comunicazione e favorend</w:t>
            </w:r>
            <w:r>
              <w:t>o un coinvolgimento più attivo.</w:t>
            </w:r>
          </w:p>
          <w:p w14:paraId="68B8EB7D" w14:textId="1658678A" w:rsidR="004F1321" w:rsidRDefault="004F1321" w:rsidP="004F1321">
            <w:pPr>
              <w:pStyle w:val="NormaleWeb"/>
            </w:pPr>
            <w:proofErr w:type="gramStart"/>
            <w:r>
              <w:t>Un ulteriore</w:t>
            </w:r>
            <w:proofErr w:type="gramEnd"/>
            <w:r>
              <w:t xml:space="preserve"> passo evolutivo riguarda l’adozione di tecnologie dinamiche per la gestione dei contenuti. L’utilizzo di API permetterebbe di collegare il sito a database aziendali o piattaforme di reporting ESG, garantendo l’aggiornamento automatico delle informazioni e trasformando la piattaforma da sistema statico a </w:t>
            </w:r>
            <w:proofErr w:type="gramStart"/>
            <w:r>
              <w:t>sistema</w:t>
            </w:r>
            <w:proofErr w:type="gramEnd"/>
            <w:r>
              <w:t xml:space="preserve"> dinamico. In alternativa, l’implementazione di un CMS consentirebbe anche a utenti non tecnici di aggiornare i contenuti attraverso interfacce intuitive, senza intervenire direttamente sul codice. Entrambe le soluzioni contribuirebbero a rendere il sito più scalabile, efficiente e adatto a un u</w:t>
            </w:r>
            <w:r>
              <w:t xml:space="preserve">tilizzo aziendale </w:t>
            </w:r>
            <w:proofErr w:type="gramStart"/>
            <w:r>
              <w:t>continuativo</w:t>
            </w:r>
            <w:proofErr w:type="gramEnd"/>
            <w:r>
              <w:t>.</w:t>
            </w:r>
          </w:p>
          <w:p w14:paraId="3E61F31D" w14:textId="4EC784E3" w:rsidR="004F1321" w:rsidRDefault="004F1321" w:rsidP="004F1321">
            <w:pPr>
              <w:pStyle w:val="NormaleWeb"/>
            </w:pPr>
            <w:r>
              <w:t xml:space="preserve">Infine, per rendere pienamente funzionale la sezione del </w:t>
            </w:r>
            <w:proofErr w:type="spellStart"/>
            <w:r>
              <w:t>form</w:t>
            </w:r>
            <w:proofErr w:type="spellEnd"/>
            <w:r>
              <w:t xml:space="preserve">, sarebbe necessario integrare un’infrastruttura lato server, mediante linguaggi come PHP o Node.js, oppure attraverso servizi esterni dedicati alla gestione dei moduli. Ciò permetterebbe di collegare il </w:t>
            </w:r>
            <w:proofErr w:type="spellStart"/>
            <w:r>
              <w:t>form</w:t>
            </w:r>
            <w:proofErr w:type="spellEnd"/>
            <w:r>
              <w:t xml:space="preserve"> a un database, garantendo la raccolta, la memorizzazione e l’eventuale elaborazione dei dati forniti dagli utenti. L’aggiunta di sistemi avanzati di tracciamento e analisi del traffico, come Google Analytics o strumenti open</w:t>
            </w:r>
            <w:r>
              <w:rPr>
                <w:rFonts w:ascii="Cambria Math" w:hAnsi="Cambria Math" w:cs="Cambria Math"/>
              </w:rPr>
              <w:t>‑</w:t>
            </w:r>
            <w:r>
              <w:t>source, consentirebbe inoltre di monitorare il comportamento degli utenti, valutare l’efficacia della comunicazione e orientare le decisioni azienda</w:t>
            </w:r>
            <w:r>
              <w:t xml:space="preserve">li </w:t>
            </w:r>
            <w:proofErr w:type="gramStart"/>
            <w:r>
              <w:t>sulla base di</w:t>
            </w:r>
            <w:proofErr w:type="gramEnd"/>
            <w:r>
              <w:t xml:space="preserve"> dati concreti.</w:t>
            </w:r>
          </w:p>
          <w:p w14:paraId="79CF9EBA" w14:textId="4EB87840" w:rsidR="00F739F8" w:rsidRPr="00384393" w:rsidRDefault="004F1321" w:rsidP="004F1321">
            <w:pPr>
              <w:pStyle w:val="NormaleWeb"/>
            </w:pPr>
            <w:r>
              <w:t xml:space="preserve">In conclusione, pur presentando alcune limitazioni legate alla sua natura prototipale, il progetto evidenzia solide potenzialità e margini di sviluppo </w:t>
            </w:r>
            <w:proofErr w:type="gramStart"/>
            <w:r>
              <w:t>significativi</w:t>
            </w:r>
            <w:proofErr w:type="gramEnd"/>
            <w:r>
              <w:t>. Le possibili estensioni individuate permetterebbero di evolvere l’elaborato in uno strumento più avanzato, dinamico e funzionale, capace di rispondere in maniera efficace alle esigenze di una realtà aziendale complessa, migliorando al contempo l’interazione con gli stakeholder e la gestione delle informazioni ESG. Il lavoro svolto dimostra come un prototipo accademico possa costituire la base per una piattaforma reale, contribuendo alla diffusione della sostenibilità attraverso strumenti digitali moderni e accessibili.</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6079"/>
    <w:rsid w:val="000565C6"/>
    <w:rsid w:val="000711E2"/>
    <w:rsid w:val="000A7833"/>
    <w:rsid w:val="000C0862"/>
    <w:rsid w:val="0013124A"/>
    <w:rsid w:val="00151389"/>
    <w:rsid w:val="00162472"/>
    <w:rsid w:val="001800EF"/>
    <w:rsid w:val="001813BA"/>
    <w:rsid w:val="001921E2"/>
    <w:rsid w:val="001D0F3B"/>
    <w:rsid w:val="00237535"/>
    <w:rsid w:val="002563CD"/>
    <w:rsid w:val="00267E93"/>
    <w:rsid w:val="002A0FFF"/>
    <w:rsid w:val="003046B4"/>
    <w:rsid w:val="00313C31"/>
    <w:rsid w:val="00374F4E"/>
    <w:rsid w:val="00384393"/>
    <w:rsid w:val="003864BB"/>
    <w:rsid w:val="003B5B6E"/>
    <w:rsid w:val="00405124"/>
    <w:rsid w:val="00423C5D"/>
    <w:rsid w:val="00464580"/>
    <w:rsid w:val="004970E0"/>
    <w:rsid w:val="004E7B39"/>
    <w:rsid w:val="004F1321"/>
    <w:rsid w:val="004F693C"/>
    <w:rsid w:val="00515E1C"/>
    <w:rsid w:val="005457D9"/>
    <w:rsid w:val="00560C93"/>
    <w:rsid w:val="005A3E13"/>
    <w:rsid w:val="005C4D24"/>
    <w:rsid w:val="00605805"/>
    <w:rsid w:val="006139D6"/>
    <w:rsid w:val="00642328"/>
    <w:rsid w:val="006679F3"/>
    <w:rsid w:val="00670378"/>
    <w:rsid w:val="006879EC"/>
    <w:rsid w:val="006B744E"/>
    <w:rsid w:val="006C2130"/>
    <w:rsid w:val="006C5157"/>
    <w:rsid w:val="006F5669"/>
    <w:rsid w:val="007958DD"/>
    <w:rsid w:val="007F0DC5"/>
    <w:rsid w:val="0083108E"/>
    <w:rsid w:val="00831105"/>
    <w:rsid w:val="00854010"/>
    <w:rsid w:val="0085555D"/>
    <w:rsid w:val="008575DC"/>
    <w:rsid w:val="008F6772"/>
    <w:rsid w:val="00921620"/>
    <w:rsid w:val="00921918"/>
    <w:rsid w:val="00926934"/>
    <w:rsid w:val="009609EE"/>
    <w:rsid w:val="00973274"/>
    <w:rsid w:val="0098374D"/>
    <w:rsid w:val="009A1C56"/>
    <w:rsid w:val="009A534D"/>
    <w:rsid w:val="009B393D"/>
    <w:rsid w:val="00A12AA9"/>
    <w:rsid w:val="00A23D5E"/>
    <w:rsid w:val="00A70EF0"/>
    <w:rsid w:val="00AF2F8B"/>
    <w:rsid w:val="00B05ECC"/>
    <w:rsid w:val="00BA540A"/>
    <w:rsid w:val="00BB04B2"/>
    <w:rsid w:val="00BD1506"/>
    <w:rsid w:val="00C0123C"/>
    <w:rsid w:val="00C549A8"/>
    <w:rsid w:val="00C62812"/>
    <w:rsid w:val="00CA062F"/>
    <w:rsid w:val="00CB2938"/>
    <w:rsid w:val="00D00FCE"/>
    <w:rsid w:val="00D44801"/>
    <w:rsid w:val="00D76079"/>
    <w:rsid w:val="00DD5C18"/>
    <w:rsid w:val="00E16796"/>
    <w:rsid w:val="00E24A6C"/>
    <w:rsid w:val="00E77AD6"/>
    <w:rsid w:val="00E972BA"/>
    <w:rsid w:val="00EB363F"/>
    <w:rsid w:val="00EC6AA9"/>
    <w:rsid w:val="00F01B80"/>
    <w:rsid w:val="00F355A3"/>
    <w:rsid w:val="00F37664"/>
    <w:rsid w:val="00F739F8"/>
    <w:rsid w:val="00F853DD"/>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paragraph" w:styleId="NormaleWeb">
    <w:name w:val="Normal (Web)"/>
    <w:basedOn w:val="Normale"/>
    <w:uiPriority w:val="99"/>
    <w:unhideWhenUsed/>
    <w:rsid w:val="005457D9"/>
    <w:pPr>
      <w:spacing w:before="100" w:beforeAutospacing="1" w:after="100" w:afterAutospacing="1" w:line="240" w:lineRule="auto"/>
    </w:pPr>
    <w:rPr>
      <w:rFonts w:ascii="Times New Roman" w:eastAsia="Times New Roman" w:hAnsi="Times New Roman" w:cs="Times New Roman"/>
      <w:sz w:val="24"/>
      <w:szCs w:val="24"/>
      <w:lang w:val="it-IT"/>
    </w:rPr>
  </w:style>
  <w:style w:type="character" w:styleId="Enfasicorsivo">
    <w:name w:val="Emphasis"/>
    <w:basedOn w:val="Carpredefinitoparagrafo"/>
    <w:uiPriority w:val="20"/>
    <w:qFormat/>
    <w:rsid w:val="005457D9"/>
    <w:rPr>
      <w:i/>
      <w:iCs/>
    </w:rPr>
  </w:style>
  <w:style w:type="character" w:styleId="Enfasigrassetto">
    <w:name w:val="Strong"/>
    <w:basedOn w:val="Carpredefinitoparagrafo"/>
    <w:uiPriority w:val="22"/>
    <w:qFormat/>
    <w:rsid w:val="00E77AD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paragraph" w:styleId="NormaleWeb">
    <w:name w:val="Normal (Web)"/>
    <w:basedOn w:val="Normale"/>
    <w:uiPriority w:val="99"/>
    <w:unhideWhenUsed/>
    <w:rsid w:val="005457D9"/>
    <w:pPr>
      <w:spacing w:before="100" w:beforeAutospacing="1" w:after="100" w:afterAutospacing="1" w:line="240" w:lineRule="auto"/>
    </w:pPr>
    <w:rPr>
      <w:rFonts w:ascii="Times New Roman" w:eastAsia="Times New Roman" w:hAnsi="Times New Roman" w:cs="Times New Roman"/>
      <w:sz w:val="24"/>
      <w:szCs w:val="24"/>
      <w:lang w:val="it-IT"/>
    </w:rPr>
  </w:style>
  <w:style w:type="character" w:styleId="Enfasicorsivo">
    <w:name w:val="Emphasis"/>
    <w:basedOn w:val="Carpredefinitoparagrafo"/>
    <w:uiPriority w:val="20"/>
    <w:qFormat/>
    <w:rsid w:val="005457D9"/>
    <w:rPr>
      <w:i/>
      <w:iCs/>
    </w:rPr>
  </w:style>
  <w:style w:type="character" w:styleId="Enfasigrassetto">
    <w:name w:val="Strong"/>
    <w:basedOn w:val="Carpredefinitoparagrafo"/>
    <w:uiPriority w:val="22"/>
    <w:qFormat/>
    <w:rsid w:val="00E77A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27056">
      <w:bodyDiv w:val="1"/>
      <w:marLeft w:val="0"/>
      <w:marRight w:val="0"/>
      <w:marTop w:val="0"/>
      <w:marBottom w:val="0"/>
      <w:divBdr>
        <w:top w:val="none" w:sz="0" w:space="0" w:color="auto"/>
        <w:left w:val="none" w:sz="0" w:space="0" w:color="auto"/>
        <w:bottom w:val="none" w:sz="0" w:space="0" w:color="auto"/>
        <w:right w:val="none" w:sz="0" w:space="0" w:color="auto"/>
      </w:divBdr>
    </w:div>
    <w:div w:id="298191319">
      <w:bodyDiv w:val="1"/>
      <w:marLeft w:val="0"/>
      <w:marRight w:val="0"/>
      <w:marTop w:val="0"/>
      <w:marBottom w:val="0"/>
      <w:divBdr>
        <w:top w:val="none" w:sz="0" w:space="0" w:color="auto"/>
        <w:left w:val="none" w:sz="0" w:space="0" w:color="auto"/>
        <w:bottom w:val="none" w:sz="0" w:space="0" w:color="auto"/>
        <w:right w:val="none" w:sz="0" w:space="0" w:color="auto"/>
      </w:divBdr>
    </w:div>
    <w:div w:id="326247085">
      <w:bodyDiv w:val="1"/>
      <w:marLeft w:val="0"/>
      <w:marRight w:val="0"/>
      <w:marTop w:val="0"/>
      <w:marBottom w:val="0"/>
      <w:divBdr>
        <w:top w:val="none" w:sz="0" w:space="0" w:color="auto"/>
        <w:left w:val="none" w:sz="0" w:space="0" w:color="auto"/>
        <w:bottom w:val="none" w:sz="0" w:space="0" w:color="auto"/>
        <w:right w:val="none" w:sz="0" w:space="0" w:color="auto"/>
      </w:divBdr>
    </w:div>
    <w:div w:id="546332626">
      <w:bodyDiv w:val="1"/>
      <w:marLeft w:val="0"/>
      <w:marRight w:val="0"/>
      <w:marTop w:val="0"/>
      <w:marBottom w:val="0"/>
      <w:divBdr>
        <w:top w:val="none" w:sz="0" w:space="0" w:color="auto"/>
        <w:left w:val="none" w:sz="0" w:space="0" w:color="auto"/>
        <w:bottom w:val="none" w:sz="0" w:space="0" w:color="auto"/>
        <w:right w:val="none" w:sz="0" w:space="0" w:color="auto"/>
      </w:divBdr>
    </w:div>
    <w:div w:id="571041171">
      <w:bodyDiv w:val="1"/>
      <w:marLeft w:val="0"/>
      <w:marRight w:val="0"/>
      <w:marTop w:val="0"/>
      <w:marBottom w:val="0"/>
      <w:divBdr>
        <w:top w:val="none" w:sz="0" w:space="0" w:color="auto"/>
        <w:left w:val="none" w:sz="0" w:space="0" w:color="auto"/>
        <w:bottom w:val="none" w:sz="0" w:space="0" w:color="auto"/>
        <w:right w:val="none" w:sz="0" w:space="0" w:color="auto"/>
      </w:divBdr>
      <w:divsChild>
        <w:div w:id="327755572">
          <w:marLeft w:val="0"/>
          <w:marRight w:val="0"/>
          <w:marTop w:val="0"/>
          <w:marBottom w:val="0"/>
          <w:divBdr>
            <w:top w:val="none" w:sz="0" w:space="0" w:color="auto"/>
            <w:left w:val="none" w:sz="0" w:space="0" w:color="auto"/>
            <w:bottom w:val="none" w:sz="0" w:space="0" w:color="auto"/>
            <w:right w:val="none" w:sz="0" w:space="0" w:color="auto"/>
          </w:divBdr>
        </w:div>
        <w:div w:id="298656400">
          <w:marLeft w:val="0"/>
          <w:marRight w:val="0"/>
          <w:marTop w:val="0"/>
          <w:marBottom w:val="0"/>
          <w:divBdr>
            <w:top w:val="none" w:sz="0" w:space="0" w:color="auto"/>
            <w:left w:val="none" w:sz="0" w:space="0" w:color="auto"/>
            <w:bottom w:val="none" w:sz="0" w:space="0" w:color="auto"/>
            <w:right w:val="none" w:sz="0" w:space="0" w:color="auto"/>
          </w:divBdr>
        </w:div>
        <w:div w:id="309871206">
          <w:marLeft w:val="0"/>
          <w:marRight w:val="0"/>
          <w:marTop w:val="0"/>
          <w:marBottom w:val="0"/>
          <w:divBdr>
            <w:top w:val="none" w:sz="0" w:space="0" w:color="auto"/>
            <w:left w:val="none" w:sz="0" w:space="0" w:color="auto"/>
            <w:bottom w:val="none" w:sz="0" w:space="0" w:color="auto"/>
            <w:right w:val="none" w:sz="0" w:space="0" w:color="auto"/>
          </w:divBdr>
        </w:div>
        <w:div w:id="1851752355">
          <w:marLeft w:val="0"/>
          <w:marRight w:val="0"/>
          <w:marTop w:val="0"/>
          <w:marBottom w:val="0"/>
          <w:divBdr>
            <w:top w:val="none" w:sz="0" w:space="0" w:color="auto"/>
            <w:left w:val="none" w:sz="0" w:space="0" w:color="auto"/>
            <w:bottom w:val="none" w:sz="0" w:space="0" w:color="auto"/>
            <w:right w:val="none" w:sz="0" w:space="0" w:color="auto"/>
          </w:divBdr>
        </w:div>
        <w:div w:id="1170145452">
          <w:marLeft w:val="0"/>
          <w:marRight w:val="0"/>
          <w:marTop w:val="0"/>
          <w:marBottom w:val="0"/>
          <w:divBdr>
            <w:top w:val="none" w:sz="0" w:space="0" w:color="auto"/>
            <w:left w:val="none" w:sz="0" w:space="0" w:color="auto"/>
            <w:bottom w:val="none" w:sz="0" w:space="0" w:color="auto"/>
            <w:right w:val="none" w:sz="0" w:space="0" w:color="auto"/>
          </w:divBdr>
        </w:div>
        <w:div w:id="1440636512">
          <w:marLeft w:val="0"/>
          <w:marRight w:val="0"/>
          <w:marTop w:val="0"/>
          <w:marBottom w:val="0"/>
          <w:divBdr>
            <w:top w:val="none" w:sz="0" w:space="0" w:color="auto"/>
            <w:left w:val="none" w:sz="0" w:space="0" w:color="auto"/>
            <w:bottom w:val="none" w:sz="0" w:space="0" w:color="auto"/>
            <w:right w:val="none" w:sz="0" w:space="0" w:color="auto"/>
          </w:divBdr>
        </w:div>
      </w:divsChild>
    </w:div>
    <w:div w:id="737480934">
      <w:bodyDiv w:val="1"/>
      <w:marLeft w:val="0"/>
      <w:marRight w:val="0"/>
      <w:marTop w:val="0"/>
      <w:marBottom w:val="0"/>
      <w:divBdr>
        <w:top w:val="none" w:sz="0" w:space="0" w:color="auto"/>
        <w:left w:val="none" w:sz="0" w:space="0" w:color="auto"/>
        <w:bottom w:val="none" w:sz="0" w:space="0" w:color="auto"/>
        <w:right w:val="none" w:sz="0" w:space="0" w:color="auto"/>
      </w:divBdr>
    </w:div>
    <w:div w:id="977032762">
      <w:bodyDiv w:val="1"/>
      <w:marLeft w:val="0"/>
      <w:marRight w:val="0"/>
      <w:marTop w:val="0"/>
      <w:marBottom w:val="0"/>
      <w:divBdr>
        <w:top w:val="none" w:sz="0" w:space="0" w:color="auto"/>
        <w:left w:val="none" w:sz="0" w:space="0" w:color="auto"/>
        <w:bottom w:val="none" w:sz="0" w:space="0" w:color="auto"/>
        <w:right w:val="none" w:sz="0" w:space="0" w:color="auto"/>
      </w:divBdr>
    </w:div>
    <w:div w:id="1095588377">
      <w:bodyDiv w:val="1"/>
      <w:marLeft w:val="0"/>
      <w:marRight w:val="0"/>
      <w:marTop w:val="0"/>
      <w:marBottom w:val="0"/>
      <w:divBdr>
        <w:top w:val="none" w:sz="0" w:space="0" w:color="auto"/>
        <w:left w:val="none" w:sz="0" w:space="0" w:color="auto"/>
        <w:bottom w:val="none" w:sz="0" w:space="0" w:color="auto"/>
        <w:right w:val="none" w:sz="0" w:space="0" w:color="auto"/>
      </w:divBdr>
    </w:div>
    <w:div w:id="1156847408">
      <w:bodyDiv w:val="1"/>
      <w:marLeft w:val="0"/>
      <w:marRight w:val="0"/>
      <w:marTop w:val="0"/>
      <w:marBottom w:val="0"/>
      <w:divBdr>
        <w:top w:val="none" w:sz="0" w:space="0" w:color="auto"/>
        <w:left w:val="none" w:sz="0" w:space="0" w:color="auto"/>
        <w:bottom w:val="none" w:sz="0" w:space="0" w:color="auto"/>
        <w:right w:val="none" w:sz="0" w:space="0" w:color="auto"/>
      </w:divBdr>
    </w:div>
    <w:div w:id="1294866670">
      <w:bodyDiv w:val="1"/>
      <w:marLeft w:val="0"/>
      <w:marRight w:val="0"/>
      <w:marTop w:val="0"/>
      <w:marBottom w:val="0"/>
      <w:divBdr>
        <w:top w:val="none" w:sz="0" w:space="0" w:color="auto"/>
        <w:left w:val="none" w:sz="0" w:space="0" w:color="auto"/>
        <w:bottom w:val="none" w:sz="0" w:space="0" w:color="auto"/>
        <w:right w:val="none" w:sz="0" w:space="0" w:color="auto"/>
      </w:divBdr>
    </w:div>
    <w:div w:id="1298298136">
      <w:bodyDiv w:val="1"/>
      <w:marLeft w:val="0"/>
      <w:marRight w:val="0"/>
      <w:marTop w:val="0"/>
      <w:marBottom w:val="0"/>
      <w:divBdr>
        <w:top w:val="none" w:sz="0" w:space="0" w:color="auto"/>
        <w:left w:val="none" w:sz="0" w:space="0" w:color="auto"/>
        <w:bottom w:val="none" w:sz="0" w:space="0" w:color="auto"/>
        <w:right w:val="none" w:sz="0" w:space="0" w:color="auto"/>
      </w:divBdr>
    </w:div>
    <w:div w:id="1325087804">
      <w:bodyDiv w:val="1"/>
      <w:marLeft w:val="0"/>
      <w:marRight w:val="0"/>
      <w:marTop w:val="0"/>
      <w:marBottom w:val="0"/>
      <w:divBdr>
        <w:top w:val="none" w:sz="0" w:space="0" w:color="auto"/>
        <w:left w:val="none" w:sz="0" w:space="0" w:color="auto"/>
        <w:bottom w:val="none" w:sz="0" w:space="0" w:color="auto"/>
        <w:right w:val="none" w:sz="0" w:space="0" w:color="auto"/>
      </w:divBdr>
    </w:div>
    <w:div w:id="1416896297">
      <w:bodyDiv w:val="1"/>
      <w:marLeft w:val="0"/>
      <w:marRight w:val="0"/>
      <w:marTop w:val="0"/>
      <w:marBottom w:val="0"/>
      <w:divBdr>
        <w:top w:val="none" w:sz="0" w:space="0" w:color="auto"/>
        <w:left w:val="none" w:sz="0" w:space="0" w:color="auto"/>
        <w:bottom w:val="none" w:sz="0" w:space="0" w:color="auto"/>
        <w:right w:val="none" w:sz="0" w:space="0" w:color="auto"/>
      </w:divBdr>
    </w:div>
    <w:div w:id="1547913116">
      <w:bodyDiv w:val="1"/>
      <w:marLeft w:val="0"/>
      <w:marRight w:val="0"/>
      <w:marTop w:val="0"/>
      <w:marBottom w:val="0"/>
      <w:divBdr>
        <w:top w:val="none" w:sz="0" w:space="0" w:color="auto"/>
        <w:left w:val="none" w:sz="0" w:space="0" w:color="auto"/>
        <w:bottom w:val="none" w:sz="0" w:space="0" w:color="auto"/>
        <w:right w:val="none" w:sz="0" w:space="0" w:color="auto"/>
      </w:divBdr>
    </w:div>
    <w:div w:id="1548685421">
      <w:bodyDiv w:val="1"/>
      <w:marLeft w:val="0"/>
      <w:marRight w:val="0"/>
      <w:marTop w:val="0"/>
      <w:marBottom w:val="0"/>
      <w:divBdr>
        <w:top w:val="none" w:sz="0" w:space="0" w:color="auto"/>
        <w:left w:val="none" w:sz="0" w:space="0" w:color="auto"/>
        <w:bottom w:val="none" w:sz="0" w:space="0" w:color="auto"/>
        <w:right w:val="none" w:sz="0" w:space="0" w:color="auto"/>
      </w:divBdr>
    </w:div>
    <w:div w:id="1625846753">
      <w:bodyDiv w:val="1"/>
      <w:marLeft w:val="0"/>
      <w:marRight w:val="0"/>
      <w:marTop w:val="0"/>
      <w:marBottom w:val="0"/>
      <w:divBdr>
        <w:top w:val="none" w:sz="0" w:space="0" w:color="auto"/>
        <w:left w:val="none" w:sz="0" w:space="0" w:color="auto"/>
        <w:bottom w:val="none" w:sz="0" w:space="0" w:color="auto"/>
        <w:right w:val="none" w:sz="0" w:space="0" w:color="auto"/>
      </w:divBdr>
    </w:div>
    <w:div w:id="1715419286">
      <w:bodyDiv w:val="1"/>
      <w:marLeft w:val="0"/>
      <w:marRight w:val="0"/>
      <w:marTop w:val="0"/>
      <w:marBottom w:val="0"/>
      <w:divBdr>
        <w:top w:val="none" w:sz="0" w:space="0" w:color="auto"/>
        <w:left w:val="none" w:sz="0" w:space="0" w:color="auto"/>
        <w:bottom w:val="none" w:sz="0" w:space="0" w:color="auto"/>
        <w:right w:val="none" w:sz="0" w:space="0" w:color="auto"/>
      </w:divBdr>
    </w:div>
    <w:div w:id="1835148007">
      <w:bodyDiv w:val="1"/>
      <w:marLeft w:val="0"/>
      <w:marRight w:val="0"/>
      <w:marTop w:val="0"/>
      <w:marBottom w:val="0"/>
      <w:divBdr>
        <w:top w:val="none" w:sz="0" w:space="0" w:color="auto"/>
        <w:left w:val="none" w:sz="0" w:space="0" w:color="auto"/>
        <w:bottom w:val="none" w:sz="0" w:space="0" w:color="auto"/>
        <w:right w:val="none" w:sz="0" w:space="0" w:color="auto"/>
      </w:divBdr>
    </w:div>
    <w:div w:id="1881552276">
      <w:bodyDiv w:val="1"/>
      <w:marLeft w:val="0"/>
      <w:marRight w:val="0"/>
      <w:marTop w:val="0"/>
      <w:marBottom w:val="0"/>
      <w:divBdr>
        <w:top w:val="none" w:sz="0" w:space="0" w:color="auto"/>
        <w:left w:val="none" w:sz="0" w:space="0" w:color="auto"/>
        <w:bottom w:val="none" w:sz="0" w:space="0" w:color="auto"/>
        <w:right w:val="none" w:sz="0" w:space="0" w:color="auto"/>
      </w:divBdr>
    </w:div>
    <w:div w:id="1887327466">
      <w:bodyDiv w:val="1"/>
      <w:marLeft w:val="0"/>
      <w:marRight w:val="0"/>
      <w:marTop w:val="0"/>
      <w:marBottom w:val="0"/>
      <w:divBdr>
        <w:top w:val="none" w:sz="0" w:space="0" w:color="auto"/>
        <w:left w:val="none" w:sz="0" w:space="0" w:color="auto"/>
        <w:bottom w:val="none" w:sz="0" w:space="0" w:color="auto"/>
        <w:right w:val="none" w:sz="0" w:space="0" w:color="auto"/>
      </w:divBdr>
    </w:div>
    <w:div w:id="1973439947">
      <w:bodyDiv w:val="1"/>
      <w:marLeft w:val="0"/>
      <w:marRight w:val="0"/>
      <w:marTop w:val="0"/>
      <w:marBottom w:val="0"/>
      <w:divBdr>
        <w:top w:val="none" w:sz="0" w:space="0" w:color="auto"/>
        <w:left w:val="none" w:sz="0" w:space="0" w:color="auto"/>
        <w:bottom w:val="none" w:sz="0" w:space="0" w:color="auto"/>
        <w:right w:val="none" w:sz="0" w:space="0" w:color="auto"/>
      </w:divBdr>
    </w:div>
    <w:div w:id="204350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10</Pages>
  <Words>5254</Words>
  <Characters>29948</Characters>
  <Application>Microsoft Office Word</Application>
  <DocSecurity>0</DocSecurity>
  <Lines>249</Lines>
  <Paragraphs>70</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35132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Marco Salsotto</cp:lastModifiedBy>
  <cp:revision>4</cp:revision>
  <dcterms:created xsi:type="dcterms:W3CDTF">2025-10-07T09:29:00Z</dcterms:created>
  <dcterms:modified xsi:type="dcterms:W3CDTF">2026-07-04T13:12:00Z</dcterms:modified>
</cp:coreProperties>
</file>