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BSC-CS-06</w:t>
      </w:r>
    </w:p>
    <w:p>
      <w:pPr>
        <w:pStyle w:val="Heading1"/>
        <w:spacing w:lineRule="auto"/>
      </w:pPr>
      <w:r>
        <w:rPr/>
        <w:t xml:space="preserve">Child Safe Risk Management Plan</w:t>
      </w:r>
    </w:p>
    <w:p>
      <w:pPr>
        <w:spacing w:lineRule="auto"/>
      </w:pPr>
      <w:r>
        <w:rPr/>
        <w:t xml:space="preserve">The hazards we’ve identified, the controls we’ve put in place, and the review cycle that keeps them honest.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14 Harper Street, Molendinar QLD 4214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Version 1.0 · Issued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Risk Management Plan</w:t>
      </w:r>
    </w:p>
    <w:p>
      <w:pPr>
        <w:pStyle w:val="Heading1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This plan identifies the foreseeable child-safety risks at BigStar Circus and the controls used to manage them. It is a living document — updated after every reportable incident and reviewed in full annually.</w:t>
      </w:r>
    </w:p>
    <w:p>
      <w:pPr>
        <w:pStyle w:val="Heading1"/>
        <w:spacing w:lineRule="auto"/>
      </w:pPr>
      <w:r>
        <w:rPr/>
        <w:t xml:space="preserve">2. Risk Register</w:t>
      </w:r>
    </w:p>
    <w:p>
      <w:pPr>
        <w:spacing w:lineRule="auto"/>
      </w:pPr>
      <w:r>
        <w:rPr/>
        <w:t xml:space="preserve">Risk rating: L (likelihood) × C (consequence), each 1–5. Residual risk shown after controls applied.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Physical 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hazards on studio floor (cables, mats, gear)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pre-class sweep by Lead Coach. Equipment returned to allocated zone after use. Cable covers on mains runs.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Blind spots in the studio (behind office, change room corridor)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CCTV cameras in main studio. Coach walks the perimeter at the start of each class.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Toilet / change-room privacy and supervision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Kids go in pairs or with parent. Coaches do not enter while children are inside. Adult monitor in corridor for class-day workshops.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Aerial rigging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Anchor / bolt / karabiner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pre-class visual + load check by qualified Lead Coach. Annual structural inspection. Rigging log book signed daily.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 onto hard 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 mats positioned under every active aerial point before class. Mats not moved during class without coach check.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 attempting drop they’re not qualified to 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 matrix in BSC CRM gates which drops each coach can supervise. Lead Coach signs off complex drops.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Pickup / dropoff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wandering to carpark unsupervised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Children released only on the studio floor to a known adult. Under-7s formally signed in/out at the office.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Unauthorised adult collecting a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Authorised Collectors list per family in BSC CRM. ID requested if collector is unknown.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 alone with a child in a closed room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Doors stay open. Two-adult rule for off-floor conversations. Camera coverage of main room.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Unscreened adult on studio floor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Visitors sign in at office. Tradespeople escorted at all times. No visitor on the floor during a children’s class.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Online &amp;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 of a child posted without consent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 Consent toggle per family in BSC CRM. Photos checked against the toggle before publication. No personal-device photos.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Private messaging between coach and minor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parent contact routed through the BSC CRM Inbox. Personal channels prohibited.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Medical / first 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Injury during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Aid kit on the office wall. At least one HLTAID011-certified person on every shift. CPR refresh annually. 000 protocol on the wall.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Anaphylaxis / asthma / seizure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Medical notes captured per student in BSC CRM at sign-up. EpiPen / asthma plan kept with the student’s parent during class where applicable.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Emergency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 / smoke in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exit: rear roller door to carpark. Secondary: front office door onto Harper St. Monthly evacuation drill. Extinguisher serviced annually.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child during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Coach roll-counts at intervals. 5-minute search protocol (Doc BSC-CS-12). Parent + 000 if not located.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Severe weather (storm / hail) on outdoor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Outdoor and offsite sessions check BoM forecast morning-of. Move indoors / cancel if a Severe Weather Warning is current within 60 km.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3. Review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Weekly:</w:t>
      </w:r>
      <w:r>
        <w:rPr/>
        <w:t xml:space="preserve"> rigging log + first-aid kit check.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Monthly:</w:t>
      </w:r>
      <w:r>
        <w:rPr/>
        <w:t xml:space="preserve"> evacuation drill, Lead Coach walkthrough.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Quarterly:</w:t>
      </w:r>
      <w:r>
        <w:rPr/>
        <w:t xml:space="preserve"> CRM compliance register review (Blue Card, First Aid expiries).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Annually:</w:t>
      </w:r>
      <w:r>
        <w:rPr/>
        <w:t xml:space="preserve"> full Risk Management Plan refresh, signed off by Director.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Immediately after any incident:</w:t>
      </w:r>
      <w:r>
        <w:rPr/>
        <w:t xml:space="preserve"> related control reviewed; new controls added if needed.</w:t>
      </w:r>
    </w:p>
    <w:p>
      <w:pPr>
        <w:spacing w:lineRule="auto"/>
      </w:pPr>
      <w:r>
        <w:rPr>
          <w:b/>
        </w:rPr>
        <w:t xml:space="preserve">Approved:</w:t>
      </w:r>
    </w:p>
    <w:p>
      <w:pPr>
        <w:spacing w:lineRule="auto"/>
      </w:pPr>
      <w:r>
        <w:rPr/>
        <w:t xml:space="preserve"> Rhett Morrow, Director &amp; Child Safety Officer — 27 May 2026. </w:t>
      </w:r>
    </w:p>
    <w:p>
      <w:pPr>
        <w:spacing w:lineRule="auto"/>
      </w:pPr>
      <w:r>
        <w:rPr/>
        <w:t xml:space="preserve">BSC-CS-06 · Child Safe Risk Management Plan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