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BSC-CS-08</w:t>
      </w:r>
    </w:p>
    <w:p>
      <w:pPr>
        <w:pStyle w:val="Heading1"/>
        <w:spacing w:lineRule="auto"/>
      </w:pPr>
      <w:r>
        <w:rPr/>
        <w:t xml:space="preserve">Complaint Handling Process</w:t>
      </w:r>
    </w:p>
    <w:p>
      <w:pPr>
        <w:spacing w:lineRule="auto"/>
      </w:pPr>
      <w:r>
        <w:rPr/>
        <w:t xml:space="preserve">How parents, staff and children raise concerns — and how we respond, every time.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  <w:t xml:space="preserve"> · Version 1.0 · 27 May 2026</w:t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Complaint Handling</w:t>
      </w:r>
    </w:p>
    <w:p>
      <w:pPr>
        <w:pStyle w:val="Heading1"/>
        <w:spacing w:lineRule="auto"/>
      </w:pPr>
      <w:r>
        <w:rPr/>
        <w:t xml:space="preserve">1. Our commitment</w:t>
      </w:r>
    </w:p>
    <w:p>
      <w:pPr>
        <w:spacing w:lineRule="auto"/>
      </w:pPr>
      <w:r>
        <w:rPr/>
        <w:t xml:space="preserve">BigStar Circus takes every complaint seriously. We respond promptly, fairly, and without retaliation. We treat the complainant with respect, maintain confidentiality, and document every step.</w:t>
      </w:r>
    </w:p>
    <w:p>
      <w:pPr>
        <w:pStyle w:val="Heading1"/>
        <w:spacing w:lineRule="auto"/>
      </w:pPr>
      <w:r>
        <w:rPr/>
        <w:t xml:space="preserve">2. Who can complain</w:t>
      </w:r>
    </w:p>
    <w:p>
      <w:pPr>
        <w:numPr>
          <w:ilvl w:val="0"/>
          <w:numId w:val="1"/>
        </w:numPr>
        <w:spacing w:lineRule="auto"/>
      </w:pPr>
      <w:r>
        <w:rPr/>
        <w:t xml:space="preserve">Children — via a coach they trust, the Director directly, or a parent.</w:t>
      </w:r>
    </w:p>
    <w:p>
      <w:pPr>
        <w:numPr>
          <w:ilvl w:val="0"/>
          <w:numId w:val="1"/>
        </w:numPr>
        <w:spacing w:lineRule="auto"/>
      </w:pPr>
      <w:r>
        <w:rPr/>
        <w:t xml:space="preserve">Parents and guardians.</w:t>
      </w:r>
    </w:p>
    <w:p>
      <w:pPr>
        <w:numPr>
          <w:ilvl w:val="0"/>
          <w:numId w:val="1"/>
        </w:numPr>
        <w:spacing w:lineRule="auto"/>
      </w:pPr>
      <w:r>
        <w:rPr/>
        <w:t xml:space="preserve">Staff and contractors.</w:t>
      </w:r>
    </w:p>
    <w:p>
      <w:pPr>
        <w:numPr>
          <w:ilvl w:val="0"/>
          <w:numId w:val="1"/>
        </w:numPr>
        <w:spacing w:lineRule="auto"/>
      </w:pPr>
      <w:r>
        <w:rPr/>
        <w:t xml:space="preserve">Visitors and community members.</w:t>
      </w:r>
    </w:p>
    <w:p>
      <w:pPr>
        <w:numPr>
          <w:ilvl w:val="0"/>
          <w:numId w:val="1"/>
        </w:numPr>
        <w:spacing w:lineRule="auto"/>
      </w:pPr>
      <w:r>
        <w:rPr/>
        <w:t xml:space="preserve">Anonymous complainants — via the form on the BSC website.</w:t>
      </w:r>
    </w:p>
    <w:p>
      <w:pPr>
        <w:pStyle w:val="Heading1"/>
        <w:spacing w:lineRule="auto"/>
      </w:pPr>
      <w:r>
        <w:rPr/>
        <w:t xml:space="preserve">3. Ways to make a complaint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time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Speak with any coach or Director Rhett at the studio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Jackie: 0439 188 179 · Director Rhett: 0437 186 533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Within 1 working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admin@bigstarcircus.com.au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Within 1 working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BSC CRM Inbox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Logged-in parents can submit via the contact 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Within 1 working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Anonymous 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form on bigstarcircus.com.au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Investigated, but no individual response possible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External — child 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 Safety Services 1300 682 254 / 1800 811 810 after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per QFCC framework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4. Child-friendly reporting</w:t>
      </w:r>
    </w:p>
    <w:p>
      <w:pPr>
        <w:numPr>
          <w:ilvl w:val="0"/>
          <w:numId w:val="2"/>
        </w:numPr>
        <w:spacing w:lineRule="auto"/>
      </w:pPr>
      <w:r>
        <w:rPr/>
        <w:t xml:space="preserve">Every classroom has a "Tell a coach" card at child-eye level showing the names and photos of the team and how to ask for help.</w:t>
      </w:r>
    </w:p>
    <w:p>
      <w:pPr>
        <w:numPr>
          <w:ilvl w:val="0"/>
          <w:numId w:val="2"/>
        </w:numPr>
        <w:spacing w:lineRule="auto"/>
      </w:pPr>
      <w:r>
        <w:rPr/>
        <w:t xml:space="preserve">Coaches ask "Anything you want to tell me?" at the end of each class as a normal, low-pressure prompt.</w:t>
      </w:r>
    </w:p>
    <w:p>
      <w:pPr>
        <w:numPr>
          <w:ilvl w:val="0"/>
          <w:numId w:val="2"/>
        </w:numPr>
        <w:spacing w:lineRule="auto"/>
      </w:pPr>
      <w:r>
        <w:rPr/>
        <w:t xml:space="preserve">Children can write or draw a concern and put it in the orange "Tell Rhett" box at the front of the studio.</w:t>
      </w:r>
    </w:p>
    <w:p>
      <w:pPr>
        <w:pStyle w:val="Heading1"/>
        <w:spacing w:lineRule="auto"/>
      </w:pPr>
      <w:r>
        <w:rPr/>
        <w:t xml:space="preserve">5. Step-by-step flow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Receive.</w:t>
      </w:r>
      <w:r>
        <w:rPr/>
        <w:t xml:space="preserve"> Whoever first receives the complaint records the date, time, channel, and the words used — verbatim where possible — in the BSC CRM Complaint log.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Acknowledge.</w:t>
      </w:r>
      <w:r>
        <w:rPr/>
        <w:t xml:space="preserve"> Within 1 working day the complainant is acknowledged personally by Director Rhett (in writing or by phone).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Triage.</w:t>
      </w:r>
      <w:r>
        <w:rPr/>
        <w:t xml:space="preserve"> Director decides: minor service issue, formal complaint, or child-safety concern. Child-safety concerns escalate immediately to the Reporting Flowchart (Doc BSC-CS-09) and may trigger a mandatory external report.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Investigate.</w:t>
      </w:r>
      <w:r>
        <w:rPr/>
        <w:t xml:space="preserve"> Gather facts: speak with all parties, review CRM records, check CCTV if relevant, consult Lead Coach. Investigation completed within 10 working days. For complex cases an extension is communicated to the complainant.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Decide.</w:t>
      </w:r>
      <w:r>
        <w:rPr/>
        <w:t xml:space="preserve"> Director documents findings, decision and reasons in the BSC CRM.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Respond.</w:t>
      </w:r>
      <w:r>
        <w:rPr/>
        <w:t xml:space="preserve"> Complainant is told the outcome in writing — what was found, what action is being taken, and how to escalate further if not satisfied.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Review.</w:t>
      </w:r>
      <w:r>
        <w:rPr/>
        <w:t xml:space="preserve"> Lessons-learned step added to the next quarterly Risk Management review.</w:t>
      </w:r>
    </w:p>
    <w:p>
      <w:pPr>
        <w:pStyle w:val="Heading1"/>
        <w:spacing w:lineRule="auto"/>
      </w:pPr>
      <w:r>
        <w:rPr/>
        <w:t xml:space="preserve">6. Escalation</w:t>
      </w:r>
    </w:p>
    <w:p>
      <w:pPr>
        <w:spacing w:lineRule="auto"/>
      </w:pPr>
      <w:r>
        <w:rPr/>
        <w:t xml:space="preserve">If a complainant is not satisfied with the BSC response, they can escalate to: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Office of Fair Trading Queensland</w:t>
      </w:r>
      <w:r>
        <w:rPr/>
        <w:t xml:space="preserve"> — for service-related consumer matters.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QFCC</w:t>
      </w:r>
      <w:r>
        <w:rPr/>
        <w:t xml:space="preserve"> — for child safety standards complaints.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Queensland Police</w:t>
      </w:r>
      <w:r>
        <w:rPr/>
        <w:t xml:space="preserve"> — for criminal matters.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Office of the Information Commissioner</w:t>
      </w:r>
      <w:r>
        <w:rPr/>
        <w:t xml:space="preserve"> — for privacy matters.</w:t>
      </w:r>
    </w:p>
    <w:p>
      <w:pPr>
        <w:pStyle w:val="Heading1"/>
        <w:spacing w:lineRule="auto"/>
      </w:pPr>
      <w:r>
        <w:rPr/>
        <w:t xml:space="preserve">7. Confidentiality</w:t>
      </w:r>
    </w:p>
    <w:p>
      <w:pPr>
        <w:spacing w:lineRule="auto"/>
      </w:pPr>
      <w:r>
        <w:rPr/>
        <w:t xml:space="preserve">Information is shared only on a need-to-know basis. The complainant’s identity is protected as far as the law allows. Mandatory reports to QPS or QFCC over-ride confidentiality and the complainant is told this upfront.</w:t>
      </w:r>
    </w:p>
    <w:p>
      <w:pPr>
        <w:pStyle w:val="Heading1"/>
        <w:spacing w:lineRule="auto"/>
      </w:pPr>
      <w:r>
        <w:rPr/>
        <w:t xml:space="preserve">8. No retaliation</w:t>
      </w:r>
    </w:p>
    <w:p>
      <w:pPr>
        <w:spacing w:lineRule="auto"/>
      </w:pPr>
      <w:r>
        <w:rPr/>
        <w:t xml:space="preserve">   No one who raises a complaint in good faith will be subject to disciplinary action, reduced access, social pressure, or any other form of retaliation. Retaliation is itself a Code of Conduct breach (Doc BSC-CS-04). </w:t>
      </w:r>
    </w:p>
    <w:p>
      <w:pPr>
        <w:pStyle w:val="Heading1"/>
        <w:spacing w:lineRule="auto"/>
      </w:pPr>
      <w:r>
        <w:rPr/>
        <w:t xml:space="preserve">9. Record keeping</w:t>
      </w:r>
    </w:p>
    <w:p>
      <w:pPr>
        <w:spacing w:lineRule="auto"/>
      </w:pPr>
      <w:r>
        <w:rPr/>
        <w:t xml:space="preserve">Every complaint — including anonymous ones — is recorded in the BSC CRM with: date, channel, summary, triage decision, investigation steps, outcome, complainant notification, lessons learned. Records held for 7 years.</w:t>
      </w:r>
    </w:p>
    <w:p>
      <w:pPr>
        <w:spacing w:lineRule="auto"/>
      </w:pPr>
      <w:r>
        <w:rPr>
          <w:b/>
        </w:rPr>
        <w:t xml:space="preserve">Approved:</w:t>
      </w:r>
    </w:p>
    <w:p>
      <w:pPr>
        <w:spacing w:lineRule="auto"/>
      </w:pPr>
      <w:r>
        <w:rPr/>
        <w:t xml:space="preserve"> Rhett Morrow, Director &amp; Child Safety Officer — 27 May 2026. </w:t>
      </w:r>
    </w:p>
    <w:p>
      <w:pPr>
        <w:spacing w:lineRule="auto"/>
      </w:pPr>
      <w:r>
        <w:rPr/>
        <w:t xml:space="preserve">BSC-CS-08 · Complaint Handling Process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