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BSC-CS-09</w:t>
      </w:r>
    </w:p>
    <w:p>
      <w:pPr>
        <w:pStyle w:val="Heading1"/>
        <w:spacing w:lineRule="auto"/>
      </w:pPr>
      <w:r>
        <w:rPr/>
        <w:t xml:space="preserve">Child Safe Reporting Flowchart</w:t>
      </w:r>
    </w:p>
    <w:p>
      <w:pPr>
        <w:spacing w:lineRule="auto"/>
      </w:pPr>
      <w:r>
        <w:rPr/>
        <w:t xml:space="preserve">The exact steps to take when you suspect harm or risk to a child — pinned to the studio wall.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Version 1.0 ·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Reporting Flowchart</w:t>
      </w:r>
    </w:p>
    <w:p>
      <w:pPr>
        <w:pStyle w:val="Heading1"/>
        <w:spacing w:lineRule="auto"/>
      </w:pPr>
      <w:r>
        <w:rPr/>
        <w:t xml:space="preserve">If you suspect harm to a child — follow this flow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Is the child in immediate danger?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If yes — call </w:t>
      </w:r>
    </w:p>
    <w:p>
      <w:pPr>
        <w:spacing w:lineRule="auto"/>
      </w:pPr>
      <w:r>
        <w:rPr>
          <w:b/>
        </w:rPr>
        <w:t xml:space="preserve">000</w:t>
      </w:r>
    </w:p>
    <w:p>
      <w:pPr>
        <w:spacing w:lineRule="auto"/>
      </w:pPr>
      <w:r>
        <w:rPr/>
        <w:t xml:space="preserve"> right now. Stay with the child. Do not contact the suspected person.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Make the child safe.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Separate from the person of concern. Stay with another adult present. Don’t interrogate — listen, write down their exact words afterwards.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Tell the Director the same day.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Rhett Morrow — 0437 186 533 (call or SMS, any time). If Rhett is the person of concern, escalate directly to QFCC and QPS.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Make the mandatory report.</w:t>
      </w:r>
    </w:p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Child Safety Services (Qld)</w:t>
      </w:r>
      <w:r>
        <w:rPr/>
        <w:t xml:space="preserve"> — business hours: 1300 682 254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Child Safety After Hours Service Centre</w:t>
      </w:r>
      <w:r>
        <w:rPr/>
        <w:t xml:space="preserve"> — after hours: 1800 811 810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Queensland Police</w:t>
      </w:r>
      <w:r>
        <w:rPr/>
        <w:t xml:space="preserve"> — 000 (emergency) or 131 444 (non-emergency)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QFCC</w:t>
      </w:r>
      <w:r>
        <w:rPr/>
        <w:t xml:space="preserve"> — www.qfcc.qld.gov.au</w:t>
      </w:r>
    </w:p>
    <w:p>
      <w:pPr>
        <w:spacing w:lineRule="auto"/>
      </w:pPr>
      <w:r>
        <w:rPr/>
        <w:t xml:space="preserve">   Internal investigation never replaces a mandatory report. 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Document.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Complete the Incident Report Form (Doc BSC-CS-07) and log it in the BSC CRM Incident module within 24 hours. Attach all related evidence.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/>
        <w:t xml:space="preserve">6</w:t>
      </w:r>
    </w:p>
    <w:p>
      <w:pPr>
        <w:spacing w:lineRule="auto"/>
      </w:pPr>
      <w:r>
        <w:rPr>
          <w:b/>
        </w:rPr>
        <w:t xml:space="preserve">Follow up.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The Director or Child Safety Officer follows up with the child’s family (where appropriate and safe to do so), the reporting authorities, and the staff member if relevant.</w:t>
      </w:r>
    </w:p>
    <w:p>
      <w:pPr>
        <w:spacing w:lineRule="auto"/>
      </w:pPr>
      <w:r>
        <w:rPr/>
        <w:t xml:space="preserve">▼</w:t>
      </w:r>
    </w:p>
    <w:p>
      <w:pPr>
        <w:spacing w:lineRule="auto"/>
      </w:pPr>
      <w:r>
        <w:rPr>
          <w:color w:val="18181b"/>
        </w:rPr>
        <w:t xml:space="preserve">7</w:t>
      </w:r>
    </w:p>
    <w:p>
      <w:pPr>
        <w:spacing w:lineRule="auto"/>
      </w:pPr>
      <w:r>
        <w:rPr>
          <w:b/>
        </w:rPr>
        <w:t xml:space="preserve">Confidentiality and care.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The child is supported through the process. The reporter is thanked, protected from retaliation, and kept informed at appropriate intervals. Records are retained for 7 years minimum.</w:t>
      </w:r>
    </w:p>
    <w:p>
      <w:pPr>
        <w:pStyle w:val="Heading2"/>
        <w:spacing w:lineRule="auto"/>
      </w:pPr>
      <w:r>
        <w:rPr/>
        <w:t xml:space="preserve">Emergency contacts (pin on studio wall)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to use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Emergency — Police / Ambulance / Fire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in immediate physical danger; serious injury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Police non-emergency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131 444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Reporting after the fact; suspicious activity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Safety Services (business hours)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1300 682 254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report Mon–Fri 9–5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Safety After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1800 811 810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report outside business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13 43 25 84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advice (non-emergency)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Kids Helpline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1800 55 1800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Free, confidential counselling for ages 5–25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BSC Director — Rhett Morrow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0437 186 533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child-safety escalation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BSC Admin — Jackie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0439 188 179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 concerns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BSC-CS-09 · Reporting Flowchart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