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F1" w:rsidRDefault="004C6004" w:rsidP="004C6004">
      <w:pPr>
        <w:pStyle w:val="1"/>
        <w:jc w:val="center"/>
      </w:pPr>
      <w:r>
        <w:rPr>
          <w:rFonts w:hint="eastAsia"/>
        </w:rPr>
        <w:t>主视相机调试文档</w:t>
      </w:r>
    </w:p>
    <w:p w:rsidR="004C6004" w:rsidRPr="00E7004A" w:rsidRDefault="004C6004" w:rsidP="004C6004">
      <w:pPr>
        <w:pStyle w:val="a6"/>
        <w:numPr>
          <w:ilvl w:val="0"/>
          <w:numId w:val="1"/>
        </w:numPr>
        <w:ind w:firstLineChars="0"/>
        <w:rPr>
          <w:b/>
        </w:rPr>
      </w:pPr>
      <w:r w:rsidRPr="00E7004A">
        <w:rPr>
          <w:rFonts w:hint="eastAsia"/>
          <w:b/>
        </w:rPr>
        <w:t>文档说明</w:t>
      </w:r>
    </w:p>
    <w:p w:rsidR="004C6004" w:rsidRDefault="004C6004" w:rsidP="004C6004">
      <w:pPr>
        <w:pStyle w:val="a6"/>
        <w:ind w:left="432" w:firstLineChars="0" w:firstLine="0"/>
      </w:pPr>
      <w:r>
        <w:rPr>
          <w:rFonts w:hint="eastAsia"/>
        </w:rPr>
        <w:t>该文档主要用于北京兆维模组</w:t>
      </w:r>
      <w:r w:rsidR="009D7B27">
        <w:rPr>
          <w:rFonts w:hint="eastAsia"/>
        </w:rPr>
        <w:t>点灯</w:t>
      </w:r>
      <w:r>
        <w:rPr>
          <w:rFonts w:hint="eastAsia"/>
        </w:rPr>
        <w:t>自动光学检查机主视图像采集单元，北京兆维</w:t>
      </w:r>
      <w:r>
        <w:rPr>
          <w:rFonts w:hint="eastAsia"/>
        </w:rPr>
        <w:t>CELL</w:t>
      </w:r>
      <w:r>
        <w:rPr>
          <w:rFonts w:hint="eastAsia"/>
        </w:rPr>
        <w:t>半自动点灯光学检查机主视图像采集单元，北京兆维</w:t>
      </w:r>
      <w:r>
        <w:rPr>
          <w:rFonts w:hint="eastAsia"/>
        </w:rPr>
        <w:t>CELL</w:t>
      </w:r>
      <w:r>
        <w:rPr>
          <w:rFonts w:hint="eastAsia"/>
        </w:rPr>
        <w:t>全自动点灯光学检查机主视图像采集单元的指导调试。</w:t>
      </w:r>
    </w:p>
    <w:p w:rsidR="004C6004" w:rsidRPr="00E7004A" w:rsidRDefault="004C6004" w:rsidP="004C6004">
      <w:pPr>
        <w:pStyle w:val="a6"/>
        <w:numPr>
          <w:ilvl w:val="0"/>
          <w:numId w:val="1"/>
        </w:numPr>
        <w:ind w:firstLineChars="0"/>
        <w:rPr>
          <w:b/>
        </w:rPr>
      </w:pPr>
      <w:r w:rsidRPr="00E7004A">
        <w:rPr>
          <w:rFonts w:hint="eastAsia"/>
          <w:b/>
        </w:rPr>
        <w:t>文档版本</w:t>
      </w:r>
    </w:p>
    <w:p w:rsidR="004C6004" w:rsidRDefault="004C6004" w:rsidP="004C6004">
      <w:pPr>
        <w:pStyle w:val="a6"/>
        <w:ind w:left="432" w:firstLineChars="0" w:firstLine="0"/>
      </w:pPr>
      <w:r>
        <w:rPr>
          <w:rFonts w:hint="eastAsia"/>
        </w:rPr>
        <w:t>该文档版本为</w:t>
      </w:r>
      <w:r>
        <w:rPr>
          <w:rFonts w:hint="eastAsia"/>
        </w:rPr>
        <w:t>V1.0</w:t>
      </w:r>
      <w:r>
        <w:rPr>
          <w:rFonts w:hint="eastAsia"/>
        </w:rPr>
        <w:t>，对应北京兆维的主视图像采集单元相机调试</w:t>
      </w:r>
      <w:r>
        <w:rPr>
          <w:rFonts w:hint="eastAsia"/>
        </w:rPr>
        <w:t>DEMO</w:t>
      </w:r>
      <w:r>
        <w:rPr>
          <w:rFonts w:hint="eastAsia"/>
        </w:rPr>
        <w:t>（</w:t>
      </w:r>
      <w:r>
        <w:rPr>
          <w:rFonts w:hint="eastAsia"/>
        </w:rPr>
        <w:t>CwCameraMarster</w:t>
      </w:r>
      <w:r w:rsidR="009D7B27">
        <w:rPr>
          <w:rFonts w:hint="eastAsia"/>
        </w:rPr>
        <w:t>.exe</w:t>
      </w:r>
      <w:r>
        <w:rPr>
          <w:rFonts w:hint="eastAsia"/>
        </w:rPr>
        <w:t>）</w:t>
      </w:r>
      <w:r>
        <w:rPr>
          <w:rFonts w:hint="eastAsia"/>
        </w:rPr>
        <w:t>V1.0</w:t>
      </w:r>
      <w:r w:rsidR="001A4311">
        <w:rPr>
          <w:rFonts w:hint="eastAsia"/>
        </w:rPr>
        <w:t>.0.2</w:t>
      </w:r>
      <w:r>
        <w:rPr>
          <w:rFonts w:hint="eastAsia"/>
        </w:rPr>
        <w:t>，文档会随着</w:t>
      </w:r>
      <w:r>
        <w:rPr>
          <w:rFonts w:hint="eastAsia"/>
        </w:rPr>
        <w:t>DEMO</w:t>
      </w:r>
      <w:r>
        <w:rPr>
          <w:rFonts w:hint="eastAsia"/>
        </w:rPr>
        <w:t>的功能完善，持续更新。</w:t>
      </w:r>
    </w:p>
    <w:p w:rsidR="004C6004" w:rsidRPr="00E7004A" w:rsidRDefault="004C6004" w:rsidP="00294778">
      <w:pPr>
        <w:pStyle w:val="a6"/>
        <w:numPr>
          <w:ilvl w:val="0"/>
          <w:numId w:val="1"/>
        </w:numPr>
        <w:ind w:firstLineChars="0"/>
        <w:rPr>
          <w:b/>
        </w:rPr>
      </w:pPr>
      <w:r w:rsidRPr="00E7004A">
        <w:rPr>
          <w:rFonts w:hint="eastAsia"/>
          <w:b/>
        </w:rPr>
        <w:t>相机调试步骤</w:t>
      </w:r>
    </w:p>
    <w:p w:rsidR="00DD7706" w:rsidRDefault="00DD7706" w:rsidP="002947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PLC</w:t>
      </w:r>
      <w:r>
        <w:rPr>
          <w:rFonts w:hint="eastAsia"/>
        </w:rPr>
        <w:t>调整相机高度到指定高度，在该高度</w:t>
      </w:r>
      <w:r>
        <w:rPr>
          <w:rFonts w:hint="eastAsia"/>
        </w:rPr>
        <w:t>CELL</w:t>
      </w:r>
      <w:r>
        <w:rPr>
          <w:rFonts w:hint="eastAsia"/>
        </w:rPr>
        <w:t>屏在</w:t>
      </w:r>
      <w:r>
        <w:rPr>
          <w:rFonts w:hint="eastAsia"/>
        </w:rPr>
        <w:t>CCD</w:t>
      </w:r>
      <w:r>
        <w:rPr>
          <w:rFonts w:hint="eastAsia"/>
        </w:rPr>
        <w:t>中成像大小满足所占用的像素尺寸，并且成像清晰。例如：</w:t>
      </w:r>
      <w:r>
        <w:rPr>
          <w:rFonts w:hint="eastAsia"/>
        </w:rPr>
        <w:t>5.46</w:t>
      </w:r>
      <w:r>
        <w:rPr>
          <w:rFonts w:hint="eastAsia"/>
        </w:rPr>
        <w:t>屏的分辨率为</w:t>
      </w:r>
      <w:r>
        <w:rPr>
          <w:rFonts w:hint="eastAsia"/>
        </w:rPr>
        <w:t>1920</w:t>
      </w:r>
      <w:r>
        <w:rPr>
          <w:rFonts w:hint="eastAsia"/>
        </w:rPr>
        <w:t>×</w:t>
      </w:r>
      <w:r>
        <w:rPr>
          <w:rFonts w:hint="eastAsia"/>
        </w:rPr>
        <w:t>1080</w:t>
      </w:r>
      <w:r>
        <w:rPr>
          <w:rFonts w:hint="eastAsia"/>
        </w:rPr>
        <w:t>，则根据</w:t>
      </w:r>
      <w:r>
        <w:rPr>
          <w:rFonts w:hint="eastAsia"/>
        </w:rPr>
        <w:t>LCD</w:t>
      </w:r>
      <w:r>
        <w:rPr>
          <w:rFonts w:hint="eastAsia"/>
        </w:rPr>
        <w:t>像素个数：</w:t>
      </w:r>
      <w:r>
        <w:rPr>
          <w:rFonts w:hint="eastAsia"/>
        </w:rPr>
        <w:t>CCD</w:t>
      </w:r>
      <w:r>
        <w:rPr>
          <w:rFonts w:hint="eastAsia"/>
        </w:rPr>
        <w:t>相机个数</w:t>
      </w:r>
      <w:r>
        <w:rPr>
          <w:rFonts w:hint="eastAsia"/>
        </w:rPr>
        <w:t>=1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，可知</w:t>
      </w:r>
      <w:r>
        <w:rPr>
          <w:rFonts w:hint="eastAsia"/>
        </w:rPr>
        <w:t>CELL</w:t>
      </w:r>
      <w:r>
        <w:rPr>
          <w:rFonts w:hint="eastAsia"/>
        </w:rPr>
        <w:t>屏在</w:t>
      </w:r>
      <w:r>
        <w:rPr>
          <w:rFonts w:hint="eastAsia"/>
        </w:rPr>
        <w:t>CCD</w:t>
      </w:r>
      <w:r>
        <w:rPr>
          <w:rFonts w:hint="eastAsia"/>
        </w:rPr>
        <w:t>中所占像素个数为</w:t>
      </w:r>
      <w:r>
        <w:rPr>
          <w:rFonts w:hint="eastAsia"/>
        </w:rPr>
        <w:t>5760</w:t>
      </w:r>
      <w:r>
        <w:rPr>
          <w:rFonts w:hint="eastAsia"/>
        </w:rPr>
        <w:t>×</w:t>
      </w:r>
      <w:r>
        <w:rPr>
          <w:rFonts w:hint="eastAsia"/>
        </w:rPr>
        <w:t>3240</w:t>
      </w:r>
      <w:r>
        <w:rPr>
          <w:rFonts w:hint="eastAsia"/>
        </w:rPr>
        <w:t>。至此物距调整完毕。</w:t>
      </w:r>
      <w:bookmarkStart w:id="0" w:name="_GoBack"/>
      <w:bookmarkEnd w:id="0"/>
    </w:p>
    <w:p w:rsidR="00294778" w:rsidRDefault="00294778" w:rsidP="002947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打开桌面上的相机调试</w:t>
      </w:r>
      <w:r>
        <w:rPr>
          <w:rFonts w:hint="eastAsia"/>
        </w:rPr>
        <w:t>DEMO</w:t>
      </w:r>
      <w:r>
        <w:rPr>
          <w:rFonts w:hint="eastAsia"/>
        </w:rPr>
        <w:t>，双击桌面上的如下图标</w:t>
      </w:r>
    </w:p>
    <w:p w:rsidR="00294778" w:rsidRDefault="00294778" w:rsidP="00D624A0">
      <w:pPr>
        <w:pStyle w:val="a6"/>
        <w:ind w:left="792" w:firstLineChars="0" w:firstLine="0"/>
        <w:jc w:val="center"/>
      </w:pPr>
      <w:r>
        <w:rPr>
          <w:noProof/>
        </w:rPr>
        <w:drawing>
          <wp:inline distT="0" distB="0" distL="0" distR="0">
            <wp:extent cx="1143000" cy="1352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7221251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78" w:rsidRDefault="00294778" w:rsidP="00294778">
      <w:pPr>
        <w:pStyle w:val="a6"/>
        <w:ind w:left="792" w:firstLineChars="0" w:firstLine="0"/>
      </w:pPr>
      <w:r>
        <w:rPr>
          <w:rFonts w:hint="eastAsia"/>
        </w:rPr>
        <w:t>双击后，软件打开如下图：</w:t>
      </w:r>
    </w:p>
    <w:p w:rsidR="00294778" w:rsidRDefault="001A4311" w:rsidP="001A43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506722" cy="3644960"/>
            <wp:effectExtent l="19050" t="0" r="0" b="0"/>
            <wp:docPr id="9" name="图片 2" descr="D:\Career\code\CwCameraMarster\x64\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reer\code\CwCameraMarster\x64\说明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32" cy="364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11" w:rsidRDefault="001A4311" w:rsidP="001A4311">
      <w:r>
        <w:rPr>
          <w:rFonts w:hint="eastAsia"/>
        </w:rPr>
        <w:tab/>
      </w:r>
    </w:p>
    <w:p w:rsidR="00294778" w:rsidRDefault="00294778" w:rsidP="002947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采集图像</w:t>
      </w:r>
    </w:p>
    <w:p w:rsidR="00294778" w:rsidRDefault="00294778" w:rsidP="00294778">
      <w:pPr>
        <w:pStyle w:val="a6"/>
        <w:ind w:left="792" w:firstLineChars="0" w:firstLine="0"/>
      </w:pPr>
      <w:r>
        <w:rPr>
          <w:rFonts w:hint="eastAsia"/>
        </w:rPr>
        <w:lastRenderedPageBreak/>
        <w:t>点击</w:t>
      </w:r>
      <w:r>
        <w:rPr>
          <w:noProof/>
        </w:rPr>
        <w:drawing>
          <wp:inline distT="0" distB="0" distL="0" distR="0">
            <wp:extent cx="533400" cy="297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按钮，进行实时图像采集，观察两个显示框，确认相机在进行图像采集。</w:t>
      </w:r>
    </w:p>
    <w:p w:rsidR="00707B8E" w:rsidRDefault="00707B8E" w:rsidP="00707B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点亮背光</w:t>
      </w:r>
    </w:p>
    <w:p w:rsidR="00294778" w:rsidRDefault="00707B8E" w:rsidP="00707B8E">
      <w:pPr>
        <w:pStyle w:val="a6"/>
        <w:ind w:left="792" w:firstLineChars="0" w:firstLine="0"/>
      </w:pPr>
      <w:r>
        <w:rPr>
          <w:rFonts w:hint="eastAsia"/>
        </w:rPr>
        <w:t>点击</w:t>
      </w:r>
      <w:r>
        <w:rPr>
          <w:rFonts w:hint="eastAsia"/>
        </w:rPr>
        <w:t>IOTEST</w:t>
      </w:r>
      <w:r>
        <w:rPr>
          <w:rFonts w:hint="eastAsia"/>
        </w:rPr>
        <w:t>图标，打开</w:t>
      </w:r>
      <w:r>
        <w:rPr>
          <w:rFonts w:hint="eastAsia"/>
        </w:rPr>
        <w:t>IOTEST</w:t>
      </w:r>
      <w:r>
        <w:rPr>
          <w:rFonts w:hint="eastAsia"/>
        </w:rPr>
        <w:t>软件，点击打开背光源</w:t>
      </w:r>
    </w:p>
    <w:p w:rsidR="00707B8E" w:rsidRDefault="00707B8E" w:rsidP="00707B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调整对焦</w:t>
      </w:r>
    </w:p>
    <w:p w:rsidR="00707B8E" w:rsidRDefault="00707B8E" w:rsidP="00707B8E">
      <w:pPr>
        <w:pStyle w:val="a6"/>
        <w:ind w:left="792" w:firstLineChars="0" w:firstLine="0"/>
      </w:pPr>
      <w:r>
        <w:rPr>
          <w:rFonts w:hint="eastAsia"/>
        </w:rPr>
        <w:t>设置光圈：</w:t>
      </w:r>
      <w:r>
        <w:rPr>
          <w:noProof/>
        </w:rPr>
        <w:drawing>
          <wp:inline distT="0" distB="0" distL="0" distR="0">
            <wp:extent cx="1379220" cy="281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数值为</w:t>
      </w:r>
      <w:r>
        <w:rPr>
          <w:rFonts w:hint="eastAsia"/>
        </w:rPr>
        <w:t>9</w:t>
      </w:r>
      <w:r>
        <w:rPr>
          <w:rFonts w:hint="eastAsia"/>
        </w:rPr>
        <w:t>，点击</w:t>
      </w:r>
      <w:r>
        <w:rPr>
          <w:rFonts w:hint="eastAsia"/>
        </w:rPr>
        <w:t>Set</w:t>
      </w:r>
      <w:r>
        <w:rPr>
          <w:rFonts w:hint="eastAsia"/>
        </w:rPr>
        <w:t>按钮；设置曝光：</w:t>
      </w:r>
      <w:r>
        <w:rPr>
          <w:noProof/>
        </w:rPr>
        <w:drawing>
          <wp:inline distT="0" distB="0" distL="0" distR="0">
            <wp:extent cx="1303020" cy="236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数值为</w:t>
      </w:r>
      <w:r>
        <w:rPr>
          <w:rFonts w:hint="eastAsia"/>
        </w:rPr>
        <w:t>500000</w:t>
      </w:r>
      <w:r>
        <w:rPr>
          <w:rFonts w:hint="eastAsia"/>
        </w:rPr>
        <w:t>，点击设置按钮；设置对焦：</w:t>
      </w:r>
      <w:r>
        <w:rPr>
          <w:noProof/>
        </w:rPr>
        <w:drawing>
          <wp:inline distT="0" distB="0" distL="0" distR="0">
            <wp:extent cx="1341120" cy="2362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</w:t>
      </w:r>
      <w:r>
        <w:rPr>
          <w:rFonts w:hint="eastAsia"/>
        </w:rPr>
        <w:t>Focus</w:t>
      </w:r>
      <w:r>
        <w:rPr>
          <w:rFonts w:hint="eastAsia"/>
        </w:rPr>
        <w:t>数值，点击</w:t>
      </w:r>
      <w:r>
        <w:rPr>
          <w:rFonts w:hint="eastAsia"/>
        </w:rPr>
        <w:t>Set</w:t>
      </w:r>
      <w:r>
        <w:rPr>
          <w:rFonts w:hint="eastAsia"/>
        </w:rPr>
        <w:t>按钮，直到图像清晰为止。</w:t>
      </w:r>
    </w:p>
    <w:p w:rsidR="00707B8E" w:rsidRDefault="00707B8E" w:rsidP="00707B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调整偏光片</w:t>
      </w:r>
    </w:p>
    <w:p w:rsidR="00707B8E" w:rsidRDefault="00707B8E" w:rsidP="00707B8E">
      <w:pPr>
        <w:pStyle w:val="a6"/>
        <w:ind w:left="792" w:firstLineChars="0" w:firstLine="0"/>
      </w:pPr>
      <w:r>
        <w:rPr>
          <w:rFonts w:hint="eastAsia"/>
        </w:rPr>
        <w:t>对对焦数值、光圈数值、曝光数值设置完毕后，旋转镜头前端带有刻度的偏光片支架，直到图像变为最黑的程度，固定好偏光片。</w:t>
      </w:r>
    </w:p>
    <w:p w:rsidR="00707B8E" w:rsidRDefault="00165BA8" w:rsidP="00165BA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图像补正</w:t>
      </w:r>
    </w:p>
    <w:p w:rsidR="00165BA8" w:rsidRDefault="00165BA8" w:rsidP="00165BA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IOTEST</w:t>
      </w:r>
      <w:r>
        <w:rPr>
          <w:rFonts w:hint="eastAsia"/>
        </w:rPr>
        <w:t>软件，将画面切换至红色画面。</w:t>
      </w:r>
    </w:p>
    <w:p w:rsidR="00165BA8" w:rsidRDefault="00165BA8" w:rsidP="00165BA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观察两个窗口中的图像，根据右侧窗口图像的偏斜程度调整固定相机角位台，直到图像变正为止。</w:t>
      </w:r>
    </w:p>
    <w:p w:rsidR="00811E72" w:rsidRDefault="00811E72" w:rsidP="00811E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偏光片角度重新补正</w:t>
      </w:r>
    </w:p>
    <w:p w:rsidR="00811E72" w:rsidRDefault="00811E72" w:rsidP="00811E72">
      <w:pPr>
        <w:pStyle w:val="a6"/>
        <w:ind w:left="792" w:firstLineChars="0" w:firstLine="0"/>
      </w:pPr>
      <w:r>
        <w:rPr>
          <w:rFonts w:hint="eastAsia"/>
        </w:rPr>
        <w:t>由于调试图像偏转，相机角度改变，安装在镜头内偏光片角度亦发生改变，需要安装步骤</w:t>
      </w:r>
      <w:r>
        <w:rPr>
          <w:rFonts w:hint="eastAsia"/>
        </w:rPr>
        <w:t>5</w:t>
      </w:r>
      <w:r>
        <w:rPr>
          <w:rFonts w:hint="eastAsia"/>
        </w:rPr>
        <w:t>重新修正上偏光片。</w:t>
      </w:r>
    </w:p>
    <w:p w:rsidR="00707B8E" w:rsidRDefault="00165BA8" w:rsidP="00811E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将调节数值写入</w:t>
      </w:r>
      <w:r w:rsidR="006A50D9">
        <w:rPr>
          <w:rFonts w:hint="eastAsia"/>
        </w:rPr>
        <w:t>自动运行软件目录下的</w:t>
      </w:r>
      <w:r w:rsidR="006A50D9">
        <w:rPr>
          <w:rFonts w:hint="eastAsia"/>
        </w:rPr>
        <w:t>CameraConfig.ini</w:t>
      </w:r>
      <w:r>
        <w:rPr>
          <w:rFonts w:hint="eastAsia"/>
        </w:rPr>
        <w:t>配置文件。</w:t>
      </w:r>
    </w:p>
    <w:p w:rsidR="00811E72" w:rsidRDefault="00811E72" w:rsidP="00811E72">
      <w:r>
        <w:rPr>
          <w:rFonts w:hint="eastAsia"/>
        </w:rPr>
        <w:t>调试完毕！</w:t>
      </w:r>
    </w:p>
    <w:p w:rsidR="00E7004A" w:rsidRDefault="00E7004A" w:rsidP="00811E72"/>
    <w:p w:rsidR="00811E72" w:rsidRDefault="00811E72" w:rsidP="00811E72">
      <w:r w:rsidRPr="00E7004A">
        <w:rPr>
          <w:rFonts w:hint="eastAsia"/>
          <w:b/>
        </w:rPr>
        <w:t>备注：</w:t>
      </w:r>
      <w:r>
        <w:rPr>
          <w:rFonts w:hint="eastAsia"/>
        </w:rPr>
        <w:t>由于该文档为初版，可能存在不可避免的错误和功能缺失，请现场的各位同事能够在提出宝贵意见，不断优化相机调试文档。</w:t>
      </w:r>
    </w:p>
    <w:sectPr w:rsidR="00811E72" w:rsidSect="00EF7649">
      <w:headerReference w:type="default" r:id="rId14"/>
      <w:footerReference w:type="default" r:id="rId15"/>
      <w:pgSz w:w="11906" w:h="16838"/>
      <w:pgMar w:top="1440" w:right="1080" w:bottom="1440" w:left="1080" w:header="0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781" w:rsidRDefault="00EF6781" w:rsidP="00A72EB9">
      <w:r>
        <w:separator/>
      </w:r>
    </w:p>
  </w:endnote>
  <w:endnote w:type="continuationSeparator" w:id="1">
    <w:p w:rsidR="00EF6781" w:rsidRDefault="00EF6781" w:rsidP="00A72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11" w:rsidRDefault="001A4311" w:rsidP="002E2AC1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margin-left:56.7pt;margin-top:793.25pt;width:485.6pt;height:18.85pt;z-index:251661824;visibility:visible;mso-height-percent:200;mso-position-horizontal-relative:page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ystAIAALk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" filled="f" stroked="f">
          <v:textbox style="mso-fit-shape-to-text:t">
            <w:txbxContent>
              <w:p w:rsidR="001A4311" w:rsidRPr="009A51DD" w:rsidRDefault="001A4311" w:rsidP="008F6B4E">
                <w:pPr>
                  <w:pStyle w:val="a4"/>
                  <w:tabs>
                    <w:tab w:val="clear" w:pos="8306"/>
                    <w:tab w:val="right" w:pos="9660"/>
                  </w:tabs>
                  <w:ind w:leftChars="-495" w:left="-1039" w:rightChars="-444" w:right="-932"/>
                  <w:jc w:val="center"/>
                  <w:textAlignment w:val="center"/>
                  <w:rPr>
                    <w:rFonts w:asciiTheme="minorEastAsia" w:eastAsiaTheme="minorEastAsia" w:hAnsiTheme="minorEastAsia"/>
                  </w:rPr>
                </w:pPr>
                <w:r w:rsidRPr="009A51DD">
                  <w:rPr>
                    <w:rFonts w:asciiTheme="minorEastAsia" w:eastAsiaTheme="minorEastAsia" w:hAnsiTheme="minorEastAsia" w:hint="eastAsia"/>
                  </w:rPr>
                  <w:t>北京兆维</w:t>
                </w:r>
                <w:r>
                  <w:rPr>
                    <w:rFonts w:asciiTheme="minorEastAsia" w:eastAsiaTheme="minorEastAsia" w:hAnsiTheme="minorEastAsia" w:hint="eastAsia"/>
                  </w:rPr>
                  <w:t>智能装备有限公司</w:t>
                </w:r>
                <w:r w:rsidRPr="009A51DD">
                  <w:rPr>
                    <w:rFonts w:asciiTheme="minorEastAsia" w:eastAsiaTheme="minorEastAsia" w:hAnsiTheme="minorEastAsia" w:hint="eastAsia"/>
                  </w:rPr>
                  <w:t xml:space="preserve">      北京市朝阳区酒仙桥路14号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Line 2" o:spid="_x0000_s2049" style="position:absolute;z-index:-251656704;visibility:visible;mso-position-horizontal-relative:page;mso-position-vertical-relative:page" from="48.75pt,786.45pt" to="546.75pt,7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" strokecolor="#036" strokeweight="1.25pt">
          <w10:wrap anchorx="page" anchory="page"/>
        </v:line>
      </w:pict>
    </w:r>
  </w:p>
  <w:p w:rsidR="001A4311" w:rsidRDefault="001A4311" w:rsidP="002E2AC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781" w:rsidRDefault="00EF6781" w:rsidP="00A72EB9">
      <w:r>
        <w:separator/>
      </w:r>
    </w:p>
  </w:footnote>
  <w:footnote w:type="continuationSeparator" w:id="1">
    <w:p w:rsidR="00EF6781" w:rsidRDefault="00EF6781" w:rsidP="00A72E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11" w:rsidRDefault="001A4311" w:rsidP="00A72EB9"/>
  <w:p w:rsidR="001A4311" w:rsidRDefault="001A4311" w:rsidP="00A72EB9"/>
  <w:p w:rsidR="001A4311" w:rsidRDefault="001A4311" w:rsidP="00A72EB9">
    <w:r w:rsidRPr="00CC6DDE">
      <w:rPr>
        <w:noProof/>
      </w:rPr>
      <w:drawing>
        <wp:inline distT="0" distB="0" distL="0" distR="0">
          <wp:extent cx="1838933" cy="486383"/>
          <wp:effectExtent l="19050" t="0" r="8917" b="0"/>
          <wp:docPr id="1" name="图片 1" descr="C:\Users\12\Desktop\QQ图片20160511150436.pngQQ图片201605111504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:\Users\12\Desktop\QQ图片20160511150436.pngQQ图片20160511150436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113" cy="488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10EA"/>
    <w:multiLevelType w:val="hybridMultilevel"/>
    <w:tmpl w:val="1E5AA4FE"/>
    <w:lvl w:ilvl="0" w:tplc="DAFC8F4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83B244B"/>
    <w:multiLevelType w:val="hybridMultilevel"/>
    <w:tmpl w:val="9564B10A"/>
    <w:lvl w:ilvl="0" w:tplc="F7F86D1E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>
    <w:nsid w:val="57AB71E9"/>
    <w:multiLevelType w:val="hybridMultilevel"/>
    <w:tmpl w:val="EB8AB11C"/>
    <w:lvl w:ilvl="0" w:tplc="0F8015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DC9"/>
    <w:rsid w:val="000331B3"/>
    <w:rsid w:val="000C3DC9"/>
    <w:rsid w:val="001572F1"/>
    <w:rsid w:val="00165BA8"/>
    <w:rsid w:val="001862F6"/>
    <w:rsid w:val="001A4311"/>
    <w:rsid w:val="00271DDD"/>
    <w:rsid w:val="00294778"/>
    <w:rsid w:val="002E2AC1"/>
    <w:rsid w:val="003A0DAB"/>
    <w:rsid w:val="003A20F1"/>
    <w:rsid w:val="00401AA4"/>
    <w:rsid w:val="004C6004"/>
    <w:rsid w:val="004D13AD"/>
    <w:rsid w:val="00570811"/>
    <w:rsid w:val="005830AC"/>
    <w:rsid w:val="0061413C"/>
    <w:rsid w:val="006A50D9"/>
    <w:rsid w:val="006C6070"/>
    <w:rsid w:val="006D65B1"/>
    <w:rsid w:val="00707B8E"/>
    <w:rsid w:val="00790371"/>
    <w:rsid w:val="00811E72"/>
    <w:rsid w:val="00820362"/>
    <w:rsid w:val="008C3D29"/>
    <w:rsid w:val="008D6D91"/>
    <w:rsid w:val="008E2D9C"/>
    <w:rsid w:val="008F33E5"/>
    <w:rsid w:val="008F5C6B"/>
    <w:rsid w:val="008F6B4E"/>
    <w:rsid w:val="009911A1"/>
    <w:rsid w:val="009A51DD"/>
    <w:rsid w:val="009D7B27"/>
    <w:rsid w:val="00A12CAF"/>
    <w:rsid w:val="00A53819"/>
    <w:rsid w:val="00A72EB9"/>
    <w:rsid w:val="00A82772"/>
    <w:rsid w:val="00AC0535"/>
    <w:rsid w:val="00B006F5"/>
    <w:rsid w:val="00B87B83"/>
    <w:rsid w:val="00CB2E08"/>
    <w:rsid w:val="00CC6DDE"/>
    <w:rsid w:val="00CE701A"/>
    <w:rsid w:val="00D624A0"/>
    <w:rsid w:val="00D701F3"/>
    <w:rsid w:val="00D84FC4"/>
    <w:rsid w:val="00DD7706"/>
    <w:rsid w:val="00E101EB"/>
    <w:rsid w:val="00E27D9B"/>
    <w:rsid w:val="00E7004A"/>
    <w:rsid w:val="00E807F2"/>
    <w:rsid w:val="00EF6781"/>
    <w:rsid w:val="00EF6DD1"/>
    <w:rsid w:val="00EF7649"/>
    <w:rsid w:val="00EF765E"/>
    <w:rsid w:val="00F14C0C"/>
    <w:rsid w:val="00F27970"/>
    <w:rsid w:val="00F632BB"/>
    <w:rsid w:val="00F975D0"/>
    <w:rsid w:val="00FD7A57"/>
    <w:rsid w:val="00FE0041"/>
    <w:rsid w:val="00FE4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3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0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E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AC1"/>
    <w:pPr>
      <w:tabs>
        <w:tab w:val="center" w:pos="4153"/>
        <w:tab w:val="right" w:pos="8306"/>
      </w:tabs>
      <w:snapToGrid w:val="0"/>
      <w:jc w:val="left"/>
    </w:pPr>
    <w:rPr>
      <w:rFonts w:ascii="方正兰亭黑简体" w:eastAsia="方正兰亭黑简体" w:hAnsi="方正兰亭黑简体" w:cs="方正兰亭黑简体"/>
      <w:color w:val="333333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AC1"/>
    <w:rPr>
      <w:rFonts w:ascii="方正兰亭黑简体" w:eastAsia="方正兰亭黑简体" w:hAnsi="方正兰亭黑简体" w:cs="方正兰亭黑简体"/>
      <w:color w:val="333333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2E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2EB9"/>
    <w:rPr>
      <w:sz w:val="18"/>
      <w:szCs w:val="18"/>
    </w:rPr>
  </w:style>
  <w:style w:type="paragraph" w:styleId="a6">
    <w:name w:val="List Paragraph"/>
    <w:basedOn w:val="a"/>
    <w:uiPriority w:val="34"/>
    <w:qFormat/>
    <w:rsid w:val="004C60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600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E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AC1"/>
    <w:pPr>
      <w:tabs>
        <w:tab w:val="center" w:pos="4153"/>
        <w:tab w:val="right" w:pos="8306"/>
      </w:tabs>
      <w:snapToGrid w:val="0"/>
      <w:jc w:val="left"/>
    </w:pPr>
    <w:rPr>
      <w:rFonts w:ascii="方正兰亭黑简体" w:eastAsia="方正兰亭黑简体" w:hAnsi="方正兰亭黑简体" w:cs="方正兰亭黑简体"/>
      <w:color w:val="333333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AC1"/>
    <w:rPr>
      <w:rFonts w:ascii="方正兰亭黑简体" w:eastAsia="方正兰亭黑简体" w:hAnsi="方正兰亭黑简体" w:cs="方正兰亭黑简体"/>
      <w:color w:val="333333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2E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2E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chao\AppData\Roaming\Foxmail7\Temp-1196-20160511105332\VI&#25216;&#26415;&#24320;&#21457;&#20013;&#24515;-word-&#24425;&#33394;-&#26080;&#23553;&#30382;-20141027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8D35-7B73-4E23-9073-95CFD9478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VI技术开发中心-word-彩色-无封皮-20141027.dotx</Template>
  <TotalTime>273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chenchao</dc:creator>
  <cp:lastModifiedBy>Mrl02</cp:lastModifiedBy>
  <cp:revision>15</cp:revision>
  <dcterms:created xsi:type="dcterms:W3CDTF">2016-05-11T03:13:00Z</dcterms:created>
  <dcterms:modified xsi:type="dcterms:W3CDTF">2016-11-15T01:13:00Z</dcterms:modified>
</cp:coreProperties>
</file>