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CSM CSAL Grain Analysis</w:t>
      </w:r>
    </w:p>
    <w:p>
      <w:pPr>
        <w:pStyle w:val="Subtitle"/>
        <w:jc w:val="left"/>
      </w:pPr>
      <w:r>
        <w:t>Manager update | August 2026 analysis</w:t>
      </w:r>
    </w:p>
    <w:p>
      <w:pPr>
        <w:pStyle w:val="Heading1"/>
        <w:jc w:val="left"/>
      </w:pPr>
      <w:r>
        <w:t>What I investigated</w:t>
      </w:r>
    </w:p>
    <w:p>
      <w:pPr>
        <w:jc w:val="left"/>
      </w:pPr>
      <w:r>
        <w:t>I reviewed whether values repeated across the Gold table can affect answers from the production main agent. A grain describes what one record represents and the level at which a value should be counted. For example, a booking total can appear on several rows when those rows contain different allocation details.</w:t>
      </w:r>
    </w:p>
    <w:p>
      <w:pPr>
        <w:pStyle w:val="Heading1"/>
        <w:jc w:val="left"/>
      </w:pPr>
      <w:r>
        <w:t>The strongest recorded example</w:t>
      </w:r>
    </w:p>
    <w:p>
      <w:pPr>
        <w:jc w:val="left"/>
      </w:pPr>
      <w:r>
        <w:t>For one selected customer and agreement in week 2026WK31, service PVCS and TCR HKG, the recorded source calculation returned 144 TEU. Counting the Gold value once at the tested booking grain also returned 144 TEU. Adding the three repeated Gold rows returned 432 TEU, which matched the production agent answer.</w:t>
      </w:r>
    </w:p>
    <w:p>
      <w:pPr>
        <w:jc w:val="left"/>
      </w:pPr>
      <w:r>
        <w:t>The difference is 288 TEU. This example shows how repeated values can change a total. It is the strongest supported example in the recorded comparisons. I still need to complete the original screenshot set and confirm the source alignment before presenting the full cause as verified.</w:t>
      </w:r>
    </w:p>
    <w:p>
      <w:pPr>
        <w:pStyle w:val="Heading1"/>
        <w:jc w:val="left"/>
      </w:pPr>
      <w:r>
        <w:t>What the wider testing showed</w:t>
      </w:r>
    </w:p>
    <w:p>
      <w:pPr>
        <w:jc w:val="left"/>
      </w:pPr>
      <w:r>
        <w:t>The ten selected questions produced mixed results. E02 and E10 agreed with their tested reference calculations. E07 agreed at the parent commitment level, while its TCR detail matched a repeated value. E05 showed a similar repetition pattern but had one unresolved record. The other cases need further checks or more complete captures.</w:t>
      </w:r>
    </w:p>
    <w:p>
      <w:pPr>
        <w:jc w:val="left"/>
      </w:pPr>
      <w:r>
        <w:t>These tests show where further investigation is needed. They do not establish how often the issue occurs across all production questions. Finding several business grains also does not mean that the agent handles every grain incorrectly.</w:t>
      </w:r>
    </w:p>
    <w:p>
      <w:pPr>
        <w:pStyle w:val="Heading1"/>
        <w:jc w:val="left"/>
      </w:pPr>
      <w:r>
        <w:t>What I will do next</w:t>
      </w:r>
    </w:p>
    <w:p>
      <w:pPr>
        <w:jc w:val="left"/>
      </w:pPr>
      <w:r>
        <w:t>I will complete the screenshots showing the question, the agent answer, the validation SQL and its results. I will check that the filters and data timing match, then review the agent query or tool trace where available. Matching the repeated total alone does not establish which calculation the agent used.</w:t>
      </w:r>
    </w:p>
    <w:p>
      <w:pPr>
        <w:jc w:val="left"/>
      </w:pPr>
      <w:r>
        <w:t>I will then test more examples to measure the extent of the problem and compare the same questions against the proposed data model. The comparison will check information preservation, answer accuracy and response time without assuming that either approach performs better.</w:t>
      </w:r>
    </w:p>
    <w:p>
      <w:r>
        <w:br w:type="page"/>
      </w:r>
    </w:p>
    <w:p>
      <w:pPr>
        <w:pStyle w:val="Heading1"/>
        <w:jc w:val="left"/>
      </w:pPr>
      <w:r>
        <w:t>Booked TEU comparison</w:t>
      </w:r>
    </w:p>
    <w:p>
      <w:pPr>
        <w:jc w:val="left"/>
      </w:pPr>
      <w:r>
        <w:t>Case E01 compares the production answer with the source and Gold calculations for the same selected customer and agreement, week 2026WK31, service PVCS and TCR HKG. The customer and agreement filters must be visible in the supporting captures.</w:t>
      </w:r>
    </w:p>
    <w:p>
      <w:pPr>
        <w:pStyle w:val="Heading2"/>
        <w:spacing w:before="200"/>
        <w:jc w:val="left"/>
      </w:pPr>
      <w:r>
        <w:t>Screenshot 1  Production main agent question and answer</w:t>
      </w:r>
    </w:p>
    <w:p>
      <w:pPr>
        <w:keepNext/>
        <w:jc w:val="left"/>
      </w:pPr>
      <w:r>
        <w:t>Show the exact question and the complete answer of 432 TEU. Keep the production agent identity visible. Use a second image if both parts do not fit clearly.</w:t>
      </w:r>
    </w:p>
    <w:p>
      <w:pPr>
        <w:keepNext/>
        <w:spacing w:before="1116" w:after="1116"/>
        <w:jc w:val="center"/>
      </w:pPr>
      <w:r>
        <w:rPr>
          <w:sz w:val="20"/>
        </w:rPr>
        <w:t>[Insert screenshot 1 here]</w:t>
      </w:r>
    </w:p>
    <w:p>
      <w:pPr>
        <w:pStyle w:val="Caption"/>
        <w:jc w:val="left"/>
      </w:pPr>
      <w:r>
        <w:t>Screenshot 1 captured reference: [Add conversation reference and capture date and time]</w:t>
      </w:r>
    </w:p>
    <w:p>
      <w:pPr>
        <w:pStyle w:val="Heading1"/>
        <w:jc w:val="left"/>
      </w:pPr>
      <w:r>
        <w:t>How I checked the answer</w:t>
      </w:r>
    </w:p>
    <w:p>
      <w:pPr>
        <w:jc w:val="left"/>
      </w:pPr>
      <w:r>
        <w:t>The validation SQL compares three results for the same scope: the source calculation, the Gold value counted once at the tested booking grain, and the sum across all matching Gold rows. It also checks for conflicting values and records that cannot be reconciled.</w:t>
      </w:r>
    </w:p>
    <w:p>
      <w:pPr>
        <w:pStyle w:val="Heading2"/>
        <w:spacing w:before="200"/>
        <w:jc w:val="left"/>
      </w:pPr>
      <w:r>
        <w:t>Screenshot 2  Databricks validation SQL</w:t>
      </w:r>
    </w:p>
    <w:p>
      <w:pPr>
        <w:keepNext/>
        <w:jc w:val="left"/>
      </w:pPr>
      <w:r>
        <w:t>Show the source tables, exact filters, grouping and calculation. The result on the next page must come from this query run. Use additional images if the SQL is too long to read.</w:t>
      </w:r>
    </w:p>
    <w:p>
      <w:pPr>
        <w:keepNext/>
        <w:spacing w:before="972" w:after="972"/>
        <w:jc w:val="center"/>
      </w:pPr>
      <w:r>
        <w:rPr>
          <w:sz w:val="20"/>
        </w:rPr>
        <w:t>[Insert screenshot 2 here]</w:t>
      </w:r>
    </w:p>
    <w:p>
      <w:pPr>
        <w:pStyle w:val="Caption"/>
        <w:jc w:val="left"/>
      </w:pPr>
      <w:r>
        <w:t>Screenshot 2 captured reference: [Add notebook or query link, cell and run time]</w:t>
      </w:r>
    </w:p>
    <w:p>
      <w:r>
        <w:br w:type="page"/>
      </w:r>
    </w:p>
    <w:p>
      <w:pPr>
        <w:pStyle w:val="Heading1"/>
        <w:jc w:val="left"/>
      </w:pPr>
      <w:r>
        <w:t>Source result and repeated Gold rows</w:t>
      </w:r>
    </w:p>
    <w:p>
      <w:pPr>
        <w:jc w:val="left"/>
      </w:pPr>
      <w:r>
        <w:t>The recorded comparison gives 144 TEU from the source, 144 TEU when counted once, and 432 TEU across the repeated Gold rows. The saved comparison reports no unresolved records for this case.</w:t>
      </w:r>
    </w:p>
    <w:p>
      <w:pPr>
        <w:pStyle w:val="Heading2"/>
        <w:spacing w:before="200"/>
        <w:jc w:val="left"/>
      </w:pPr>
      <w:r>
        <w:t>Screenshot 3  Databricks comparison result</w:t>
      </w:r>
    </w:p>
    <w:p>
      <w:pPr>
        <w:keepNext/>
        <w:jc w:val="left"/>
      </w:pPr>
      <w:r>
        <w:t>Show all three results and the checks for unresolved or conflicting records. Include the data version or run reference where available.</w:t>
      </w:r>
    </w:p>
    <w:p>
      <w:pPr>
        <w:keepNext/>
        <w:spacing w:before="1080" w:after="1080"/>
        <w:jc w:val="center"/>
      </w:pPr>
      <w:r>
        <w:rPr>
          <w:sz w:val="20"/>
        </w:rPr>
        <w:t>[Insert screenshot 3 here]</w:t>
      </w:r>
    </w:p>
    <w:p>
      <w:pPr>
        <w:pStyle w:val="Caption"/>
        <w:jc w:val="left"/>
      </w:pPr>
      <w:r>
        <w:t>Screenshot 3 captured reference: [Add query reference, data version if available and run time]</w:t>
      </w:r>
    </w:p>
    <w:p>
      <w:pPr>
        <w:jc w:val="left"/>
      </w:pPr>
      <w:r>
        <w:t>The row detail should show why the sum changes. If three Gold rows each carry the same 144 TEU booking value, adding them produces 432 TEU. This supports the repetition explanation when the source lineage confirms that they refer to the same booking total.</w:t>
      </w:r>
    </w:p>
    <w:p>
      <w:pPr>
        <w:pStyle w:val="Heading2"/>
        <w:spacing w:before="200"/>
        <w:jc w:val="left"/>
      </w:pPr>
      <w:r>
        <w:t>Screenshot 4  Gold rows behind the difference</w:t>
      </w:r>
    </w:p>
    <w:p>
      <w:pPr>
        <w:keepNext/>
        <w:jc w:val="left"/>
      </w:pPr>
      <w:r>
        <w:t>Show the three matching Gold rows with the booking grouping columns and booked TEU. Include the detail columns that distinguish the rows so the repetition is visible.</w:t>
      </w:r>
    </w:p>
    <w:p>
      <w:pPr>
        <w:keepNext/>
        <w:spacing w:before="936" w:after="936"/>
        <w:jc w:val="center"/>
      </w:pPr>
      <w:r>
        <w:rPr>
          <w:sz w:val="20"/>
        </w:rPr>
        <w:t>[Insert screenshot 4 here]</w:t>
      </w:r>
    </w:p>
    <w:p>
      <w:pPr>
        <w:pStyle w:val="Caption"/>
        <w:jc w:val="left"/>
      </w:pPr>
      <w:r>
        <w:t>Screenshot 4 captured reference: [Add notebook or query link, filters and run time]</w:t>
      </w:r>
    </w:p>
    <w:p>
      <w:pPr>
        <w:jc w:val="left"/>
      </w:pPr>
      <w:r>
        <w:t>Before sharing, check that every image is readable and supports the numbers above. If a later run produces different results, document it as a separate comparison and update the explanation accordingly.</w:t>
      </w:r>
    </w:p>
    <w:p>
      <w:pPr>
        <w:pStyle w:val="Heading1"/>
        <w:jc w:val="left"/>
      </w:pPr>
      <w:r>
        <w:t>Notebook reference</w:t>
      </w:r>
    </w:p>
    <w:p>
      <w:hyperlink r:id="rId9">
        <w:r>
          <w:rPr>
            <w:color w:val="000000"/>
          </w:rPr>
          <w:t>Open the detailed CSM CSAL grain analysis notebook</w:t>
        </w:r>
      </w:hyperlink>
    </w:p>
    <w:sectPr w:rsidR="00FC693F" w:rsidRPr="0006063C" w:rsidSect="00034616">
      <w:footerReference w:type="default" r:id="rId10"/>
      <w:pgSz w:w="12240" w:h="15840"/>
      <w:pgMar w:top="1080" w:right="1152" w:bottom="1080" w:left="1152"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69" w:lineRule="auto"/>
    </w:pPr>
    <w:rPr>
      <w:rFonts w:ascii="Arial" w:hAnsi="Arial"/>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00" w:line="269" w:lineRule="auto"/>
      <w:outlineLvl w:val="0"/>
    </w:pPr>
    <w:rPr>
      <w:rFonts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40" w:after="100" w:line="269" w:lineRule="auto"/>
      <w:outlineLvl w:val="1"/>
    </w:pPr>
    <w:rPr>
      <w:rFonts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20" w:line="269" w:lineRule="auto"/>
      <w:contextualSpacing/>
    </w:pPr>
    <w:rPr>
      <w:rFonts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320" w:line="269" w:lineRule="auto"/>
    </w:pPr>
    <w:rPr>
      <w:rFonts w:ascii="Arial" w:hAnsi="Arial"/>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69" w:lineRule="auto" w:after="200"/>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db-2358492928897930.10.azuredatabricks.net/editor/notebooks/1001878441092879?o=2358492928897930"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CSM CSAL Grain Analysis</dc:title>
  <dc:subject>Manager update with screenshot placeholders</dc:subject>
  <dc:creator/>
  <cp:keywords/>
  <dc:description/>
  <cp:lastModifiedBy/>
  <cp:revision>1</cp:revision>
  <dcterms:created xsi:type="dcterms:W3CDTF">2013-12-23T23:15:00Z</dcterms:created>
  <dcterms:modified xsi:type="dcterms:W3CDTF">2013-12-23T23:15:00Z</dcterms:modified>
  <cp:category/>
</cp:coreProperties>
</file>