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B7CC" w14:textId="77777777" w:rsidR="002E757C" w:rsidRPr="00ED01C1" w:rsidRDefault="002E757C" w:rsidP="002E757C">
      <w:pPr>
        <w:shd w:val="clear" w:color="auto" w:fill="FFFFFF"/>
        <w:spacing w:line="480" w:lineRule="atLeast"/>
        <w:jc w:val="center"/>
        <w:outlineLvl w:val="0"/>
        <w:rPr>
          <w:rFonts w:ascii="Arial" w:hAnsi="Arial" w:cs="Arial"/>
          <w:b/>
          <w:bCs/>
          <w:color w:val="0F1111"/>
          <w:kern w:val="36"/>
          <w:sz w:val="50"/>
          <w:szCs w:val="50"/>
          <w:lang w:val="en-US"/>
        </w:rPr>
      </w:pPr>
      <w:bookmarkStart w:id="0" w:name="_Hlk160720478"/>
      <w:bookmarkStart w:id="1" w:name="_Hlk160720584"/>
      <w:r w:rsidRPr="00ED01C1">
        <w:rPr>
          <w:rFonts w:ascii="Arial" w:hAnsi="Arial" w:cs="Arial"/>
          <w:b/>
          <w:bCs/>
          <w:color w:val="0F1111"/>
          <w:kern w:val="36"/>
          <w:sz w:val="50"/>
          <w:szCs w:val="50"/>
        </w:rPr>
        <w:t>DWR 2000M 5G</w:t>
      </w:r>
      <w:r w:rsidRPr="00ED01C1">
        <w:rPr>
          <w:rFonts w:ascii="Arial" w:hAnsi="Arial" w:cs="Arial"/>
          <w:b/>
          <w:bCs/>
          <w:color w:val="0F1111"/>
          <w:kern w:val="36"/>
          <w:sz w:val="50"/>
          <w:szCs w:val="50"/>
          <w:lang w:val="en-US"/>
        </w:rPr>
        <w:t xml:space="preserve"> (</w:t>
      </w:r>
      <w:proofErr w:type="gramStart"/>
      <w:r w:rsidRPr="00ED01C1">
        <w:rPr>
          <w:rFonts w:ascii="Arial" w:hAnsi="Arial" w:cs="Arial"/>
          <w:b/>
          <w:bCs/>
          <w:color w:val="0F1111"/>
          <w:kern w:val="36"/>
          <w:sz w:val="50"/>
          <w:szCs w:val="50"/>
          <w:lang w:val="en-US"/>
        </w:rPr>
        <w:t>CPE)  Multiple</w:t>
      </w:r>
      <w:proofErr w:type="gramEnd"/>
      <w:r w:rsidRPr="00ED01C1">
        <w:rPr>
          <w:rFonts w:ascii="Arial" w:hAnsi="Arial" w:cs="Arial"/>
          <w:b/>
          <w:bCs/>
          <w:color w:val="0F1111"/>
          <w:kern w:val="36"/>
          <w:sz w:val="50"/>
          <w:szCs w:val="50"/>
          <w:lang w:val="en-US"/>
        </w:rPr>
        <w:t xml:space="preserve"> Security Vulnerability</w:t>
      </w:r>
    </w:p>
    <w:p w14:paraId="4367055F" w14:textId="77777777" w:rsidR="002E757C" w:rsidRPr="00ED01C1" w:rsidRDefault="002E757C" w:rsidP="002E757C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6245D584" w14:textId="77777777" w:rsidR="002E757C" w:rsidRPr="00ED01C1" w:rsidRDefault="002E757C" w:rsidP="002E757C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2C1D1826" w14:textId="77777777" w:rsidR="002E757C" w:rsidRPr="00ED01C1" w:rsidRDefault="002E757C" w:rsidP="002E757C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ED01C1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6302C874" wp14:editId="7CD0E4BA">
            <wp:extent cx="1969477" cy="3465651"/>
            <wp:effectExtent l="0" t="0" r="0" b="1905"/>
            <wp:docPr id="1060598135" name="Picture 1" descr="DWR 2000M 5G AX1800 router with 4 x Gigabit LAN ports, 1 x Gigabit WAN port, 1 x FXS port, 1 x USB 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R 2000M 5G AX1800 router with 4 x Gigabit LAN ports, 1 x Gigabit WAN port, 1 x FXS port, 1 x USB 3.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95" cy="354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328F" w14:textId="77777777" w:rsidR="002E757C" w:rsidRPr="00ED01C1" w:rsidRDefault="002E757C" w:rsidP="002E757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84801A" w14:textId="77777777" w:rsidR="002E757C" w:rsidRPr="00ED01C1" w:rsidRDefault="002E757C" w:rsidP="002E757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09-Feb-2024</w:t>
      </w:r>
    </w:p>
    <w:p w14:paraId="5A332B81" w14:textId="77777777" w:rsidR="002E757C" w:rsidRPr="00ED01C1" w:rsidRDefault="002E757C" w:rsidP="002E757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18C755" w14:textId="77777777" w:rsidR="002E757C" w:rsidRPr="00ED01C1" w:rsidRDefault="002E757C" w:rsidP="002E757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9A3EF0E" w14:textId="77777777" w:rsidR="002E757C" w:rsidRDefault="002E757C" w:rsidP="002E757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116CA92" w14:textId="77777777" w:rsidR="002E757C" w:rsidRDefault="002E757C" w:rsidP="002E757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2661EC0" w14:textId="77777777" w:rsidR="002E757C" w:rsidRDefault="002E757C" w:rsidP="002E757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2B6922D" w14:textId="77777777" w:rsidR="002E757C" w:rsidRDefault="002E757C" w:rsidP="002E757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4112ADE0" w14:textId="77777777" w:rsidR="002E757C" w:rsidRDefault="002E757C" w:rsidP="002E757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04A548F0" w14:textId="77777777" w:rsidR="002E757C" w:rsidRDefault="002E757C" w:rsidP="002E757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3EBDB81" w14:textId="77777777" w:rsidR="002E757C" w:rsidRDefault="002E757C" w:rsidP="002E757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A50C62C" w14:textId="77777777" w:rsidR="002E757C" w:rsidRDefault="002E757C" w:rsidP="002E757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7CF4573" w14:textId="77777777" w:rsidR="002E757C" w:rsidRDefault="002E757C" w:rsidP="002E757C">
      <w:pPr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5A820D9" w14:textId="77777777" w:rsidR="002E757C" w:rsidRDefault="002E757C" w:rsidP="002E757C">
      <w:pPr>
        <w:ind w:left="-426"/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E00F708" w14:textId="77777777" w:rsidR="002E757C" w:rsidRPr="00ED01C1" w:rsidRDefault="002E757C" w:rsidP="002E757C">
      <w:pPr>
        <w:ind w:left="-426"/>
        <w:jc w:val="center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611AB58" w14:textId="77777777" w:rsidR="002E757C" w:rsidRPr="00ED01C1" w:rsidRDefault="002E757C" w:rsidP="002E757C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tbl>
      <w:tblPr>
        <w:tblStyle w:val="TableGrid"/>
        <w:tblW w:w="10782" w:type="dxa"/>
        <w:tblInd w:w="-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6115"/>
      </w:tblGrid>
      <w:tr w:rsidR="002E757C" w:rsidRPr="00ED01C1" w14:paraId="3D087D5A" w14:textId="77777777" w:rsidTr="00F85CCD">
        <w:tc>
          <w:tcPr>
            <w:tcW w:w="4667" w:type="dxa"/>
          </w:tcPr>
          <w:p w14:paraId="1EE74D13" w14:textId="77777777" w:rsidR="002E757C" w:rsidRPr="00ED01C1" w:rsidRDefault="002E757C" w:rsidP="00F85CCD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ED01C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Submitted By </w:t>
            </w:r>
          </w:p>
        </w:tc>
        <w:tc>
          <w:tcPr>
            <w:tcW w:w="6115" w:type="dxa"/>
          </w:tcPr>
          <w:p w14:paraId="2A84A05B" w14:textId="77777777" w:rsidR="002E757C" w:rsidRPr="00ED01C1" w:rsidRDefault="002E757C" w:rsidP="00F85CCD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</w:pPr>
          </w:p>
        </w:tc>
      </w:tr>
      <w:tr w:rsidR="002E757C" w:rsidRPr="00ED01C1" w14:paraId="24BAC220" w14:textId="77777777" w:rsidTr="00F85CCD">
        <w:tc>
          <w:tcPr>
            <w:tcW w:w="4667" w:type="dxa"/>
          </w:tcPr>
          <w:p w14:paraId="09BDCBAD" w14:textId="77777777" w:rsidR="002E757C" w:rsidRDefault="002E757C" w:rsidP="00F85CC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Vinod Kumar </w:t>
            </w:r>
            <w:proofErr w:type="spellStart"/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Shrimalii</w:t>
            </w:r>
            <w:proofErr w:type="spellEnd"/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(mrnmap)</w:t>
            </w:r>
          </w:p>
          <w:p w14:paraId="513B677D" w14:textId="77777777" w:rsidR="002E757C" w:rsidRPr="00ED01C1" w:rsidRDefault="002E757C" w:rsidP="00F85CCD">
            <w:pPr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Nayab </w:t>
            </w:r>
            <w:proofErr w:type="spellStart"/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Keshodwala</w:t>
            </w:r>
            <w:proofErr w:type="spellEnd"/>
            <w:r w:rsidRPr="00ED01C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(NK)</w:t>
            </w:r>
          </w:p>
        </w:tc>
        <w:tc>
          <w:tcPr>
            <w:tcW w:w="6115" w:type="dxa"/>
          </w:tcPr>
          <w:p w14:paraId="6EFE16BA" w14:textId="77777777" w:rsidR="002E757C" w:rsidRPr="00ED01C1" w:rsidRDefault="002E757C" w:rsidP="00F85CCD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</w:pPr>
          </w:p>
        </w:tc>
      </w:tr>
      <w:bookmarkEnd w:id="1"/>
    </w:tbl>
    <w:p w14:paraId="2BB61679" w14:textId="77777777" w:rsidR="002E757C" w:rsidRPr="00ED01C1" w:rsidRDefault="002E757C" w:rsidP="002E757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388F96D" w14:textId="77777777" w:rsidR="002E757C" w:rsidRPr="00ED01C1" w:rsidRDefault="002E757C" w:rsidP="002E757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D5796E" w14:textId="77777777" w:rsidR="002E757C" w:rsidRDefault="002E757C" w:rsidP="002E757C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0A03897" w14:textId="77777777" w:rsidR="002E757C" w:rsidRPr="00ED01C1" w:rsidRDefault="002E757C" w:rsidP="002E757C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DA7EB92" w14:textId="77777777" w:rsidR="002E757C" w:rsidRPr="00ED01C1" w:rsidRDefault="002E757C" w:rsidP="002E757C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bookmarkStart w:id="2" w:name="_Hlk160720595"/>
      <w:r w:rsidRPr="00ED01C1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NAME OF AFFECTED PRODUCT(S) AND VERSION(S)]</w:t>
      </w:r>
    </w:p>
    <w:p w14:paraId="3E051D7A" w14:textId="77777777" w:rsidR="002E757C" w:rsidRPr="00ED01C1" w:rsidRDefault="002E757C" w:rsidP="002E757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5489833" w14:textId="77777777" w:rsidR="002E757C" w:rsidRPr="00E9327B" w:rsidRDefault="002E757C" w:rsidP="002E757C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Model:   </w:t>
      </w:r>
      <w:r w:rsidRPr="00531117">
        <w:rPr>
          <w:rFonts w:ascii="Arial" w:hAnsi="Arial" w:cs="Arial"/>
          <w:sz w:val="28"/>
          <w:szCs w:val="28"/>
          <w:lang w:val="en-US"/>
        </w:rPr>
        <w:t xml:space="preserve">DLink </w:t>
      </w:r>
      <w:r>
        <w:rPr>
          <w:rFonts w:ascii="Arial" w:hAnsi="Arial" w:cs="Arial"/>
          <w:sz w:val="28"/>
          <w:szCs w:val="28"/>
          <w:lang w:val="en-US"/>
        </w:rPr>
        <w:t xml:space="preserve">DWR </w:t>
      </w:r>
      <w:r w:rsidRPr="00531117">
        <w:rPr>
          <w:rFonts w:ascii="Arial" w:hAnsi="Arial" w:cs="Arial"/>
          <w:sz w:val="28"/>
          <w:szCs w:val="28"/>
          <w:lang w:val="en-US"/>
        </w:rPr>
        <w:t>2000M 5G CPE</w:t>
      </w:r>
      <w:r w:rsidRPr="00ED01C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With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Wifi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6 Ax1800</w:t>
      </w:r>
    </w:p>
    <w:p w14:paraId="2D03D64A" w14:textId="77777777" w:rsidR="002E757C" w:rsidRDefault="002E757C" w:rsidP="002E757C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Version: </w:t>
      </w:r>
      <w:r w:rsidRPr="00531117">
        <w:rPr>
          <w:rFonts w:ascii="Arial" w:hAnsi="Arial" w:cs="Arial"/>
          <w:sz w:val="28"/>
          <w:szCs w:val="28"/>
          <w:lang w:val="en-US"/>
        </w:rPr>
        <w:t>DWR-2000M_1.34ME</w:t>
      </w:r>
      <w:bookmarkEnd w:id="0"/>
    </w:p>
    <w:p w14:paraId="07408EBB" w14:textId="77777777" w:rsidR="002E757C" w:rsidRPr="00C97B00" w:rsidRDefault="002E757C" w:rsidP="002E757C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C97B00">
        <w:rPr>
          <w:rFonts w:ascii="Arial" w:hAnsi="Arial" w:cs="Arial"/>
          <w:b/>
          <w:bCs/>
          <w:sz w:val="28"/>
          <w:szCs w:val="28"/>
          <w:lang w:val="en-US"/>
        </w:rPr>
        <w:t xml:space="preserve">Date: </w:t>
      </w:r>
      <w:r>
        <w:rPr>
          <w:rFonts w:ascii="Arial" w:hAnsi="Arial" w:cs="Arial"/>
          <w:b/>
          <w:bCs/>
          <w:sz w:val="28"/>
          <w:szCs w:val="28"/>
          <w:lang w:val="en-US"/>
        </w:rPr>
        <w:t>09 Feb-2024</w:t>
      </w:r>
    </w:p>
    <w:bookmarkEnd w:id="2"/>
    <w:p w14:paraId="52B0581A" w14:textId="77777777" w:rsidR="002E757C" w:rsidRPr="00ED01C1" w:rsidRDefault="002E757C" w:rsidP="002E757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230B1D0" w14:textId="77777777" w:rsidR="002E757C" w:rsidRPr="00440C90" w:rsidRDefault="002E757C" w:rsidP="002E757C">
      <w:pPr>
        <w:rPr>
          <w:rFonts w:ascii="Arial" w:hAnsi="Arial" w:cs="Arial"/>
          <w:b/>
          <w:bCs/>
          <w:sz w:val="32"/>
          <w:szCs w:val="32"/>
          <w:lang w:val="en-US"/>
        </w:rPr>
      </w:pPr>
      <w:bookmarkStart w:id="3" w:name="_Hlk160720603"/>
      <w:r w:rsidRPr="00440C90">
        <w:rPr>
          <w:rFonts w:ascii="Arial" w:hAnsi="Arial" w:cs="Arial"/>
          <w:b/>
          <w:bCs/>
          <w:sz w:val="32"/>
          <w:szCs w:val="32"/>
          <w:lang w:val="en-US"/>
        </w:rPr>
        <w:t>Description</w:t>
      </w:r>
    </w:p>
    <w:p w14:paraId="312266A2" w14:textId="77777777" w:rsidR="002E757C" w:rsidRPr="00440C90" w:rsidRDefault="002E757C" w:rsidP="002E757C">
      <w:pPr>
        <w:rPr>
          <w:rFonts w:ascii="Arial" w:hAnsi="Arial" w:cs="Arial"/>
          <w:color w:val="333333"/>
          <w:shd w:val="clear" w:color="auto" w:fill="FFFFFF"/>
        </w:rPr>
      </w:pPr>
    </w:p>
    <w:p w14:paraId="0FC8282D" w14:textId="77777777" w:rsidR="002E757C" w:rsidRPr="00440C90" w:rsidRDefault="002E757C" w:rsidP="002E757C">
      <w:pPr>
        <w:jc w:val="both"/>
        <w:rPr>
          <w:rFonts w:ascii="Arial" w:hAnsi="Arial" w:cs="Arial"/>
        </w:rPr>
      </w:pPr>
      <w:r w:rsidRPr="00440C90">
        <w:rPr>
          <w:rFonts w:ascii="Arial" w:hAnsi="Arial" w:cs="Arial"/>
        </w:rPr>
        <w:t>The new DWR-2000M 5G customer premise equipment (CPE) serves as a powerful networking focal point for homes and offices. The DWR-2000M CPE integrates LTE Advanced standard, which combines with leading-edge 5G to dramatically elevate connection speeds. Wi-Fi 6 innovation provides users with simultaneous and seamless access to voice, data and video content. Additional product specifications include</w:t>
      </w:r>
      <w:bookmarkEnd w:id="3"/>
      <w:r w:rsidRPr="00440C90">
        <w:rPr>
          <w:rFonts w:ascii="Arial" w:hAnsi="Arial" w:cs="Arial"/>
        </w:rPr>
        <w:t>.</w:t>
      </w:r>
    </w:p>
    <w:p w14:paraId="0CB9F93A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559AE65C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32842B6B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1382731A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0E866E03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56371A18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1AF0DC9E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254C6155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7E3EBBBD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47B534E6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0DBB437C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64189D0C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1F4DCD9F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06D614B2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5DE4B286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29A1B1EC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3B336C26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3EC8B73C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352A52F0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33BC885F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62C86D6A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3E1A7198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1784B840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599D3588" w14:textId="77777777" w:rsidR="002E757C" w:rsidRDefault="002E757C" w:rsidP="002E757C">
      <w:pPr>
        <w:rPr>
          <w:rFonts w:ascii="Arial" w:hAnsi="Arial" w:cs="Arial"/>
          <w:lang w:val="en-US"/>
        </w:rPr>
      </w:pPr>
    </w:p>
    <w:p w14:paraId="7F1B8AC7" w14:textId="77777777" w:rsidR="002E757C" w:rsidRDefault="002E757C" w:rsidP="002E757C">
      <w:pPr>
        <w:rPr>
          <w:rFonts w:ascii="Arial" w:hAnsi="Arial" w:cs="Arial"/>
          <w:i/>
          <w:iCs/>
          <w:lang w:val="en-US"/>
        </w:rPr>
      </w:pPr>
    </w:p>
    <w:p w14:paraId="5EA7F578" w14:textId="77777777" w:rsidR="002E757C" w:rsidRDefault="002E757C" w:rsidP="002E757C">
      <w:pPr>
        <w:rPr>
          <w:rFonts w:ascii="Arial" w:hAnsi="Arial" w:cs="Arial"/>
          <w:i/>
          <w:iCs/>
          <w:lang w:val="en-US"/>
        </w:rPr>
      </w:pPr>
    </w:p>
    <w:p w14:paraId="6C80DC20" w14:textId="77777777" w:rsidR="002E757C" w:rsidRPr="00DF09D9" w:rsidRDefault="002E757C" w:rsidP="002E757C">
      <w:pPr>
        <w:rPr>
          <w:rFonts w:ascii="Arial" w:hAnsi="Arial" w:cs="Arial"/>
          <w:i/>
          <w:iCs/>
          <w:lang w:val="en-US"/>
        </w:rPr>
      </w:pPr>
    </w:p>
    <w:p w14:paraId="2689A82B" w14:textId="77777777" w:rsidR="002E757C" w:rsidRDefault="002E757C" w:rsidP="002E757C">
      <w:pPr>
        <w:rPr>
          <w:rFonts w:ascii="Arial" w:hAnsi="Arial" w:cs="Arial"/>
          <w:i/>
          <w:iCs/>
          <w:lang w:val="en-US"/>
        </w:rPr>
      </w:pPr>
    </w:p>
    <w:p w14:paraId="0A054CDF" w14:textId="77777777" w:rsidR="002E757C" w:rsidRDefault="002E757C" w:rsidP="002E757C">
      <w:pPr>
        <w:rPr>
          <w:rFonts w:ascii="Arial" w:hAnsi="Arial" w:cs="Arial"/>
          <w:i/>
          <w:iCs/>
          <w:lang w:val="en-US"/>
        </w:rPr>
      </w:pPr>
    </w:p>
    <w:p w14:paraId="0862B2EC" w14:textId="77777777" w:rsidR="002E757C" w:rsidRDefault="002E757C" w:rsidP="002E757C">
      <w:pPr>
        <w:rPr>
          <w:rFonts w:ascii="Arial" w:hAnsi="Arial" w:cs="Arial"/>
          <w:i/>
          <w:iCs/>
          <w:lang w:val="en-US"/>
        </w:rPr>
      </w:pPr>
    </w:p>
    <w:p w14:paraId="4D76CC25" w14:textId="77777777" w:rsidR="002E757C" w:rsidRPr="00A029AD" w:rsidRDefault="002E757C" w:rsidP="002E757C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CSRF – Cros Site Request Forgery </w:t>
      </w:r>
      <w:r w:rsidRPr="00AD6838">
        <w:rPr>
          <w:rFonts w:ascii="Arial" w:hAnsi="Arial" w:cs="Arial"/>
          <w:b/>
          <w:bCs/>
          <w:color w:val="C00000"/>
          <w:sz w:val="36"/>
          <w:szCs w:val="36"/>
          <w:lang w:val="en-US"/>
        </w:rPr>
        <w:t>CRITICAL</w:t>
      </w:r>
    </w:p>
    <w:p w14:paraId="61827B0F" w14:textId="77777777" w:rsidR="002E757C" w:rsidRPr="00E25F16" w:rsidRDefault="002E757C" w:rsidP="002E757C">
      <w:pPr>
        <w:jc w:val="both"/>
        <w:rPr>
          <w:rFonts w:ascii="Arial" w:hAnsi="Arial" w:cs="Arial"/>
        </w:rPr>
      </w:pPr>
      <w:r w:rsidRPr="00E25F16">
        <w:rPr>
          <w:rFonts w:ascii="Arial" w:hAnsi="Arial" w:cs="Arial"/>
        </w:rPr>
        <w:t xml:space="preserve">During a security assessment, it was discovered that the port forwarding page of the web application is vulnerable to Cross-Site Request Forgery (CSRF) attacks. This vulnerability exposes the port forwarding functionality to unauthorized manipulation by attackers, potentially leading to unauthorized access to internal resources or </w:t>
      </w:r>
      <w:proofErr w:type="gramStart"/>
      <w:r w:rsidRPr="00E25F16">
        <w:rPr>
          <w:rFonts w:ascii="Arial" w:hAnsi="Arial" w:cs="Arial"/>
        </w:rPr>
        <w:t>services</w:t>
      </w:r>
      <w:proofErr w:type="gramEnd"/>
    </w:p>
    <w:p w14:paraId="65B7E38F" w14:textId="77777777" w:rsidR="002E757C" w:rsidRPr="00E25F16" w:rsidRDefault="002E757C" w:rsidP="002E757C">
      <w:pPr>
        <w:spacing w:line="276" w:lineRule="auto"/>
        <w:jc w:val="both"/>
        <w:rPr>
          <w:rFonts w:ascii="Arial" w:hAnsi="Arial" w:cs="Arial"/>
        </w:rPr>
      </w:pPr>
      <w:r w:rsidRPr="00E25F16">
        <w:rPr>
          <w:rFonts w:ascii="Arial" w:hAnsi="Arial" w:cs="Arial"/>
        </w:rPr>
        <w:t>Several URLs under the /</w:t>
      </w:r>
      <w:proofErr w:type="spellStart"/>
      <w:r w:rsidRPr="00E25F16">
        <w:rPr>
          <w:rFonts w:ascii="Arial" w:hAnsi="Arial" w:cs="Arial"/>
        </w:rPr>
        <w:t>cgi</w:t>
      </w:r>
      <w:proofErr w:type="spellEnd"/>
      <w:r w:rsidRPr="00E25F16">
        <w:rPr>
          <w:rFonts w:ascii="Arial" w:hAnsi="Arial" w:cs="Arial"/>
        </w:rPr>
        <w:t>-bin/</w:t>
      </w:r>
      <w:proofErr w:type="spellStart"/>
      <w:r w:rsidRPr="00E25F16">
        <w:rPr>
          <w:rFonts w:ascii="Arial" w:hAnsi="Arial" w:cs="Arial"/>
        </w:rPr>
        <w:t>luci</w:t>
      </w:r>
      <w:proofErr w:type="spellEnd"/>
      <w:r w:rsidRPr="00E25F16">
        <w:rPr>
          <w:rFonts w:ascii="Arial" w:hAnsi="Arial" w:cs="Arial"/>
        </w:rPr>
        <w:t xml:space="preserve">/admin/network/ endpoint in the </w:t>
      </w:r>
      <w:r>
        <w:rPr>
          <w:rFonts w:ascii="Arial" w:hAnsi="Arial" w:cs="Arial"/>
          <w:lang w:val="en-US"/>
        </w:rPr>
        <w:t xml:space="preserve">CPE </w:t>
      </w:r>
      <w:r w:rsidRPr="00E25F16">
        <w:rPr>
          <w:rFonts w:ascii="Arial" w:hAnsi="Arial" w:cs="Arial"/>
        </w:rPr>
        <w:t>network administration interface are vulnerable to Cross-Site Request Forgery (CSRF) attacks. These vulnerabilities expose the network configuration functionalities, including wireless settings, firewall rules, and network interfaces, to unauthorized manipulation by malicious actors.</w:t>
      </w:r>
    </w:p>
    <w:p w14:paraId="5AA1E17B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F54012E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Recommendation</w:t>
      </w:r>
    </w:p>
    <w:p w14:paraId="24BDFEDB" w14:textId="77777777" w:rsidR="002E757C" w:rsidRDefault="002E757C" w:rsidP="002E757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25F16">
        <w:rPr>
          <w:rFonts w:ascii="Arial" w:hAnsi="Arial" w:cs="Arial"/>
          <w:b/>
          <w:bCs/>
        </w:rPr>
        <w:t>Use Anti-CSRF Tokens</w:t>
      </w:r>
      <w:r w:rsidRPr="00E25F16">
        <w:rPr>
          <w:rFonts w:ascii="Arial" w:hAnsi="Arial" w:cs="Arial"/>
        </w:rPr>
        <w:t>: Implement Anti-CSRF tokens as part of your web application's forms and requests. These tokens are unique per session and are included in each request. Upon receiving a request, the server validates the token to ensure it matches the expected value, thereby preventing CSRF attacks.</w:t>
      </w:r>
    </w:p>
    <w:p w14:paraId="27E6D36E" w14:textId="77777777" w:rsidR="002E757C" w:rsidRPr="00E25F16" w:rsidRDefault="002E757C" w:rsidP="002E757C">
      <w:pPr>
        <w:pStyle w:val="ListParagraph"/>
        <w:jc w:val="both"/>
        <w:rPr>
          <w:rFonts w:ascii="Arial" w:hAnsi="Arial" w:cs="Arial"/>
        </w:rPr>
      </w:pPr>
    </w:p>
    <w:p w14:paraId="5D49DB75" w14:textId="77777777" w:rsidR="002E757C" w:rsidRDefault="002E757C" w:rsidP="002E757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25F16">
        <w:rPr>
          <w:rFonts w:ascii="Arial" w:hAnsi="Arial" w:cs="Arial"/>
          <w:b/>
          <w:bCs/>
        </w:rPr>
        <w:t>Same-Site Cookies</w:t>
      </w:r>
      <w:r w:rsidRPr="00E25F16">
        <w:rPr>
          <w:rFonts w:ascii="Arial" w:hAnsi="Arial" w:cs="Arial"/>
        </w:rPr>
        <w:t xml:space="preserve">: Set the </w:t>
      </w:r>
      <w:proofErr w:type="spellStart"/>
      <w:r w:rsidRPr="00E25F16">
        <w:rPr>
          <w:rFonts w:ascii="Arial" w:hAnsi="Arial" w:cs="Arial"/>
        </w:rPr>
        <w:t>SameSite</w:t>
      </w:r>
      <w:proofErr w:type="spellEnd"/>
      <w:r w:rsidRPr="00E25F16">
        <w:rPr>
          <w:rFonts w:ascii="Arial" w:hAnsi="Arial" w:cs="Arial"/>
        </w:rPr>
        <w:t xml:space="preserve"> attribute on cookies to "Strict" or "Lax" to prevent cookies from being sent in cross-origin requests. This helps mitigate CSRF attacks by limiting the scope of cookies to the same site origin.</w:t>
      </w:r>
    </w:p>
    <w:p w14:paraId="7574EFB1" w14:textId="77777777" w:rsidR="002E757C" w:rsidRPr="00E25F16" w:rsidRDefault="002E757C" w:rsidP="002E757C">
      <w:pPr>
        <w:pStyle w:val="ListParagraph"/>
        <w:rPr>
          <w:rFonts w:ascii="Arial" w:hAnsi="Arial" w:cs="Arial"/>
        </w:rPr>
      </w:pPr>
    </w:p>
    <w:p w14:paraId="221C517D" w14:textId="77777777" w:rsidR="002E757C" w:rsidRPr="00E25F16" w:rsidRDefault="002E757C" w:rsidP="002E757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</w:p>
    <w:p w14:paraId="336EE960" w14:textId="77777777" w:rsidR="002E757C" w:rsidRDefault="002E757C" w:rsidP="002E757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25F16">
        <w:rPr>
          <w:rFonts w:ascii="Arial" w:hAnsi="Arial" w:cs="Arial"/>
          <w:b/>
          <w:bCs/>
        </w:rPr>
        <w:t xml:space="preserve">Implement </w:t>
      </w:r>
      <w:proofErr w:type="spellStart"/>
      <w:r w:rsidRPr="00E25F16">
        <w:rPr>
          <w:rFonts w:ascii="Arial" w:hAnsi="Arial" w:cs="Arial"/>
          <w:b/>
          <w:bCs/>
        </w:rPr>
        <w:t>Referer</w:t>
      </w:r>
      <w:proofErr w:type="spellEnd"/>
      <w:r w:rsidRPr="00E25F16">
        <w:rPr>
          <w:rFonts w:ascii="Arial" w:hAnsi="Arial" w:cs="Arial"/>
          <w:b/>
          <w:bCs/>
        </w:rPr>
        <w:t xml:space="preserve"> Header Checking</w:t>
      </w:r>
      <w:r w:rsidRPr="00E25F16">
        <w:rPr>
          <w:rFonts w:ascii="Arial" w:hAnsi="Arial" w:cs="Arial"/>
        </w:rPr>
        <w:t xml:space="preserve">: Validate the </w:t>
      </w:r>
      <w:proofErr w:type="spellStart"/>
      <w:r w:rsidRPr="00E25F16">
        <w:rPr>
          <w:rFonts w:ascii="Arial" w:hAnsi="Arial" w:cs="Arial"/>
        </w:rPr>
        <w:t>Referer</w:t>
      </w:r>
      <w:proofErr w:type="spellEnd"/>
      <w:r w:rsidRPr="00E25F16">
        <w:rPr>
          <w:rFonts w:ascii="Arial" w:hAnsi="Arial" w:cs="Arial"/>
        </w:rPr>
        <w:t xml:space="preserve"> header in incoming requests to ensure that they originate from the expected domain. While not foolproof due to potential </w:t>
      </w:r>
      <w:proofErr w:type="spellStart"/>
      <w:r w:rsidRPr="00E25F16">
        <w:rPr>
          <w:rFonts w:ascii="Arial" w:hAnsi="Arial" w:cs="Arial"/>
        </w:rPr>
        <w:t>Referer</w:t>
      </w:r>
      <w:proofErr w:type="spellEnd"/>
      <w:r w:rsidRPr="00E25F16">
        <w:rPr>
          <w:rFonts w:ascii="Arial" w:hAnsi="Arial" w:cs="Arial"/>
        </w:rPr>
        <w:t xml:space="preserve"> header manipulation, it can provide an additional layer of protection against CSRF attacks.</w:t>
      </w:r>
    </w:p>
    <w:p w14:paraId="40FBCDDC" w14:textId="77777777" w:rsidR="002E757C" w:rsidRPr="00E25F16" w:rsidRDefault="002E757C" w:rsidP="002E757C">
      <w:pPr>
        <w:pStyle w:val="ListParagraph"/>
        <w:jc w:val="both"/>
        <w:rPr>
          <w:rFonts w:ascii="Arial" w:hAnsi="Arial" w:cs="Arial"/>
        </w:rPr>
      </w:pPr>
    </w:p>
    <w:p w14:paraId="17153D6D" w14:textId="77777777" w:rsidR="002E757C" w:rsidRDefault="002E757C" w:rsidP="002E757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25F16">
        <w:rPr>
          <w:rFonts w:ascii="Arial" w:hAnsi="Arial" w:cs="Arial"/>
          <w:b/>
          <w:bCs/>
        </w:rPr>
        <w:t>Use CSRF Protection Frameworks</w:t>
      </w:r>
      <w:r w:rsidRPr="00E25F16">
        <w:rPr>
          <w:rFonts w:ascii="Arial" w:hAnsi="Arial" w:cs="Arial"/>
        </w:rPr>
        <w:t>: Utilize CSRF protection frameworks provided by web application frameworks or security libraries. These frameworks often offer built-in mechanisms for generating and validating CSRF tokens, simplifying implementation and reducing the risk of vulnerabilities.</w:t>
      </w:r>
    </w:p>
    <w:p w14:paraId="24E24389" w14:textId="77777777" w:rsidR="002E757C" w:rsidRPr="00E25F16" w:rsidRDefault="002E757C" w:rsidP="002E757C">
      <w:pPr>
        <w:pStyle w:val="ListParagraph"/>
        <w:rPr>
          <w:rFonts w:ascii="Arial" w:hAnsi="Arial" w:cs="Arial"/>
        </w:rPr>
      </w:pPr>
    </w:p>
    <w:p w14:paraId="17459672" w14:textId="77777777" w:rsidR="002E757C" w:rsidRPr="00E25F16" w:rsidRDefault="002E757C" w:rsidP="002E757C">
      <w:pPr>
        <w:jc w:val="both"/>
        <w:rPr>
          <w:rFonts w:ascii="Arial" w:hAnsi="Arial" w:cs="Arial"/>
        </w:rPr>
      </w:pPr>
    </w:p>
    <w:p w14:paraId="63A94551" w14:textId="77777777" w:rsidR="002E757C" w:rsidRPr="00E25F16" w:rsidRDefault="002E757C" w:rsidP="002E757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25F16">
        <w:rPr>
          <w:rFonts w:ascii="Arial" w:hAnsi="Arial" w:cs="Arial"/>
          <w:b/>
          <w:bCs/>
        </w:rPr>
        <w:t>Strict Content Security Policy (CSP):</w:t>
      </w:r>
      <w:r w:rsidRPr="00E25F16">
        <w:rPr>
          <w:rFonts w:ascii="Arial" w:hAnsi="Arial" w:cs="Arial"/>
        </w:rPr>
        <w:t xml:space="preserve"> Implement a strict Content Security Policy (CSP) to mitigate the impact of XSS attacks, which can be leveraged to execute CSRF attacks. A strict CSP can help prevent the execution of injected scripts and limit the attack surface.</w:t>
      </w:r>
    </w:p>
    <w:p w14:paraId="6FD50D37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B68DA2F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08729CB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C5B4017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3B6890D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CB47144" w14:textId="77777777" w:rsidR="002E757C" w:rsidRPr="00A029AD" w:rsidRDefault="002E757C" w:rsidP="002E757C">
      <w:pPr>
        <w:pStyle w:val="ListParagraph"/>
        <w:ind w:left="0"/>
        <w:rPr>
          <w:rFonts w:ascii="Arial" w:hAnsi="Arial" w:cs="Arial"/>
          <w:b/>
          <w:bCs/>
          <w:lang w:val="en-US"/>
        </w:rPr>
      </w:pPr>
      <w:r w:rsidRPr="00A029AD">
        <w:rPr>
          <w:rFonts w:ascii="Arial" w:hAnsi="Arial" w:cs="Arial"/>
          <w:b/>
          <w:bCs/>
          <w:lang w:val="en-US"/>
        </w:rPr>
        <w:t>CSRF-POC</w:t>
      </w:r>
    </w:p>
    <w:p w14:paraId="116A2ABA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0F5E010" w14:textId="77777777" w:rsidR="002E757C" w:rsidRPr="00A029AD" w:rsidRDefault="002E757C" w:rsidP="002E75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lang w:val="en-US"/>
        </w:rPr>
        <w:t>Port forwarding option in router.</w:t>
      </w:r>
    </w:p>
    <w:p w14:paraId="63A18C05" w14:textId="77777777" w:rsidR="002E757C" w:rsidRPr="00A029AD" w:rsidRDefault="002E757C" w:rsidP="002E75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lang w:val="en-US"/>
        </w:rPr>
        <w:t xml:space="preserve">Create port forwarding request and capture the same. </w:t>
      </w:r>
    </w:p>
    <w:p w14:paraId="47857D39" w14:textId="77777777" w:rsidR="002E757C" w:rsidRPr="00A029AD" w:rsidRDefault="002E757C" w:rsidP="002E757C">
      <w:pPr>
        <w:ind w:left="360"/>
        <w:rPr>
          <w:rFonts w:ascii="Arial" w:hAnsi="Arial" w:cs="Arial"/>
          <w:b/>
          <w:bCs/>
          <w:sz w:val="36"/>
          <w:szCs w:val="36"/>
          <w:lang w:val="en-US"/>
        </w:rPr>
      </w:pPr>
      <w:r w:rsidRPr="00A029AD">
        <w:rPr>
          <w:rFonts w:ascii="Arial" w:hAnsi="Arial" w:cs="Arial"/>
          <w:b/>
          <w:bCs/>
          <w:noProof/>
          <w:sz w:val="36"/>
          <w:szCs w:val="36"/>
          <w:lang w:val="en-US"/>
        </w:rPr>
        <w:drawing>
          <wp:inline distT="0" distB="0" distL="0" distR="0" wp14:anchorId="74E3A48F" wp14:editId="5C2CFEDA">
            <wp:extent cx="5943600" cy="2599690"/>
            <wp:effectExtent l="0" t="0" r="0" b="3810"/>
            <wp:docPr id="1239091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912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2A4" w14:textId="77777777" w:rsidR="002E757C" w:rsidRDefault="002E757C" w:rsidP="002E757C">
      <w:pPr>
        <w:pStyle w:val="ListParagraph"/>
        <w:ind w:left="0"/>
        <w:rPr>
          <w:rFonts w:ascii="Arial" w:hAnsi="Arial" w:cs="Arial"/>
          <w:lang w:val="en-US"/>
        </w:rPr>
      </w:pPr>
    </w:p>
    <w:p w14:paraId="179ABCBD" w14:textId="77777777" w:rsidR="002E757C" w:rsidRDefault="002E757C" w:rsidP="002E757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Creating CSRF payload for the same with different port and send to user. </w:t>
      </w:r>
    </w:p>
    <w:p w14:paraId="26476C5D" w14:textId="77777777" w:rsidR="002E757C" w:rsidRPr="00103829" w:rsidRDefault="002E757C" w:rsidP="002E757C">
      <w:pPr>
        <w:ind w:left="360"/>
        <w:rPr>
          <w:rFonts w:ascii="Arial" w:hAnsi="Arial" w:cs="Arial"/>
          <w:lang w:val="en-US"/>
        </w:rPr>
      </w:pPr>
      <w:r w:rsidRPr="00103829">
        <w:rPr>
          <w:rFonts w:ascii="Arial" w:hAnsi="Arial" w:cs="Arial"/>
          <w:noProof/>
          <w:lang w:val="en-US"/>
        </w:rPr>
        <w:drawing>
          <wp:inline distT="0" distB="0" distL="0" distR="0" wp14:anchorId="4539E99B" wp14:editId="59C3B52D">
            <wp:extent cx="5943600" cy="2716530"/>
            <wp:effectExtent l="0" t="0" r="0" b="1270"/>
            <wp:docPr id="3816998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998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ED20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6D9A716" w14:textId="77777777" w:rsidR="002E757C" w:rsidRDefault="002E757C" w:rsidP="002E757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03829">
        <w:rPr>
          <w:rFonts w:ascii="Arial" w:hAnsi="Arial" w:cs="Arial"/>
          <w:lang w:val="en-US"/>
        </w:rPr>
        <w:t>CSRF payload execution</w:t>
      </w:r>
    </w:p>
    <w:p w14:paraId="26EBD541" w14:textId="77777777" w:rsidR="002E757C" w:rsidRDefault="002E757C" w:rsidP="002E757C">
      <w:pPr>
        <w:ind w:left="360"/>
        <w:rPr>
          <w:rFonts w:ascii="Arial" w:hAnsi="Arial" w:cs="Arial"/>
          <w:lang w:val="en-US"/>
        </w:rPr>
      </w:pPr>
      <w:r w:rsidRPr="00103829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40A5F55" wp14:editId="5CF80D81">
            <wp:extent cx="5943600" cy="2139950"/>
            <wp:effectExtent l="0" t="0" r="0" b="6350"/>
            <wp:docPr id="752960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00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E56C" w14:textId="77777777" w:rsidR="002E757C" w:rsidRDefault="002E757C" w:rsidP="002E757C">
      <w:pPr>
        <w:ind w:left="360"/>
        <w:rPr>
          <w:rFonts w:ascii="Arial" w:hAnsi="Arial" w:cs="Arial"/>
          <w:lang w:val="en-US"/>
        </w:rPr>
      </w:pPr>
    </w:p>
    <w:p w14:paraId="604E2CA9" w14:textId="77777777" w:rsidR="002E757C" w:rsidRDefault="002E757C" w:rsidP="002E757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Result we can see multiple Port are open</w:t>
      </w:r>
    </w:p>
    <w:p w14:paraId="321433BA" w14:textId="77777777" w:rsidR="002E757C" w:rsidRPr="00103829" w:rsidRDefault="002E757C" w:rsidP="002E757C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  <w14:ligatures w14:val="standardContextual"/>
        </w:rPr>
        <w:drawing>
          <wp:inline distT="0" distB="0" distL="0" distR="0" wp14:anchorId="332AEE99" wp14:editId="11102A2B">
            <wp:extent cx="5943600" cy="3474720"/>
            <wp:effectExtent l="0" t="0" r="0" b="5080"/>
            <wp:docPr id="175918148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81480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225D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86021AD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AF8C629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4D6E458" w14:textId="77777777" w:rsidR="002E757C" w:rsidRDefault="002E757C" w:rsidP="002E757C">
      <w:pPr>
        <w:pStyle w:val="ListParagraph"/>
        <w:ind w:left="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5E431D3" w14:textId="77777777" w:rsidR="002E757C" w:rsidRDefault="002E757C"/>
    <w:sectPr w:rsidR="002E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288"/>
    <w:multiLevelType w:val="hybridMultilevel"/>
    <w:tmpl w:val="53BE2F4C"/>
    <w:lvl w:ilvl="0" w:tplc="D194D8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C32E3"/>
    <w:multiLevelType w:val="hybridMultilevel"/>
    <w:tmpl w:val="FA8A1E1E"/>
    <w:lvl w:ilvl="0" w:tplc="62ACF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71230">
    <w:abstractNumId w:val="0"/>
  </w:num>
  <w:num w:numId="2" w16cid:durableId="113602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7C"/>
    <w:rsid w:val="002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5B01"/>
  <w15:chartTrackingRefBased/>
  <w15:docId w15:val="{BBDBAE81-CCFF-4F27-8787-37FE1A0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57C"/>
    <w:pPr>
      <w:spacing w:after="0" w:line="240" w:lineRule="auto"/>
    </w:pPr>
    <w:rPr>
      <w:rFonts w:ascii="Times New Roman" w:eastAsia="Times New Roman" w:hAnsi="Times New Roman" w:cs="Times New Roman"/>
      <w:kern w:val="0"/>
      <w:lang w:val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5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5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5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5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5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5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757C"/>
    <w:pPr>
      <w:spacing w:after="0" w:line="240" w:lineRule="auto"/>
    </w:pPr>
    <w:rPr>
      <w:lang w:val="en-A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nmap</dc:creator>
  <cp:keywords/>
  <dc:description/>
  <cp:lastModifiedBy>Mr nmap</cp:lastModifiedBy>
  <cp:revision>1</cp:revision>
  <dcterms:created xsi:type="dcterms:W3CDTF">2024-03-07T12:19:00Z</dcterms:created>
  <dcterms:modified xsi:type="dcterms:W3CDTF">2024-03-07T12:20:00Z</dcterms:modified>
</cp:coreProperties>
</file>