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A738" w14:textId="68E7FE26" w:rsidR="00D44320" w:rsidRPr="00ED01C1" w:rsidRDefault="00D44320" w:rsidP="00E86724">
      <w:pPr>
        <w:shd w:val="clear" w:color="auto" w:fill="FFFFFF"/>
        <w:spacing w:line="480" w:lineRule="atLeast"/>
        <w:jc w:val="center"/>
        <w:outlineLvl w:val="0"/>
        <w:rPr>
          <w:rFonts w:ascii="Arial" w:hAnsi="Arial" w:cs="Arial"/>
          <w:b/>
          <w:bCs/>
          <w:color w:val="0F1111"/>
          <w:kern w:val="36"/>
          <w:sz w:val="50"/>
          <w:szCs w:val="50"/>
          <w:lang w:val="en-US"/>
        </w:rPr>
      </w:pPr>
      <w:bookmarkStart w:id="0" w:name="_Hlk160720478"/>
      <w:bookmarkStart w:id="1" w:name="_Hlk160720584"/>
      <w:bookmarkStart w:id="2" w:name="_Hlk160720809"/>
      <w:r w:rsidRPr="00ED01C1">
        <w:rPr>
          <w:rFonts w:ascii="Arial" w:hAnsi="Arial" w:cs="Arial"/>
          <w:b/>
          <w:bCs/>
          <w:color w:val="0F1111"/>
          <w:kern w:val="36"/>
          <w:sz w:val="50"/>
          <w:szCs w:val="50"/>
        </w:rPr>
        <w:t>DWR 2000M 5G</w:t>
      </w:r>
      <w:r w:rsidRPr="00ED01C1">
        <w:rPr>
          <w:rFonts w:ascii="Arial" w:hAnsi="Arial" w:cs="Arial"/>
          <w:b/>
          <w:bCs/>
          <w:color w:val="0F1111"/>
          <w:kern w:val="36"/>
          <w:sz w:val="50"/>
          <w:szCs w:val="50"/>
          <w:lang w:val="en-US"/>
        </w:rPr>
        <w:t xml:space="preserve"> (CPE)  </w:t>
      </w:r>
      <w:r w:rsidR="00501502" w:rsidRPr="00ED01C1">
        <w:rPr>
          <w:rFonts w:ascii="Arial" w:hAnsi="Arial" w:cs="Arial"/>
          <w:b/>
          <w:bCs/>
          <w:color w:val="0F1111"/>
          <w:kern w:val="36"/>
          <w:sz w:val="50"/>
          <w:szCs w:val="50"/>
          <w:lang w:val="en-US"/>
        </w:rPr>
        <w:t xml:space="preserve">Multiple </w:t>
      </w:r>
      <w:r w:rsidRPr="00ED01C1">
        <w:rPr>
          <w:rFonts w:ascii="Arial" w:hAnsi="Arial" w:cs="Arial"/>
          <w:b/>
          <w:bCs/>
          <w:color w:val="0F1111"/>
          <w:kern w:val="36"/>
          <w:sz w:val="50"/>
          <w:szCs w:val="50"/>
          <w:lang w:val="en-US"/>
        </w:rPr>
        <w:t>Security Vulnerability</w:t>
      </w:r>
    </w:p>
    <w:p w14:paraId="3B223966" w14:textId="77777777" w:rsidR="00D44320" w:rsidRPr="00ED01C1" w:rsidRDefault="00D44320">
      <w:pPr>
        <w:rPr>
          <w:rFonts w:ascii="Arial" w:hAnsi="Arial" w:cs="Arial"/>
          <w:b/>
          <w:bCs/>
          <w:sz w:val="2"/>
          <w:szCs w:val="2"/>
          <w:lang w:val="en-US"/>
        </w:rPr>
      </w:pPr>
    </w:p>
    <w:p w14:paraId="5A7E3CD4" w14:textId="77777777" w:rsidR="00D44320" w:rsidRPr="00ED01C1" w:rsidRDefault="00D44320">
      <w:pPr>
        <w:rPr>
          <w:rFonts w:ascii="Arial" w:hAnsi="Arial" w:cs="Arial"/>
          <w:b/>
          <w:bCs/>
          <w:sz w:val="40"/>
          <w:szCs w:val="40"/>
          <w:lang w:val="en-US"/>
        </w:rPr>
      </w:pPr>
    </w:p>
    <w:p w14:paraId="1DFDDCB3" w14:textId="6FD8D4B1" w:rsidR="00D44320" w:rsidRPr="00ED01C1" w:rsidRDefault="00501502" w:rsidP="00501502">
      <w:pPr>
        <w:jc w:val="center"/>
        <w:rPr>
          <w:rFonts w:ascii="Arial" w:hAnsi="Arial" w:cs="Arial"/>
          <w:b/>
          <w:bCs/>
          <w:sz w:val="40"/>
          <w:szCs w:val="40"/>
          <w:lang w:val="en-US"/>
        </w:rPr>
      </w:pPr>
      <w:r w:rsidRPr="00ED01C1">
        <w:rPr>
          <w:rFonts w:ascii="Arial" w:hAnsi="Arial" w:cs="Arial"/>
          <w:noProof/>
          <w:sz w:val="22"/>
          <w:szCs w:val="22"/>
          <w:lang w:val="en-US"/>
        </w:rPr>
        <w:drawing>
          <wp:inline distT="0" distB="0" distL="0" distR="0" wp14:anchorId="1906FF0B" wp14:editId="6CD1AD3B">
            <wp:extent cx="1969477" cy="3465651"/>
            <wp:effectExtent l="0" t="0" r="0" b="1905"/>
            <wp:docPr id="1060598135" name="Picture 1" descr="DWR 2000M 5G AX1800 router with 4 x Gigabit LAN ports, 1 x Gigabit WAN port, 1 x FXS port, 1 x 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R 2000M 5G AX1800 router with 4 x Gigabit LAN ports, 1 x Gigabit WAN port, 1 x FXS port, 1 x USB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2995" cy="3542228"/>
                    </a:xfrm>
                    <a:prstGeom prst="rect">
                      <a:avLst/>
                    </a:prstGeom>
                    <a:noFill/>
                    <a:ln>
                      <a:noFill/>
                    </a:ln>
                  </pic:spPr>
                </pic:pic>
              </a:graphicData>
            </a:graphic>
          </wp:inline>
        </w:drawing>
      </w:r>
    </w:p>
    <w:p w14:paraId="2DCDF639" w14:textId="77777777" w:rsidR="00ED01C1" w:rsidRPr="00ED01C1" w:rsidRDefault="00ED01C1" w:rsidP="00501502">
      <w:pPr>
        <w:jc w:val="center"/>
        <w:rPr>
          <w:rFonts w:ascii="Arial" w:hAnsi="Arial" w:cs="Arial"/>
          <w:b/>
          <w:bCs/>
          <w:sz w:val="28"/>
          <w:szCs w:val="28"/>
          <w:lang w:val="en-US"/>
        </w:rPr>
      </w:pPr>
    </w:p>
    <w:p w14:paraId="3FFB7337" w14:textId="0B1F7F5F" w:rsidR="00484E2E" w:rsidRPr="00ED01C1" w:rsidRDefault="00C97B00" w:rsidP="00501502">
      <w:pPr>
        <w:jc w:val="center"/>
        <w:rPr>
          <w:rFonts w:ascii="Arial" w:hAnsi="Arial" w:cs="Arial"/>
          <w:b/>
          <w:bCs/>
          <w:sz w:val="28"/>
          <w:szCs w:val="28"/>
          <w:lang w:val="en-US"/>
        </w:rPr>
      </w:pPr>
      <w:r>
        <w:rPr>
          <w:rFonts w:ascii="Arial" w:hAnsi="Arial" w:cs="Arial"/>
          <w:b/>
          <w:bCs/>
          <w:sz w:val="28"/>
          <w:szCs w:val="28"/>
          <w:lang w:val="en-US"/>
        </w:rPr>
        <w:t>09-Feb-2024</w:t>
      </w:r>
    </w:p>
    <w:p w14:paraId="4F072A37" w14:textId="77777777" w:rsidR="00484E2E" w:rsidRPr="00ED01C1" w:rsidRDefault="00484E2E" w:rsidP="00501502">
      <w:pPr>
        <w:jc w:val="center"/>
        <w:rPr>
          <w:rFonts w:ascii="Arial" w:hAnsi="Arial" w:cs="Arial"/>
          <w:b/>
          <w:bCs/>
          <w:sz w:val="28"/>
          <w:szCs w:val="28"/>
          <w:lang w:val="en-US"/>
        </w:rPr>
      </w:pPr>
    </w:p>
    <w:p w14:paraId="4337588D" w14:textId="73B295FB" w:rsidR="00484E2E" w:rsidRPr="00ED01C1" w:rsidRDefault="00484E2E" w:rsidP="00501502">
      <w:pPr>
        <w:jc w:val="center"/>
        <w:rPr>
          <w:rFonts w:ascii="Arial" w:hAnsi="Arial" w:cs="Arial"/>
          <w:b/>
          <w:bCs/>
          <w:sz w:val="28"/>
          <w:szCs w:val="28"/>
          <w:lang w:val="en-US"/>
        </w:rPr>
      </w:pPr>
    </w:p>
    <w:p w14:paraId="48343F06" w14:textId="77777777" w:rsidR="004E4A60" w:rsidRDefault="004E4A60" w:rsidP="00501502">
      <w:pPr>
        <w:jc w:val="center"/>
        <w:rPr>
          <w:rFonts w:ascii="Arial" w:hAnsi="Arial" w:cs="Arial"/>
          <w:b/>
          <w:bCs/>
          <w:sz w:val="21"/>
          <w:szCs w:val="21"/>
          <w:lang w:val="en-US"/>
        </w:rPr>
      </w:pPr>
    </w:p>
    <w:p w14:paraId="3EEB8ADD" w14:textId="77777777" w:rsidR="00E86724" w:rsidRDefault="00E86724" w:rsidP="00501502">
      <w:pPr>
        <w:jc w:val="center"/>
        <w:rPr>
          <w:rFonts w:ascii="Arial" w:hAnsi="Arial" w:cs="Arial"/>
          <w:b/>
          <w:bCs/>
          <w:sz w:val="21"/>
          <w:szCs w:val="21"/>
          <w:lang w:val="en-US"/>
        </w:rPr>
      </w:pPr>
    </w:p>
    <w:p w14:paraId="0D9A23FE" w14:textId="77777777" w:rsidR="00E86724" w:rsidRDefault="00E86724" w:rsidP="00501502">
      <w:pPr>
        <w:jc w:val="center"/>
        <w:rPr>
          <w:rFonts w:ascii="Arial" w:hAnsi="Arial" w:cs="Arial"/>
          <w:b/>
          <w:bCs/>
          <w:sz w:val="21"/>
          <w:szCs w:val="21"/>
          <w:lang w:val="en-US"/>
        </w:rPr>
      </w:pPr>
    </w:p>
    <w:p w14:paraId="1D715D87" w14:textId="77777777" w:rsidR="00E86724" w:rsidRDefault="00E86724" w:rsidP="00501502">
      <w:pPr>
        <w:jc w:val="center"/>
        <w:rPr>
          <w:rFonts w:ascii="Arial" w:hAnsi="Arial" w:cs="Arial"/>
          <w:b/>
          <w:bCs/>
          <w:sz w:val="21"/>
          <w:szCs w:val="21"/>
          <w:lang w:val="en-US"/>
        </w:rPr>
      </w:pPr>
    </w:p>
    <w:p w14:paraId="0CB733C0" w14:textId="77777777" w:rsidR="00E86724" w:rsidRDefault="00E86724" w:rsidP="00501502">
      <w:pPr>
        <w:jc w:val="center"/>
        <w:rPr>
          <w:rFonts w:ascii="Arial" w:hAnsi="Arial" w:cs="Arial"/>
          <w:b/>
          <w:bCs/>
          <w:sz w:val="21"/>
          <w:szCs w:val="21"/>
          <w:lang w:val="en-US"/>
        </w:rPr>
      </w:pPr>
    </w:p>
    <w:p w14:paraId="6A72448D" w14:textId="77777777" w:rsidR="00E86724" w:rsidRDefault="00E86724" w:rsidP="00501502">
      <w:pPr>
        <w:jc w:val="center"/>
        <w:rPr>
          <w:rFonts w:ascii="Arial" w:hAnsi="Arial" w:cs="Arial"/>
          <w:b/>
          <w:bCs/>
          <w:sz w:val="21"/>
          <w:szCs w:val="21"/>
          <w:lang w:val="en-US"/>
        </w:rPr>
      </w:pPr>
    </w:p>
    <w:p w14:paraId="306929E5" w14:textId="77777777" w:rsidR="00E86724" w:rsidRDefault="00E86724" w:rsidP="00501502">
      <w:pPr>
        <w:jc w:val="center"/>
        <w:rPr>
          <w:rFonts w:ascii="Arial" w:hAnsi="Arial" w:cs="Arial"/>
          <w:b/>
          <w:bCs/>
          <w:sz w:val="21"/>
          <w:szCs w:val="21"/>
          <w:lang w:val="en-US"/>
        </w:rPr>
      </w:pPr>
    </w:p>
    <w:p w14:paraId="37F01A03" w14:textId="77777777" w:rsidR="00E86724" w:rsidRDefault="00E86724" w:rsidP="00501502">
      <w:pPr>
        <w:jc w:val="center"/>
        <w:rPr>
          <w:rFonts w:ascii="Arial" w:hAnsi="Arial" w:cs="Arial"/>
          <w:b/>
          <w:bCs/>
          <w:sz w:val="21"/>
          <w:szCs w:val="21"/>
          <w:lang w:val="en-US"/>
        </w:rPr>
      </w:pPr>
    </w:p>
    <w:p w14:paraId="7A23A33D" w14:textId="77777777" w:rsidR="00E86724" w:rsidRDefault="00E86724" w:rsidP="00501502">
      <w:pPr>
        <w:jc w:val="center"/>
        <w:rPr>
          <w:rFonts w:ascii="Arial" w:hAnsi="Arial" w:cs="Arial"/>
          <w:b/>
          <w:bCs/>
          <w:sz w:val="21"/>
          <w:szCs w:val="21"/>
          <w:lang w:val="en-US"/>
        </w:rPr>
      </w:pPr>
    </w:p>
    <w:p w14:paraId="0ADEB26B" w14:textId="77777777" w:rsidR="00E86724" w:rsidRDefault="00E86724" w:rsidP="00E86724">
      <w:pPr>
        <w:ind w:left="-426"/>
        <w:jc w:val="center"/>
        <w:rPr>
          <w:rFonts w:ascii="Arial" w:hAnsi="Arial" w:cs="Arial"/>
          <w:b/>
          <w:bCs/>
          <w:sz w:val="21"/>
          <w:szCs w:val="21"/>
          <w:lang w:val="en-US"/>
        </w:rPr>
      </w:pPr>
    </w:p>
    <w:p w14:paraId="23A2A305" w14:textId="77777777" w:rsidR="00E86724" w:rsidRPr="00ED01C1" w:rsidRDefault="00E86724" w:rsidP="00E86724">
      <w:pPr>
        <w:ind w:left="-426"/>
        <w:jc w:val="center"/>
        <w:rPr>
          <w:rFonts w:ascii="Arial" w:hAnsi="Arial" w:cs="Arial"/>
          <w:b/>
          <w:bCs/>
          <w:sz w:val="21"/>
          <w:szCs w:val="21"/>
          <w:lang w:val="en-US"/>
        </w:rPr>
      </w:pPr>
    </w:p>
    <w:p w14:paraId="4979AD95" w14:textId="77777777" w:rsidR="004E4A60" w:rsidRPr="00ED01C1" w:rsidRDefault="004E4A60" w:rsidP="00501502">
      <w:pPr>
        <w:jc w:val="center"/>
        <w:rPr>
          <w:rFonts w:ascii="Arial" w:hAnsi="Arial" w:cs="Arial"/>
          <w:b/>
          <w:bCs/>
          <w:sz w:val="40"/>
          <w:szCs w:val="40"/>
          <w:lang w:val="en-US"/>
        </w:rPr>
      </w:pPr>
    </w:p>
    <w:tbl>
      <w:tblPr>
        <w:tblStyle w:val="TableGrid"/>
        <w:tblW w:w="1078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6115"/>
      </w:tblGrid>
      <w:tr w:rsidR="00ED01C1" w:rsidRPr="00ED01C1" w14:paraId="2FAE5D27" w14:textId="77777777" w:rsidTr="00E86724">
        <w:tc>
          <w:tcPr>
            <w:tcW w:w="4667" w:type="dxa"/>
          </w:tcPr>
          <w:p w14:paraId="717347A4" w14:textId="11E86828" w:rsidR="00ED01C1" w:rsidRPr="00ED01C1" w:rsidRDefault="00ED01C1" w:rsidP="00ED01C1">
            <w:pPr>
              <w:rPr>
                <w:rFonts w:ascii="Arial" w:hAnsi="Arial" w:cs="Arial"/>
                <w:b/>
                <w:bCs/>
                <w:sz w:val="32"/>
                <w:szCs w:val="32"/>
                <w:lang w:val="en-US"/>
              </w:rPr>
            </w:pPr>
            <w:r w:rsidRPr="00ED01C1">
              <w:rPr>
                <w:rFonts w:ascii="Arial" w:hAnsi="Arial" w:cs="Arial"/>
                <w:b/>
                <w:bCs/>
                <w:sz w:val="32"/>
                <w:szCs w:val="32"/>
                <w:lang w:val="en-US"/>
              </w:rPr>
              <w:t xml:space="preserve">Submitted By </w:t>
            </w:r>
          </w:p>
        </w:tc>
        <w:tc>
          <w:tcPr>
            <w:tcW w:w="6115" w:type="dxa"/>
          </w:tcPr>
          <w:p w14:paraId="6E9044DA" w14:textId="77777777" w:rsidR="00ED01C1" w:rsidRPr="00ED01C1" w:rsidRDefault="00ED01C1" w:rsidP="00501502">
            <w:pPr>
              <w:jc w:val="center"/>
              <w:rPr>
                <w:rFonts w:ascii="Arial" w:hAnsi="Arial" w:cs="Arial"/>
                <w:b/>
                <w:bCs/>
                <w:sz w:val="40"/>
                <w:szCs w:val="40"/>
                <w:lang w:val="en-US"/>
              </w:rPr>
            </w:pPr>
          </w:p>
        </w:tc>
      </w:tr>
      <w:tr w:rsidR="00ED01C1" w:rsidRPr="00ED01C1" w14:paraId="7383CC66" w14:textId="77777777" w:rsidTr="00E86724">
        <w:tc>
          <w:tcPr>
            <w:tcW w:w="4667" w:type="dxa"/>
          </w:tcPr>
          <w:p w14:paraId="35E548F0" w14:textId="77777777" w:rsidR="00ED01C1" w:rsidRDefault="00ED01C1" w:rsidP="00ED01C1">
            <w:pPr>
              <w:jc w:val="center"/>
              <w:rPr>
                <w:rFonts w:ascii="Arial" w:hAnsi="Arial" w:cs="Arial"/>
                <w:b/>
                <w:bCs/>
                <w:sz w:val="28"/>
                <w:szCs w:val="28"/>
                <w:lang w:val="en-US"/>
              </w:rPr>
            </w:pPr>
            <w:r w:rsidRPr="00ED01C1">
              <w:rPr>
                <w:rFonts w:ascii="Arial" w:hAnsi="Arial" w:cs="Arial"/>
                <w:b/>
                <w:bCs/>
                <w:sz w:val="28"/>
                <w:szCs w:val="28"/>
                <w:lang w:val="en-US"/>
              </w:rPr>
              <w:t xml:space="preserve">Vinod Kumar </w:t>
            </w:r>
            <w:proofErr w:type="spellStart"/>
            <w:r w:rsidRPr="00ED01C1">
              <w:rPr>
                <w:rFonts w:ascii="Arial" w:hAnsi="Arial" w:cs="Arial"/>
                <w:b/>
                <w:bCs/>
                <w:sz w:val="28"/>
                <w:szCs w:val="28"/>
                <w:lang w:val="en-US"/>
              </w:rPr>
              <w:t>Shrimalii</w:t>
            </w:r>
            <w:proofErr w:type="spellEnd"/>
            <w:r w:rsidRPr="00ED01C1">
              <w:rPr>
                <w:rFonts w:ascii="Arial" w:hAnsi="Arial" w:cs="Arial"/>
                <w:b/>
                <w:bCs/>
                <w:sz w:val="28"/>
                <w:szCs w:val="28"/>
                <w:lang w:val="en-US"/>
              </w:rPr>
              <w:t xml:space="preserve"> (mrnmap)</w:t>
            </w:r>
          </w:p>
          <w:p w14:paraId="4F3861AE" w14:textId="0603C100" w:rsidR="00E86724" w:rsidRPr="00ED01C1" w:rsidRDefault="00E86724" w:rsidP="00E86724">
            <w:pPr>
              <w:rPr>
                <w:rFonts w:ascii="Arial" w:hAnsi="Arial" w:cs="Arial"/>
                <w:b/>
                <w:bCs/>
                <w:sz w:val="40"/>
                <w:szCs w:val="40"/>
                <w:lang w:val="en-US"/>
              </w:rPr>
            </w:pPr>
            <w:r>
              <w:rPr>
                <w:rFonts w:ascii="Arial" w:hAnsi="Arial" w:cs="Arial"/>
                <w:b/>
                <w:bCs/>
                <w:sz w:val="28"/>
                <w:szCs w:val="28"/>
                <w:lang w:val="en-US"/>
              </w:rPr>
              <w:t xml:space="preserve"> </w:t>
            </w:r>
            <w:r w:rsidRPr="00ED01C1">
              <w:rPr>
                <w:rFonts w:ascii="Arial" w:hAnsi="Arial" w:cs="Arial"/>
                <w:b/>
                <w:bCs/>
                <w:sz w:val="28"/>
                <w:szCs w:val="28"/>
                <w:lang w:val="en-US"/>
              </w:rPr>
              <w:t xml:space="preserve">Nayab </w:t>
            </w:r>
            <w:proofErr w:type="spellStart"/>
            <w:r w:rsidRPr="00ED01C1">
              <w:rPr>
                <w:rFonts w:ascii="Arial" w:hAnsi="Arial" w:cs="Arial"/>
                <w:b/>
                <w:bCs/>
                <w:sz w:val="28"/>
                <w:szCs w:val="28"/>
                <w:lang w:val="en-US"/>
              </w:rPr>
              <w:t>Keshodwala</w:t>
            </w:r>
            <w:proofErr w:type="spellEnd"/>
            <w:r w:rsidRPr="00ED01C1">
              <w:rPr>
                <w:rFonts w:ascii="Arial" w:hAnsi="Arial" w:cs="Arial"/>
                <w:b/>
                <w:bCs/>
                <w:sz w:val="28"/>
                <w:szCs w:val="28"/>
                <w:lang w:val="en-US"/>
              </w:rPr>
              <w:t xml:space="preserve"> (NK)</w:t>
            </w:r>
          </w:p>
        </w:tc>
        <w:tc>
          <w:tcPr>
            <w:tcW w:w="6115" w:type="dxa"/>
          </w:tcPr>
          <w:p w14:paraId="4108391C" w14:textId="51211F30" w:rsidR="00ED01C1" w:rsidRPr="00ED01C1" w:rsidRDefault="00ED01C1" w:rsidP="00ED01C1">
            <w:pPr>
              <w:jc w:val="center"/>
              <w:rPr>
                <w:rFonts w:ascii="Arial" w:hAnsi="Arial" w:cs="Arial"/>
                <w:b/>
                <w:bCs/>
                <w:sz w:val="40"/>
                <w:szCs w:val="40"/>
                <w:lang w:val="en-US"/>
              </w:rPr>
            </w:pPr>
          </w:p>
        </w:tc>
      </w:tr>
      <w:bookmarkEnd w:id="1"/>
    </w:tbl>
    <w:p w14:paraId="084D05B2" w14:textId="77777777" w:rsidR="00484E2E" w:rsidRPr="00ED01C1" w:rsidRDefault="00484E2E">
      <w:pPr>
        <w:rPr>
          <w:rFonts w:ascii="Arial" w:hAnsi="Arial" w:cs="Arial"/>
          <w:b/>
          <w:bCs/>
          <w:sz w:val="28"/>
          <w:szCs w:val="28"/>
          <w:lang w:val="en-US"/>
        </w:rPr>
      </w:pPr>
    </w:p>
    <w:p w14:paraId="6E6067E4" w14:textId="77777777" w:rsidR="00393C4A" w:rsidRPr="00ED01C1" w:rsidRDefault="00393C4A" w:rsidP="00393C4A">
      <w:pPr>
        <w:rPr>
          <w:rFonts w:ascii="Arial" w:hAnsi="Arial" w:cs="Arial"/>
          <w:b/>
          <w:bCs/>
          <w:sz w:val="28"/>
          <w:szCs w:val="28"/>
          <w:lang w:val="en-US"/>
        </w:rPr>
      </w:pPr>
    </w:p>
    <w:p w14:paraId="1D6ED619" w14:textId="77777777" w:rsidR="0011204C" w:rsidRDefault="0011204C" w:rsidP="00C90836">
      <w:pPr>
        <w:pStyle w:val="ListParagraph"/>
        <w:rPr>
          <w:rFonts w:ascii="Arial" w:hAnsi="Arial" w:cs="Arial"/>
          <w:b/>
          <w:bCs/>
          <w:sz w:val="36"/>
          <w:szCs w:val="36"/>
          <w:lang w:val="en-US"/>
        </w:rPr>
      </w:pPr>
    </w:p>
    <w:p w14:paraId="064E5B51" w14:textId="77777777" w:rsidR="00BC4EF5" w:rsidRPr="00ED01C1" w:rsidRDefault="00BC4EF5" w:rsidP="00C90836">
      <w:pPr>
        <w:pStyle w:val="ListParagraph"/>
        <w:rPr>
          <w:rFonts w:ascii="Arial" w:hAnsi="Arial" w:cs="Arial"/>
          <w:b/>
          <w:bCs/>
          <w:sz w:val="36"/>
          <w:szCs w:val="36"/>
          <w:lang w:val="en-US"/>
        </w:rPr>
      </w:pPr>
    </w:p>
    <w:p w14:paraId="716B9013" w14:textId="77777777" w:rsidR="00ED01C1" w:rsidRPr="00ED01C1" w:rsidRDefault="00ED01C1" w:rsidP="00ED01C1">
      <w:pPr>
        <w:rPr>
          <w:rFonts w:ascii="Arial" w:hAnsi="Arial" w:cs="Arial"/>
          <w:b/>
          <w:bCs/>
          <w:color w:val="222222"/>
          <w:sz w:val="36"/>
          <w:szCs w:val="36"/>
          <w:shd w:val="clear" w:color="auto" w:fill="FFFFFF"/>
        </w:rPr>
      </w:pPr>
      <w:bookmarkStart w:id="3" w:name="_Hlk160720595"/>
      <w:r w:rsidRPr="00ED01C1">
        <w:rPr>
          <w:rFonts w:ascii="Arial" w:hAnsi="Arial" w:cs="Arial"/>
          <w:b/>
          <w:bCs/>
          <w:color w:val="222222"/>
          <w:sz w:val="36"/>
          <w:szCs w:val="36"/>
          <w:shd w:val="clear" w:color="auto" w:fill="FFFFFF"/>
        </w:rPr>
        <w:t>NAME OF AFFECTED PRODUCT(S) AND VERSION(S)]</w:t>
      </w:r>
    </w:p>
    <w:p w14:paraId="590A9153" w14:textId="77777777" w:rsidR="00C90836" w:rsidRPr="00ED01C1" w:rsidRDefault="00C90836" w:rsidP="00C90836">
      <w:pPr>
        <w:rPr>
          <w:rFonts w:ascii="Arial" w:hAnsi="Arial" w:cs="Arial"/>
          <w:b/>
          <w:bCs/>
          <w:sz w:val="36"/>
          <w:szCs w:val="36"/>
          <w:lang w:val="en-US"/>
        </w:rPr>
      </w:pPr>
    </w:p>
    <w:p w14:paraId="3A67BDB4" w14:textId="4CAAE05A" w:rsidR="00BC4EF5" w:rsidRPr="00E9327B" w:rsidRDefault="00BC4EF5" w:rsidP="00531117">
      <w:pPr>
        <w:spacing w:line="480" w:lineRule="auto"/>
        <w:rPr>
          <w:rFonts w:ascii="Arial" w:hAnsi="Arial" w:cs="Arial"/>
          <w:sz w:val="28"/>
          <w:szCs w:val="28"/>
          <w:lang w:val="en-US"/>
        </w:rPr>
      </w:pPr>
      <w:r>
        <w:rPr>
          <w:rFonts w:ascii="Arial" w:hAnsi="Arial" w:cs="Arial"/>
          <w:b/>
          <w:bCs/>
          <w:sz w:val="28"/>
          <w:szCs w:val="28"/>
          <w:lang w:val="en-US"/>
        </w:rPr>
        <w:t xml:space="preserve">Model:   </w:t>
      </w:r>
      <w:r w:rsidR="00ED01C1" w:rsidRPr="00531117">
        <w:rPr>
          <w:rFonts w:ascii="Arial" w:hAnsi="Arial" w:cs="Arial"/>
          <w:sz w:val="28"/>
          <w:szCs w:val="28"/>
          <w:lang w:val="en-US"/>
        </w:rPr>
        <w:t xml:space="preserve">DLink </w:t>
      </w:r>
      <w:r w:rsidR="00700FA7">
        <w:rPr>
          <w:rFonts w:ascii="Arial" w:hAnsi="Arial" w:cs="Arial"/>
          <w:sz w:val="28"/>
          <w:szCs w:val="28"/>
          <w:lang w:val="en-US"/>
        </w:rPr>
        <w:t xml:space="preserve">DWR </w:t>
      </w:r>
      <w:r w:rsidR="00ED01C1" w:rsidRPr="00531117">
        <w:rPr>
          <w:rFonts w:ascii="Arial" w:hAnsi="Arial" w:cs="Arial"/>
          <w:sz w:val="28"/>
          <w:szCs w:val="28"/>
          <w:lang w:val="en-US"/>
        </w:rPr>
        <w:t>2000M 5G CPE</w:t>
      </w:r>
      <w:r w:rsidR="00ED01C1" w:rsidRPr="00ED01C1">
        <w:rPr>
          <w:rFonts w:ascii="Arial" w:hAnsi="Arial" w:cs="Arial"/>
          <w:b/>
          <w:bCs/>
          <w:sz w:val="28"/>
          <w:szCs w:val="28"/>
          <w:lang w:val="en-US"/>
        </w:rPr>
        <w:t xml:space="preserve"> </w:t>
      </w:r>
      <w:r w:rsidR="00E9327B">
        <w:rPr>
          <w:rFonts w:ascii="Arial" w:hAnsi="Arial" w:cs="Arial"/>
          <w:sz w:val="28"/>
          <w:szCs w:val="28"/>
          <w:lang w:val="en-US"/>
        </w:rPr>
        <w:t xml:space="preserve">With </w:t>
      </w:r>
      <w:proofErr w:type="spellStart"/>
      <w:r w:rsidR="00E9327B">
        <w:rPr>
          <w:rFonts w:ascii="Arial" w:hAnsi="Arial" w:cs="Arial"/>
          <w:sz w:val="28"/>
          <w:szCs w:val="28"/>
          <w:lang w:val="en-US"/>
        </w:rPr>
        <w:t>Wifi</w:t>
      </w:r>
      <w:proofErr w:type="spellEnd"/>
      <w:r w:rsidR="00E9327B">
        <w:rPr>
          <w:rFonts w:ascii="Arial" w:hAnsi="Arial" w:cs="Arial"/>
          <w:sz w:val="28"/>
          <w:szCs w:val="28"/>
          <w:lang w:val="en-US"/>
        </w:rPr>
        <w:t xml:space="preserve"> 6 Ax1800</w:t>
      </w:r>
    </w:p>
    <w:p w14:paraId="1454E9B8" w14:textId="35862D92" w:rsidR="00BC4EF5" w:rsidRDefault="00BC4EF5" w:rsidP="00531117">
      <w:pPr>
        <w:spacing w:line="480" w:lineRule="auto"/>
        <w:rPr>
          <w:rFonts w:ascii="Arial" w:hAnsi="Arial" w:cs="Arial"/>
          <w:sz w:val="28"/>
          <w:szCs w:val="28"/>
          <w:lang w:val="en-US"/>
        </w:rPr>
      </w:pPr>
      <w:r>
        <w:rPr>
          <w:rFonts w:ascii="Arial" w:hAnsi="Arial" w:cs="Arial"/>
          <w:b/>
          <w:bCs/>
          <w:sz w:val="28"/>
          <w:szCs w:val="28"/>
          <w:lang w:val="en-US"/>
        </w:rPr>
        <w:t xml:space="preserve">Version: </w:t>
      </w:r>
      <w:r w:rsidRPr="00531117">
        <w:rPr>
          <w:rFonts w:ascii="Arial" w:hAnsi="Arial" w:cs="Arial"/>
          <w:sz w:val="28"/>
          <w:szCs w:val="28"/>
          <w:lang w:val="en-US"/>
        </w:rPr>
        <w:t>DWR-2000M_1.34ME</w:t>
      </w:r>
      <w:bookmarkEnd w:id="0"/>
    </w:p>
    <w:p w14:paraId="136BBF3E" w14:textId="4E3FE3D5" w:rsidR="00C97B00" w:rsidRPr="00C97B00" w:rsidRDefault="001C20B3" w:rsidP="00531117">
      <w:pPr>
        <w:spacing w:line="480" w:lineRule="auto"/>
        <w:rPr>
          <w:rFonts w:ascii="Arial" w:hAnsi="Arial" w:cs="Arial"/>
          <w:b/>
          <w:bCs/>
          <w:sz w:val="28"/>
          <w:szCs w:val="28"/>
          <w:lang w:val="en-US"/>
        </w:rPr>
      </w:pPr>
      <w:r w:rsidRPr="00C97B00">
        <w:rPr>
          <w:rFonts w:ascii="Arial" w:hAnsi="Arial" w:cs="Arial"/>
          <w:b/>
          <w:bCs/>
          <w:sz w:val="28"/>
          <w:szCs w:val="28"/>
          <w:lang w:val="en-US"/>
        </w:rPr>
        <w:t>Date:</w:t>
      </w:r>
      <w:r w:rsidR="00C97B00" w:rsidRPr="00C97B00">
        <w:rPr>
          <w:rFonts w:ascii="Arial" w:hAnsi="Arial" w:cs="Arial"/>
          <w:b/>
          <w:bCs/>
          <w:sz w:val="28"/>
          <w:szCs w:val="28"/>
          <w:lang w:val="en-US"/>
        </w:rPr>
        <w:t xml:space="preserve"> </w:t>
      </w:r>
      <w:r w:rsidR="00C97B00">
        <w:rPr>
          <w:rFonts w:ascii="Arial" w:hAnsi="Arial" w:cs="Arial"/>
          <w:b/>
          <w:bCs/>
          <w:sz w:val="28"/>
          <w:szCs w:val="28"/>
          <w:lang w:val="en-US"/>
        </w:rPr>
        <w:t>09 Feb-2024</w:t>
      </w:r>
    </w:p>
    <w:bookmarkEnd w:id="3"/>
    <w:p w14:paraId="371D3BD5" w14:textId="1896EAE0" w:rsidR="00ED01C1" w:rsidRPr="00ED01C1" w:rsidRDefault="00ED01C1" w:rsidP="00C90836">
      <w:pPr>
        <w:rPr>
          <w:rFonts w:ascii="Arial" w:hAnsi="Arial" w:cs="Arial"/>
          <w:b/>
          <w:bCs/>
          <w:sz w:val="28"/>
          <w:szCs w:val="28"/>
          <w:lang w:val="en-US"/>
        </w:rPr>
      </w:pPr>
    </w:p>
    <w:p w14:paraId="74C9814C" w14:textId="21E2DC4A" w:rsidR="005862BD" w:rsidRPr="00440C90" w:rsidRDefault="00440C90" w:rsidP="00C90836">
      <w:pPr>
        <w:rPr>
          <w:rFonts w:ascii="Arial" w:hAnsi="Arial" w:cs="Arial"/>
          <w:b/>
          <w:bCs/>
          <w:sz w:val="32"/>
          <w:szCs w:val="32"/>
          <w:lang w:val="en-US"/>
        </w:rPr>
      </w:pPr>
      <w:bookmarkStart w:id="4" w:name="_Hlk160720603"/>
      <w:r w:rsidRPr="00440C90">
        <w:rPr>
          <w:rFonts w:ascii="Arial" w:hAnsi="Arial" w:cs="Arial"/>
          <w:b/>
          <w:bCs/>
          <w:sz w:val="32"/>
          <w:szCs w:val="32"/>
          <w:lang w:val="en-US"/>
        </w:rPr>
        <w:t>Description</w:t>
      </w:r>
    </w:p>
    <w:p w14:paraId="4BAEB5C1" w14:textId="58A6B339" w:rsidR="00440C90" w:rsidRPr="00440C90" w:rsidRDefault="00440C90" w:rsidP="00C90836">
      <w:pPr>
        <w:rPr>
          <w:rFonts w:ascii="Arial" w:hAnsi="Arial" w:cs="Arial"/>
          <w:color w:val="333333"/>
          <w:shd w:val="clear" w:color="auto" w:fill="FFFFFF"/>
        </w:rPr>
      </w:pPr>
    </w:p>
    <w:p w14:paraId="38BE1CA5" w14:textId="15DF6CB1" w:rsidR="00440C90" w:rsidRPr="00440C90" w:rsidRDefault="00440C90" w:rsidP="00E86724">
      <w:pPr>
        <w:jc w:val="both"/>
        <w:rPr>
          <w:rFonts w:ascii="Arial" w:hAnsi="Arial" w:cs="Arial"/>
        </w:rPr>
      </w:pPr>
      <w:r w:rsidRPr="00440C90">
        <w:rPr>
          <w:rFonts w:ascii="Arial" w:hAnsi="Arial" w:cs="Arial"/>
        </w:rPr>
        <w:t>The new DWR-2000M 5G customer premise equipment (CPE) serves as a powerful networking focal point for homes and offices. The DWR-2000M CPE integrates LTE Advanced standard, which combines with leading-edge 5G to dramatically elevate connection speeds. Wi-Fi 6 innovation provides users with simultaneous and seamless access to voice, data and video content. Additional product specifications include</w:t>
      </w:r>
      <w:bookmarkEnd w:id="4"/>
      <w:r w:rsidRPr="00440C90">
        <w:rPr>
          <w:rFonts w:ascii="Arial" w:hAnsi="Arial" w:cs="Arial"/>
        </w:rPr>
        <w:t>.</w:t>
      </w:r>
    </w:p>
    <w:p w14:paraId="2986815E" w14:textId="77777777" w:rsidR="005862BD" w:rsidRDefault="005862BD" w:rsidP="00C90836">
      <w:pPr>
        <w:rPr>
          <w:rFonts w:ascii="Arial" w:hAnsi="Arial" w:cs="Arial"/>
          <w:lang w:val="en-US"/>
        </w:rPr>
      </w:pPr>
    </w:p>
    <w:p w14:paraId="4CCF3AF2" w14:textId="77777777" w:rsidR="00C97B00" w:rsidRDefault="00C97B00" w:rsidP="00C90836">
      <w:pPr>
        <w:rPr>
          <w:rFonts w:ascii="Arial" w:hAnsi="Arial" w:cs="Arial"/>
          <w:lang w:val="en-US"/>
        </w:rPr>
      </w:pPr>
    </w:p>
    <w:p w14:paraId="5C314A1E" w14:textId="77777777" w:rsidR="00C97B00" w:rsidRDefault="00C97B00" w:rsidP="00C90836">
      <w:pPr>
        <w:rPr>
          <w:rFonts w:ascii="Arial" w:hAnsi="Arial" w:cs="Arial"/>
          <w:lang w:val="en-US"/>
        </w:rPr>
      </w:pPr>
    </w:p>
    <w:p w14:paraId="7F1A9EFE" w14:textId="77777777" w:rsidR="00C97B00" w:rsidRDefault="00C97B00" w:rsidP="00C90836">
      <w:pPr>
        <w:rPr>
          <w:rFonts w:ascii="Arial" w:hAnsi="Arial" w:cs="Arial"/>
          <w:lang w:val="en-US"/>
        </w:rPr>
      </w:pPr>
    </w:p>
    <w:p w14:paraId="66A90BDB" w14:textId="77777777" w:rsidR="00C97B00" w:rsidRDefault="00C97B00" w:rsidP="00C90836">
      <w:pPr>
        <w:rPr>
          <w:rFonts w:ascii="Arial" w:hAnsi="Arial" w:cs="Arial"/>
          <w:lang w:val="en-US"/>
        </w:rPr>
      </w:pPr>
    </w:p>
    <w:p w14:paraId="5FC57307" w14:textId="77777777" w:rsidR="00C97B00" w:rsidRDefault="00C97B00" w:rsidP="00C90836">
      <w:pPr>
        <w:rPr>
          <w:rFonts w:ascii="Arial" w:hAnsi="Arial" w:cs="Arial"/>
          <w:lang w:val="en-US"/>
        </w:rPr>
      </w:pPr>
    </w:p>
    <w:p w14:paraId="43D89EAC" w14:textId="77777777" w:rsidR="00C97B00" w:rsidRDefault="00C97B00" w:rsidP="00C90836">
      <w:pPr>
        <w:rPr>
          <w:rFonts w:ascii="Arial" w:hAnsi="Arial" w:cs="Arial"/>
          <w:lang w:val="en-US"/>
        </w:rPr>
      </w:pPr>
    </w:p>
    <w:p w14:paraId="458A879F" w14:textId="77777777" w:rsidR="00C97B00" w:rsidRDefault="00C97B00" w:rsidP="00C90836">
      <w:pPr>
        <w:rPr>
          <w:rFonts w:ascii="Arial" w:hAnsi="Arial" w:cs="Arial"/>
          <w:lang w:val="en-US"/>
        </w:rPr>
      </w:pPr>
    </w:p>
    <w:p w14:paraId="00298DEB" w14:textId="77777777" w:rsidR="00C97B00" w:rsidRDefault="00C97B00" w:rsidP="00C90836">
      <w:pPr>
        <w:rPr>
          <w:rFonts w:ascii="Arial" w:hAnsi="Arial" w:cs="Arial"/>
          <w:lang w:val="en-US"/>
        </w:rPr>
      </w:pPr>
    </w:p>
    <w:p w14:paraId="164CAD10" w14:textId="77777777" w:rsidR="00C97B00" w:rsidRDefault="00C97B00" w:rsidP="00C90836">
      <w:pPr>
        <w:rPr>
          <w:rFonts w:ascii="Arial" w:hAnsi="Arial" w:cs="Arial"/>
          <w:lang w:val="en-US"/>
        </w:rPr>
      </w:pPr>
    </w:p>
    <w:p w14:paraId="6183EC88" w14:textId="77777777" w:rsidR="00C97B00" w:rsidRDefault="00C97B00" w:rsidP="00C90836">
      <w:pPr>
        <w:rPr>
          <w:rFonts w:ascii="Arial" w:hAnsi="Arial" w:cs="Arial"/>
          <w:lang w:val="en-US"/>
        </w:rPr>
      </w:pPr>
    </w:p>
    <w:p w14:paraId="7110E2A8" w14:textId="77777777" w:rsidR="00C97B00" w:rsidRDefault="00C97B00" w:rsidP="00C90836">
      <w:pPr>
        <w:rPr>
          <w:rFonts w:ascii="Arial" w:hAnsi="Arial" w:cs="Arial"/>
          <w:lang w:val="en-US"/>
        </w:rPr>
      </w:pPr>
    </w:p>
    <w:p w14:paraId="7BB27214" w14:textId="77777777" w:rsidR="00C97B00" w:rsidRDefault="00C97B00" w:rsidP="00C90836">
      <w:pPr>
        <w:rPr>
          <w:rFonts w:ascii="Arial" w:hAnsi="Arial" w:cs="Arial"/>
          <w:lang w:val="en-US"/>
        </w:rPr>
      </w:pPr>
    </w:p>
    <w:p w14:paraId="63ECB5F8" w14:textId="77777777" w:rsidR="00E86724" w:rsidRDefault="00E86724" w:rsidP="00C90836">
      <w:pPr>
        <w:rPr>
          <w:rFonts w:ascii="Arial" w:hAnsi="Arial" w:cs="Arial"/>
          <w:lang w:val="en-US"/>
        </w:rPr>
      </w:pPr>
    </w:p>
    <w:p w14:paraId="2C905C3F" w14:textId="77777777" w:rsidR="00E86724" w:rsidRDefault="00E86724" w:rsidP="00C90836">
      <w:pPr>
        <w:rPr>
          <w:rFonts w:ascii="Arial" w:hAnsi="Arial" w:cs="Arial"/>
          <w:lang w:val="en-US"/>
        </w:rPr>
      </w:pPr>
    </w:p>
    <w:p w14:paraId="71CD656D" w14:textId="77777777" w:rsidR="00E86724" w:rsidRDefault="00E86724" w:rsidP="00C90836">
      <w:pPr>
        <w:rPr>
          <w:rFonts w:ascii="Arial" w:hAnsi="Arial" w:cs="Arial"/>
          <w:lang w:val="en-US"/>
        </w:rPr>
      </w:pPr>
    </w:p>
    <w:p w14:paraId="2843D86D" w14:textId="77777777" w:rsidR="00E86724" w:rsidRDefault="00E86724" w:rsidP="00C90836">
      <w:pPr>
        <w:rPr>
          <w:rFonts w:ascii="Arial" w:hAnsi="Arial" w:cs="Arial"/>
          <w:lang w:val="en-US"/>
        </w:rPr>
      </w:pPr>
    </w:p>
    <w:p w14:paraId="2254E90E" w14:textId="77777777" w:rsidR="00E86724" w:rsidRDefault="00E86724" w:rsidP="00C90836">
      <w:pPr>
        <w:rPr>
          <w:rFonts w:ascii="Arial" w:hAnsi="Arial" w:cs="Arial"/>
          <w:lang w:val="en-US"/>
        </w:rPr>
      </w:pPr>
    </w:p>
    <w:p w14:paraId="212388D4" w14:textId="77777777" w:rsidR="00E86724" w:rsidRDefault="00E86724" w:rsidP="00C90836">
      <w:pPr>
        <w:rPr>
          <w:rFonts w:ascii="Arial" w:hAnsi="Arial" w:cs="Arial"/>
          <w:lang w:val="en-US"/>
        </w:rPr>
      </w:pPr>
    </w:p>
    <w:p w14:paraId="4C371584" w14:textId="77777777" w:rsidR="00E86724" w:rsidRDefault="00E86724" w:rsidP="00C90836">
      <w:pPr>
        <w:rPr>
          <w:rFonts w:ascii="Arial" w:hAnsi="Arial" w:cs="Arial"/>
          <w:lang w:val="en-US"/>
        </w:rPr>
      </w:pPr>
    </w:p>
    <w:p w14:paraId="7902CA8E" w14:textId="77777777" w:rsidR="00E86724" w:rsidRDefault="00E86724" w:rsidP="00C90836">
      <w:pPr>
        <w:rPr>
          <w:rFonts w:ascii="Arial" w:hAnsi="Arial" w:cs="Arial"/>
          <w:lang w:val="en-US"/>
        </w:rPr>
      </w:pPr>
    </w:p>
    <w:p w14:paraId="54DA835F" w14:textId="77777777" w:rsidR="00E86724" w:rsidRDefault="00E86724" w:rsidP="00C90836">
      <w:pPr>
        <w:rPr>
          <w:rFonts w:ascii="Arial" w:hAnsi="Arial" w:cs="Arial"/>
          <w:lang w:val="en-US"/>
        </w:rPr>
      </w:pPr>
    </w:p>
    <w:p w14:paraId="29911AF4" w14:textId="77777777" w:rsidR="00E86724" w:rsidRDefault="00E86724" w:rsidP="00C90836">
      <w:pPr>
        <w:rPr>
          <w:rFonts w:ascii="Arial" w:hAnsi="Arial" w:cs="Arial"/>
          <w:lang w:val="en-US"/>
        </w:rPr>
      </w:pPr>
    </w:p>
    <w:p w14:paraId="7AB12C7C" w14:textId="77777777" w:rsidR="00C97B00" w:rsidRDefault="00C97B00" w:rsidP="00C90836">
      <w:pPr>
        <w:rPr>
          <w:rFonts w:ascii="Arial" w:hAnsi="Arial" w:cs="Arial"/>
          <w:lang w:val="en-US"/>
        </w:rPr>
      </w:pPr>
    </w:p>
    <w:p w14:paraId="5716281D" w14:textId="7A25C323" w:rsidR="00222DF7" w:rsidRDefault="00222DF7" w:rsidP="00222DF7">
      <w:pPr>
        <w:rPr>
          <w:rFonts w:ascii="Arial" w:hAnsi="Arial" w:cs="Arial"/>
          <w:i/>
          <w:iCs/>
          <w:lang w:val="en-US"/>
        </w:rPr>
      </w:pPr>
    </w:p>
    <w:p w14:paraId="11F36C13" w14:textId="77777777" w:rsidR="00222DF7" w:rsidRDefault="00222DF7" w:rsidP="00222DF7">
      <w:pPr>
        <w:rPr>
          <w:rFonts w:ascii="Arial" w:hAnsi="Arial" w:cs="Arial"/>
          <w:i/>
          <w:iCs/>
          <w:lang w:val="en-US"/>
        </w:rPr>
      </w:pPr>
    </w:p>
    <w:p w14:paraId="2B30A990" w14:textId="26104A84" w:rsidR="00222DF7" w:rsidRPr="00DF09D9" w:rsidRDefault="00222DF7" w:rsidP="00DF09D9">
      <w:pPr>
        <w:rPr>
          <w:rFonts w:ascii="Arial" w:hAnsi="Arial" w:cs="Arial"/>
          <w:i/>
          <w:iCs/>
          <w:lang w:val="en-US"/>
        </w:rPr>
      </w:pPr>
    </w:p>
    <w:bookmarkEnd w:id="2"/>
    <w:p w14:paraId="02095A3C" w14:textId="77777777" w:rsidR="00A029AD" w:rsidRPr="00A029AD" w:rsidRDefault="00A029AD" w:rsidP="00A029AD">
      <w:pPr>
        <w:pStyle w:val="ListParagraph"/>
        <w:ind w:left="0"/>
        <w:rPr>
          <w:rFonts w:ascii="Arial" w:hAnsi="Arial" w:cs="Arial"/>
          <w:sz w:val="28"/>
          <w:szCs w:val="28"/>
          <w:lang w:val="en-US"/>
        </w:rPr>
      </w:pPr>
    </w:p>
    <w:p w14:paraId="6292E80E" w14:textId="1C32A80A" w:rsidR="00A029AD" w:rsidRPr="00103829" w:rsidRDefault="00A029AD" w:rsidP="00A029AD">
      <w:pPr>
        <w:pStyle w:val="ListParagraph"/>
        <w:numPr>
          <w:ilvl w:val="0"/>
          <w:numId w:val="7"/>
        </w:numPr>
        <w:ind w:left="0"/>
        <w:rPr>
          <w:rFonts w:ascii="Arial" w:hAnsi="Arial" w:cs="Arial"/>
          <w:sz w:val="28"/>
          <w:szCs w:val="28"/>
          <w:lang w:val="en-US"/>
        </w:rPr>
      </w:pPr>
      <w:r>
        <w:rPr>
          <w:rFonts w:ascii="Arial" w:hAnsi="Arial" w:cs="Arial"/>
          <w:b/>
          <w:bCs/>
          <w:sz w:val="36"/>
          <w:szCs w:val="36"/>
          <w:lang w:val="en-US"/>
        </w:rPr>
        <w:t xml:space="preserve">Telnet Service open Allow Root access to </w:t>
      </w:r>
      <w:r w:rsidR="009B2CB3">
        <w:rPr>
          <w:rFonts w:ascii="Arial" w:hAnsi="Arial" w:cs="Arial"/>
          <w:b/>
          <w:bCs/>
          <w:sz w:val="36"/>
          <w:szCs w:val="36"/>
          <w:lang w:val="en-US"/>
        </w:rPr>
        <w:t>D</w:t>
      </w:r>
      <w:r>
        <w:rPr>
          <w:rFonts w:ascii="Arial" w:hAnsi="Arial" w:cs="Arial"/>
          <w:b/>
          <w:bCs/>
          <w:sz w:val="36"/>
          <w:szCs w:val="36"/>
          <w:lang w:val="en-US"/>
        </w:rPr>
        <w:t xml:space="preserve">evice </w:t>
      </w:r>
      <w:r w:rsidR="00AD6838" w:rsidRPr="00AD6838">
        <w:rPr>
          <w:rFonts w:ascii="Arial" w:hAnsi="Arial" w:cs="Arial"/>
          <w:b/>
          <w:bCs/>
          <w:color w:val="C00000"/>
          <w:sz w:val="36"/>
          <w:szCs w:val="36"/>
          <w:lang w:val="en-US"/>
        </w:rPr>
        <w:t>CRITICAL</w:t>
      </w:r>
    </w:p>
    <w:p w14:paraId="76B8074B" w14:textId="77777777" w:rsidR="00103829" w:rsidRPr="00A029AD" w:rsidRDefault="00103829" w:rsidP="00103829">
      <w:pPr>
        <w:pStyle w:val="ListParagraph"/>
        <w:ind w:left="0"/>
        <w:rPr>
          <w:rFonts w:ascii="Arial" w:hAnsi="Arial" w:cs="Arial"/>
          <w:sz w:val="28"/>
          <w:szCs w:val="28"/>
          <w:lang w:val="en-US"/>
        </w:rPr>
      </w:pPr>
    </w:p>
    <w:p w14:paraId="66C284E4" w14:textId="7846823F" w:rsidR="00222DF7" w:rsidRDefault="00103829" w:rsidP="00103829">
      <w:pPr>
        <w:spacing w:line="276" w:lineRule="auto"/>
        <w:jc w:val="both"/>
        <w:rPr>
          <w:rFonts w:ascii="Arial" w:hAnsi="Arial" w:cs="Arial"/>
        </w:rPr>
      </w:pPr>
      <w:r w:rsidRPr="00103829">
        <w:rPr>
          <w:rFonts w:ascii="Arial" w:hAnsi="Arial" w:cs="Arial"/>
        </w:rPr>
        <w:t>During a comprehensive security assessment, a critical vulnerability was identified on the CPE (Customer Premises Equipment) device. It was observed that the Telnet service option was enabled, allowing access to the device's internal system. Upon accessing Telnet at port 23 with the device's IP address, unauthorized users were able to gain direct access to the CPE's internal system with root privileges.</w:t>
      </w:r>
    </w:p>
    <w:p w14:paraId="5716075F" w14:textId="77777777" w:rsidR="00103829" w:rsidRDefault="00103829" w:rsidP="00103829">
      <w:pPr>
        <w:spacing w:line="276" w:lineRule="auto"/>
        <w:jc w:val="both"/>
        <w:rPr>
          <w:rFonts w:ascii="Arial" w:hAnsi="Arial" w:cs="Arial"/>
        </w:rPr>
      </w:pPr>
    </w:p>
    <w:p w14:paraId="475D837D" w14:textId="77777777" w:rsidR="00103829" w:rsidRDefault="00103829" w:rsidP="00103829">
      <w:pPr>
        <w:spacing w:line="276" w:lineRule="auto"/>
        <w:jc w:val="both"/>
        <w:rPr>
          <w:rFonts w:ascii="Arial" w:hAnsi="Arial" w:cs="Arial"/>
          <w:b/>
          <w:bCs/>
          <w:sz w:val="36"/>
          <w:szCs w:val="36"/>
          <w:lang w:val="en-US"/>
        </w:rPr>
      </w:pPr>
      <w:r w:rsidRPr="00103829">
        <w:rPr>
          <w:rFonts w:ascii="Arial" w:hAnsi="Arial" w:cs="Arial"/>
          <w:b/>
          <w:bCs/>
          <w:sz w:val="36"/>
          <w:szCs w:val="36"/>
          <w:lang w:val="en-US"/>
        </w:rPr>
        <w:t>Recommendation</w:t>
      </w:r>
    </w:p>
    <w:p w14:paraId="3DCB7BDA" w14:textId="77777777" w:rsidR="00103829" w:rsidRPr="00103829" w:rsidRDefault="00103829" w:rsidP="00103829">
      <w:pPr>
        <w:pStyle w:val="ListParagraph"/>
        <w:numPr>
          <w:ilvl w:val="0"/>
          <w:numId w:val="10"/>
        </w:numPr>
        <w:rPr>
          <w:rFonts w:ascii="Arial" w:hAnsi="Arial" w:cs="Arial"/>
        </w:rPr>
      </w:pPr>
      <w:r w:rsidRPr="00103829">
        <w:rPr>
          <w:rFonts w:ascii="Arial" w:hAnsi="Arial" w:cs="Arial"/>
        </w:rPr>
        <w:t>Firmware Update: Immediately initiate a firmware update for the CPE device to the latest version provided by the manufacturer. Ensure that this update includes security patches and fixes for known vulnerabilities, in addition to the removal of Telnet and SSH options.</w:t>
      </w:r>
    </w:p>
    <w:p w14:paraId="425B4006" w14:textId="77777777" w:rsidR="00103829" w:rsidRPr="00103829" w:rsidRDefault="00103829" w:rsidP="00103829">
      <w:pPr>
        <w:pStyle w:val="ListParagraph"/>
        <w:numPr>
          <w:ilvl w:val="0"/>
          <w:numId w:val="10"/>
        </w:numPr>
        <w:rPr>
          <w:rFonts w:ascii="Arial" w:hAnsi="Arial" w:cs="Arial"/>
        </w:rPr>
      </w:pPr>
      <w:r w:rsidRPr="00103829">
        <w:rPr>
          <w:rFonts w:ascii="Arial" w:hAnsi="Arial" w:cs="Arial"/>
        </w:rPr>
        <w:t>Dashboard Modification: Modify the dashboard interface of the CPE device to remove any options related to Telnet and SSH access. This prevents users from enabling these potentially insecure remote access methods.</w:t>
      </w:r>
    </w:p>
    <w:p w14:paraId="41B3FA40" w14:textId="77777777" w:rsidR="00103829" w:rsidRPr="00103829" w:rsidRDefault="00103829" w:rsidP="00103829">
      <w:pPr>
        <w:pStyle w:val="ListParagraph"/>
        <w:numPr>
          <w:ilvl w:val="0"/>
          <w:numId w:val="10"/>
        </w:numPr>
        <w:rPr>
          <w:rFonts w:ascii="Arial" w:hAnsi="Arial" w:cs="Arial"/>
        </w:rPr>
      </w:pPr>
      <w:r w:rsidRPr="00103829">
        <w:rPr>
          <w:rFonts w:ascii="Arial" w:hAnsi="Arial" w:cs="Arial"/>
        </w:rPr>
        <w:t>Default Configuration: Ensure that the default configuration of the CPE device does not include Telnet or SSH options. Any new installations or factory resets should adhere to this configuration to maintain security standards.</w:t>
      </w:r>
    </w:p>
    <w:p w14:paraId="55A32BC1" w14:textId="0AA0D1E6" w:rsidR="00103829" w:rsidRPr="00103829" w:rsidRDefault="00103829" w:rsidP="00103829">
      <w:pPr>
        <w:rPr>
          <w:rFonts w:ascii="Arial" w:hAnsi="Arial" w:cs="Arial"/>
          <w:lang w:val="en-US"/>
        </w:rPr>
      </w:pPr>
    </w:p>
    <w:sectPr w:rsidR="00103829" w:rsidRPr="00103829" w:rsidSect="00CE5000">
      <w:headerReference w:type="default" r:id="rId8"/>
      <w:pgSz w:w="12240" w:h="15840"/>
      <w:pgMar w:top="1440" w:right="1440" w:bottom="1440" w:left="1440" w:header="708" w:footer="708" w:gutter="0"/>
      <w:pgBorders w:offsetFrom="page">
        <w:top w:val="thinThickMediumGap" w:sz="24" w:space="24" w:color="C00000"/>
        <w:left w:val="thinThickMediumGap" w:sz="24" w:space="24" w:color="C00000"/>
        <w:bottom w:val="thickThinMediumGap" w:sz="24" w:space="24" w:color="C00000"/>
        <w:right w:val="thickThinMedium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A4C7" w14:textId="77777777" w:rsidR="00CE5000" w:rsidRDefault="00CE5000" w:rsidP="00BC4EF5">
      <w:r>
        <w:separator/>
      </w:r>
    </w:p>
  </w:endnote>
  <w:endnote w:type="continuationSeparator" w:id="0">
    <w:p w14:paraId="1D2FD2F3" w14:textId="77777777" w:rsidR="00CE5000" w:rsidRDefault="00CE5000" w:rsidP="00BC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8E39" w14:textId="77777777" w:rsidR="00CE5000" w:rsidRDefault="00CE5000" w:rsidP="00BC4EF5">
      <w:r>
        <w:separator/>
      </w:r>
    </w:p>
  </w:footnote>
  <w:footnote w:type="continuationSeparator" w:id="0">
    <w:p w14:paraId="725EC5E6" w14:textId="77777777" w:rsidR="00CE5000" w:rsidRDefault="00CE5000" w:rsidP="00BC4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D867" w14:textId="2E2FEAF2" w:rsidR="00BC4EF5" w:rsidRDefault="00BC4EF5">
    <w:pPr>
      <w:pStyle w:val="Header"/>
    </w:pPr>
    <w:r>
      <w:rPr>
        <w:noProof/>
      </w:rPr>
      <w:drawing>
        <wp:inline distT="0" distB="0" distL="0" distR="0" wp14:anchorId="6ACA5C60" wp14:editId="7BAB18DD">
          <wp:extent cx="1448972" cy="288521"/>
          <wp:effectExtent l="0" t="0" r="0" b="3810"/>
          <wp:docPr id="1857632441" name="Picture 1" descr="A blue lette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32441" name="Picture 1" descr="A blue lettered 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57" cy="2994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288"/>
    <w:multiLevelType w:val="hybridMultilevel"/>
    <w:tmpl w:val="53BE2F4C"/>
    <w:lvl w:ilvl="0" w:tplc="D194D8DE">
      <w:start w:val="1"/>
      <w:numFmt w:val="decimal"/>
      <w:lvlText w:val="%1."/>
      <w:lvlJc w:val="left"/>
      <w:pPr>
        <w:ind w:left="360" w:hanging="360"/>
      </w:pPr>
      <w:rPr>
        <w:rFonts w:hint="default"/>
        <w:b/>
        <w:bCs/>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25552"/>
    <w:multiLevelType w:val="multilevel"/>
    <w:tmpl w:val="F06C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A5D0C"/>
    <w:multiLevelType w:val="hybridMultilevel"/>
    <w:tmpl w:val="9018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85277"/>
    <w:multiLevelType w:val="multilevel"/>
    <w:tmpl w:val="C486D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42B04"/>
    <w:multiLevelType w:val="hybridMultilevel"/>
    <w:tmpl w:val="EED2A398"/>
    <w:lvl w:ilvl="0" w:tplc="4AB2FBB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C1CE3"/>
    <w:multiLevelType w:val="multilevel"/>
    <w:tmpl w:val="B50C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819CC"/>
    <w:multiLevelType w:val="multilevel"/>
    <w:tmpl w:val="A7CE2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5487B"/>
    <w:multiLevelType w:val="hybridMultilevel"/>
    <w:tmpl w:val="A976B6DC"/>
    <w:lvl w:ilvl="0" w:tplc="62ACF9DC">
      <w:start w:val="1"/>
      <w:numFmt w:val="bullet"/>
      <w:lvlText w:val="-"/>
      <w:lvlJc w:val="left"/>
      <w:pPr>
        <w:ind w:left="720" w:hanging="360"/>
      </w:pPr>
      <w:rPr>
        <w:rFonts w:ascii="Arial" w:eastAsiaTheme="minorHAnsi"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E30AD"/>
    <w:multiLevelType w:val="hybridMultilevel"/>
    <w:tmpl w:val="23C6A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C32E3"/>
    <w:multiLevelType w:val="hybridMultilevel"/>
    <w:tmpl w:val="FA8A1E1E"/>
    <w:lvl w:ilvl="0" w:tplc="62ACF9DC">
      <w:start w:val="1"/>
      <w:numFmt w:val="bullet"/>
      <w:lvlText w:val="-"/>
      <w:lvlJc w:val="left"/>
      <w:pPr>
        <w:ind w:left="720" w:hanging="360"/>
      </w:pPr>
      <w:rPr>
        <w:rFonts w:ascii="Arial" w:eastAsiaTheme="minorHAnsi"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0A5057"/>
    <w:multiLevelType w:val="hybridMultilevel"/>
    <w:tmpl w:val="0472D9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8C68A3"/>
    <w:multiLevelType w:val="hybridMultilevel"/>
    <w:tmpl w:val="0BFE7914"/>
    <w:lvl w:ilvl="0" w:tplc="39FE50C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274C0"/>
    <w:multiLevelType w:val="hybridMultilevel"/>
    <w:tmpl w:val="D38896D2"/>
    <w:lvl w:ilvl="0" w:tplc="8E76CE4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E0486"/>
    <w:multiLevelType w:val="hybridMultilevel"/>
    <w:tmpl w:val="52C4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E59F1"/>
    <w:multiLevelType w:val="hybridMultilevel"/>
    <w:tmpl w:val="8F40F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399425">
    <w:abstractNumId w:val="11"/>
  </w:num>
  <w:num w:numId="2" w16cid:durableId="942612872">
    <w:abstractNumId w:val="4"/>
  </w:num>
  <w:num w:numId="3" w16cid:durableId="1462966546">
    <w:abstractNumId w:val="10"/>
  </w:num>
  <w:num w:numId="4" w16cid:durableId="799686117">
    <w:abstractNumId w:val="12"/>
  </w:num>
  <w:num w:numId="5" w16cid:durableId="1778796026">
    <w:abstractNumId w:val="14"/>
  </w:num>
  <w:num w:numId="6" w16cid:durableId="915482467">
    <w:abstractNumId w:val="8"/>
  </w:num>
  <w:num w:numId="7" w16cid:durableId="1071271230">
    <w:abstractNumId w:val="0"/>
  </w:num>
  <w:num w:numId="8" w16cid:durableId="577984717">
    <w:abstractNumId w:val="6"/>
  </w:num>
  <w:num w:numId="9" w16cid:durableId="2051562902">
    <w:abstractNumId w:val="13"/>
  </w:num>
  <w:num w:numId="10" w16cid:durableId="1136026841">
    <w:abstractNumId w:val="9"/>
  </w:num>
  <w:num w:numId="11" w16cid:durableId="1890800017">
    <w:abstractNumId w:val="3"/>
  </w:num>
  <w:num w:numId="12" w16cid:durableId="1024669466">
    <w:abstractNumId w:val="1"/>
  </w:num>
  <w:num w:numId="13" w16cid:durableId="852307897">
    <w:abstractNumId w:val="5"/>
  </w:num>
  <w:num w:numId="14" w16cid:durableId="939030334">
    <w:abstractNumId w:val="7"/>
  </w:num>
  <w:num w:numId="15" w16cid:durableId="571232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BE"/>
    <w:rsid w:val="00027BD3"/>
    <w:rsid w:val="00065B16"/>
    <w:rsid w:val="000D70FC"/>
    <w:rsid w:val="00103829"/>
    <w:rsid w:val="0011204C"/>
    <w:rsid w:val="00154ABA"/>
    <w:rsid w:val="001573D7"/>
    <w:rsid w:val="001C20B3"/>
    <w:rsid w:val="001F5B36"/>
    <w:rsid w:val="00222DF7"/>
    <w:rsid w:val="0028632F"/>
    <w:rsid w:val="002F4B6F"/>
    <w:rsid w:val="00393C4A"/>
    <w:rsid w:val="003A7DD8"/>
    <w:rsid w:val="00440C90"/>
    <w:rsid w:val="00484515"/>
    <w:rsid w:val="00484E2E"/>
    <w:rsid w:val="004B50C9"/>
    <w:rsid w:val="004D1584"/>
    <w:rsid w:val="004E4A60"/>
    <w:rsid w:val="004F2833"/>
    <w:rsid w:val="00500D8A"/>
    <w:rsid w:val="00501502"/>
    <w:rsid w:val="00531117"/>
    <w:rsid w:val="00555344"/>
    <w:rsid w:val="00585AFD"/>
    <w:rsid w:val="005862BD"/>
    <w:rsid w:val="0062280F"/>
    <w:rsid w:val="006A5D12"/>
    <w:rsid w:val="006D37AB"/>
    <w:rsid w:val="00700FA7"/>
    <w:rsid w:val="00724E01"/>
    <w:rsid w:val="00820562"/>
    <w:rsid w:val="008322DC"/>
    <w:rsid w:val="008A66E0"/>
    <w:rsid w:val="00902E9A"/>
    <w:rsid w:val="009B2CB3"/>
    <w:rsid w:val="00A029AD"/>
    <w:rsid w:val="00A70F02"/>
    <w:rsid w:val="00A737EB"/>
    <w:rsid w:val="00AD6838"/>
    <w:rsid w:val="00BC4EF5"/>
    <w:rsid w:val="00BF53A7"/>
    <w:rsid w:val="00C2303D"/>
    <w:rsid w:val="00C90836"/>
    <w:rsid w:val="00C97B00"/>
    <w:rsid w:val="00CE5000"/>
    <w:rsid w:val="00D44320"/>
    <w:rsid w:val="00D9609E"/>
    <w:rsid w:val="00DD22BE"/>
    <w:rsid w:val="00DF09D9"/>
    <w:rsid w:val="00E12EE8"/>
    <w:rsid w:val="00E25F16"/>
    <w:rsid w:val="00E86724"/>
    <w:rsid w:val="00E9327B"/>
    <w:rsid w:val="00EB113C"/>
    <w:rsid w:val="00ED01C1"/>
    <w:rsid w:val="00F227AD"/>
    <w:rsid w:val="00F23934"/>
    <w:rsid w:val="00F41960"/>
    <w:rsid w:val="00FC688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B94C"/>
  <w15:chartTrackingRefBased/>
  <w15:docId w15:val="{A24349E5-DB67-A746-AD81-C119B575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13C"/>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D4432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20"/>
    <w:rPr>
      <w:rFonts w:ascii="Times New Roman" w:eastAsia="Times New Roman" w:hAnsi="Times New Roman" w:cs="Times New Roman"/>
      <w:b/>
      <w:bCs/>
      <w:kern w:val="36"/>
      <w:sz w:val="48"/>
      <w:szCs w:val="48"/>
      <w14:ligatures w14:val="none"/>
    </w:rPr>
  </w:style>
  <w:style w:type="character" w:customStyle="1" w:styleId="a-size-large">
    <w:name w:val="a-size-large"/>
    <w:basedOn w:val="DefaultParagraphFont"/>
    <w:rsid w:val="00D44320"/>
  </w:style>
  <w:style w:type="paragraph" w:styleId="ListParagraph">
    <w:name w:val="List Paragraph"/>
    <w:basedOn w:val="Normal"/>
    <w:uiPriority w:val="34"/>
    <w:qFormat/>
    <w:rsid w:val="004E4A60"/>
    <w:pPr>
      <w:ind w:left="720"/>
      <w:contextualSpacing/>
    </w:pPr>
  </w:style>
  <w:style w:type="table" w:styleId="TableGrid">
    <w:name w:val="Table Grid"/>
    <w:basedOn w:val="TableNormal"/>
    <w:uiPriority w:val="39"/>
    <w:rsid w:val="00484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EF5"/>
    <w:pPr>
      <w:tabs>
        <w:tab w:val="center" w:pos="4680"/>
        <w:tab w:val="right" w:pos="9360"/>
      </w:tabs>
    </w:pPr>
  </w:style>
  <w:style w:type="character" w:customStyle="1" w:styleId="HeaderChar">
    <w:name w:val="Header Char"/>
    <w:basedOn w:val="DefaultParagraphFont"/>
    <w:link w:val="Header"/>
    <w:uiPriority w:val="99"/>
    <w:rsid w:val="00BC4EF5"/>
  </w:style>
  <w:style w:type="paragraph" w:styleId="Footer">
    <w:name w:val="footer"/>
    <w:basedOn w:val="Normal"/>
    <w:link w:val="FooterChar"/>
    <w:uiPriority w:val="99"/>
    <w:unhideWhenUsed/>
    <w:rsid w:val="00BC4EF5"/>
    <w:pPr>
      <w:tabs>
        <w:tab w:val="center" w:pos="4680"/>
        <w:tab w:val="right" w:pos="9360"/>
      </w:tabs>
    </w:pPr>
  </w:style>
  <w:style w:type="character" w:customStyle="1" w:styleId="FooterChar">
    <w:name w:val="Footer Char"/>
    <w:basedOn w:val="DefaultParagraphFont"/>
    <w:link w:val="Footer"/>
    <w:uiPriority w:val="99"/>
    <w:rsid w:val="00BC4EF5"/>
  </w:style>
  <w:style w:type="paragraph" w:styleId="NormalWeb">
    <w:name w:val="Normal (Web)"/>
    <w:basedOn w:val="Normal"/>
    <w:uiPriority w:val="99"/>
    <w:semiHidden/>
    <w:unhideWhenUsed/>
    <w:rsid w:val="00154ABA"/>
    <w:pPr>
      <w:spacing w:before="100" w:beforeAutospacing="1" w:after="100" w:afterAutospacing="1"/>
    </w:pPr>
  </w:style>
  <w:style w:type="character" w:styleId="Strong">
    <w:name w:val="Strong"/>
    <w:basedOn w:val="DefaultParagraphFont"/>
    <w:uiPriority w:val="22"/>
    <w:qFormat/>
    <w:rsid w:val="00154ABA"/>
    <w:rPr>
      <w:b/>
      <w:bCs/>
    </w:rPr>
  </w:style>
  <w:style w:type="character" w:styleId="HTMLCode">
    <w:name w:val="HTML Code"/>
    <w:basedOn w:val="DefaultParagraphFont"/>
    <w:uiPriority w:val="99"/>
    <w:semiHidden/>
    <w:unhideWhenUsed/>
    <w:rsid w:val="00E25F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783">
      <w:bodyDiv w:val="1"/>
      <w:marLeft w:val="0"/>
      <w:marRight w:val="0"/>
      <w:marTop w:val="0"/>
      <w:marBottom w:val="0"/>
      <w:divBdr>
        <w:top w:val="none" w:sz="0" w:space="0" w:color="auto"/>
        <w:left w:val="none" w:sz="0" w:space="0" w:color="auto"/>
        <w:bottom w:val="none" w:sz="0" w:space="0" w:color="auto"/>
        <w:right w:val="none" w:sz="0" w:space="0" w:color="auto"/>
      </w:divBdr>
    </w:div>
    <w:div w:id="54276925">
      <w:bodyDiv w:val="1"/>
      <w:marLeft w:val="0"/>
      <w:marRight w:val="0"/>
      <w:marTop w:val="0"/>
      <w:marBottom w:val="0"/>
      <w:divBdr>
        <w:top w:val="none" w:sz="0" w:space="0" w:color="auto"/>
        <w:left w:val="none" w:sz="0" w:space="0" w:color="auto"/>
        <w:bottom w:val="none" w:sz="0" w:space="0" w:color="auto"/>
        <w:right w:val="none" w:sz="0" w:space="0" w:color="auto"/>
      </w:divBdr>
    </w:div>
    <w:div w:id="510030704">
      <w:bodyDiv w:val="1"/>
      <w:marLeft w:val="0"/>
      <w:marRight w:val="0"/>
      <w:marTop w:val="0"/>
      <w:marBottom w:val="0"/>
      <w:divBdr>
        <w:top w:val="none" w:sz="0" w:space="0" w:color="auto"/>
        <w:left w:val="none" w:sz="0" w:space="0" w:color="auto"/>
        <w:bottom w:val="none" w:sz="0" w:space="0" w:color="auto"/>
        <w:right w:val="none" w:sz="0" w:space="0" w:color="auto"/>
      </w:divBdr>
    </w:div>
    <w:div w:id="680357968">
      <w:bodyDiv w:val="1"/>
      <w:marLeft w:val="0"/>
      <w:marRight w:val="0"/>
      <w:marTop w:val="0"/>
      <w:marBottom w:val="0"/>
      <w:divBdr>
        <w:top w:val="none" w:sz="0" w:space="0" w:color="auto"/>
        <w:left w:val="none" w:sz="0" w:space="0" w:color="auto"/>
        <w:bottom w:val="none" w:sz="0" w:space="0" w:color="auto"/>
        <w:right w:val="none" w:sz="0" w:space="0" w:color="auto"/>
      </w:divBdr>
    </w:div>
    <w:div w:id="1270972379">
      <w:bodyDiv w:val="1"/>
      <w:marLeft w:val="0"/>
      <w:marRight w:val="0"/>
      <w:marTop w:val="0"/>
      <w:marBottom w:val="0"/>
      <w:divBdr>
        <w:top w:val="none" w:sz="0" w:space="0" w:color="auto"/>
        <w:left w:val="none" w:sz="0" w:space="0" w:color="auto"/>
        <w:bottom w:val="none" w:sz="0" w:space="0" w:color="auto"/>
        <w:right w:val="none" w:sz="0" w:space="0" w:color="auto"/>
      </w:divBdr>
    </w:div>
    <w:div w:id="1625309851">
      <w:bodyDiv w:val="1"/>
      <w:marLeft w:val="0"/>
      <w:marRight w:val="0"/>
      <w:marTop w:val="0"/>
      <w:marBottom w:val="0"/>
      <w:divBdr>
        <w:top w:val="none" w:sz="0" w:space="0" w:color="auto"/>
        <w:left w:val="none" w:sz="0" w:space="0" w:color="auto"/>
        <w:bottom w:val="none" w:sz="0" w:space="0" w:color="auto"/>
        <w:right w:val="none" w:sz="0" w:space="0" w:color="auto"/>
      </w:divBdr>
    </w:div>
    <w:div w:id="165140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nmap</dc:creator>
  <cp:keywords/>
  <dc:description/>
  <cp:lastModifiedBy>Mr nmap</cp:lastModifiedBy>
  <cp:revision>48</cp:revision>
  <dcterms:created xsi:type="dcterms:W3CDTF">2024-02-05T10:33:00Z</dcterms:created>
  <dcterms:modified xsi:type="dcterms:W3CDTF">2024-03-07T12:20:00Z</dcterms:modified>
</cp:coreProperties>
</file>