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康复文献RAG三轮迭代汇总</w:t>
      </w:r>
    </w:p>
    <w:p>
      <w:pPr>
        <w:pStyle w:val="Subtitle"/>
      </w:pPr>
      <w:r>
        <w:t>项目改动 实测结果 验证记录 后续方向</w:t>
      </w:r>
    </w:p>
    <w:p>
      <w:r>
        <w:rPr>
          <w:b w:val="0"/>
          <w:sz w:val="19"/>
        </w:rPr>
        <w:t>汇总日期 2026年10月11日    项目 rag-portfolio</w:t>
      </w:r>
    </w:p>
    <w:p>
      <w:r>
        <w:rPr>
          <w:b w:val="0"/>
        </w:rPr>
        <w:t>三轮迭代已完成原始 PDF 备份、独立医学检索实验、真实重排和问题维度检索。当前最明确的收益来自真实重排；第三轮进一步改善开发集的预算内证据覆盖，但新保留题与旧版组合方案持平，仍需优化证据打包。成果保持为离线检索实验，尚未进入临床回答或生产发布。[1–4]</w:t>
      </w:r>
    </w:p>
    <w:p>
      <w:pPr>
        <w:pStyle w:val="Heading2"/>
      </w:pPr>
      <w:r>
        <w:t>三轮实施概览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04"/>
        <w:gridCol w:w="4479"/>
        <w:gridCol w:w="1928"/>
        <w:gridCol w:w="1928"/>
      </w:tblGrid>
      <w:tr>
        <w:trPr>
          <w:tblHeader/>
          <w:cantSplit/>
        </w:trPr>
        <w:tc>
          <w:tcPr>
            <w:tcW w:type="dxa" w:w="130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left"/>
            </w:pPr>
            <w:r>
              <w:rPr>
                <w:b/>
                <w:color w:val="FFFFFF"/>
                <w:sz w:val="18"/>
              </w:rPr>
              <w:t>轮次</w:t>
            </w:r>
          </w:p>
        </w:tc>
        <w:tc>
          <w:tcPr>
            <w:tcW w:type="dxa" w:w="447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left"/>
            </w:pPr>
            <w:r>
              <w:rPr>
                <w:b/>
                <w:color w:val="FFFFFF"/>
                <w:sz w:val="18"/>
              </w:rPr>
              <w:t>主要改动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8"/>
              </w:rPr>
              <w:t>开发题</w:t>
              <w:br/>
              <w:t>全部／计分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8"/>
              </w:rPr>
              <w:t>新测试题</w:t>
              <w:br/>
              <w:t>全部／计分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第一轮 v1</w:t>
            </w:r>
          </w:p>
        </w:tc>
        <w:tc>
          <w:tcPr>
            <w:tcW w:type="dxa" w:w="447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备份与解析原始 PDF</w:t>
              <w:br/>
              <w:t>冻结证据和四路检索基线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28／21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12／10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第二轮 v2</w:t>
            </w:r>
          </w:p>
        </w:tc>
        <w:tc>
          <w:tcPr>
            <w:tcW w:type="dxa" w:w="447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修订问题与 Gold</w:t>
              <w:br/>
              <w:t>真实重排 来源路由 去重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40／31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12／10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第三轮 v3</w:t>
            </w:r>
          </w:p>
        </w:tc>
        <w:tc>
          <w:tcPr>
            <w:tcW w:type="dxa" w:w="447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主题保留 子问题召回</w:t>
              <w:br/>
              <w:t>维度选择 上下文预算 输入检查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52／41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20／16</w:t>
            </w:r>
          </w:p>
        </w:tc>
      </w:tr>
    </w:tbl>
    <w:p>
      <w:pPr>
        <w:spacing w:after="60" w:line="60" w:lineRule="exact"/>
      </w:pPr>
      <w:r>
        <w:rPr>
          <w:sz w:val="6"/>
        </w:rPr>
      </w:r>
    </w:p>
    <w:p>
      <w:pPr>
        <w:pStyle w:val="Heading2"/>
      </w:pPr>
      <w:r>
        <w:t>三轮共同遵守的范围</w:t>
      </w:r>
    </w:p>
    <w:p>
      <w:pPr>
        <w:ind w:left="227" w:hanging="227"/>
      </w:pPr>
      <w:r>
        <w:rPr>
          <w:b w:val="0"/>
        </w:rPr>
        <w:t>• 全部 180 份不同二进制 PDF 均备份，入选 8 份、未入选 172 份。三轮检索始终使用同一批 8 份原始 PDF、102 页、736 块。</w:t>
      </w:r>
    </w:p>
    <w:p>
      <w:pPr>
        <w:ind w:left="227" w:hanging="227"/>
      </w:pPr>
      <w:r>
        <w:rPr>
          <w:b w:val="0"/>
        </w:rPr>
        <w:t>• Word 整理稿不进入语料。最初的方案 DOCX 与盘点 XLSX 用作设计参考和来源清单，计划中的收益和任务不自动视为已完成成果。</w:t>
      </w:r>
    </w:p>
    <w:p>
      <w:pPr>
        <w:ind w:left="227" w:hanging="227"/>
      </w:pPr>
      <w:r>
        <w:rPr>
          <w:b w:val="0"/>
        </w:rPr>
        <w:t>• 医学知识与元宇宙场景分开维护题集、Gold、索引、缓存及结果；不混合计算指标。旧实验记录保留。</w:t>
      </w:r>
    </w:p>
    <w:p>
      <w:pPr>
        <w:pStyle w:val="Heading2"/>
      </w:pPr>
      <w:r>
        <w:t>阅读指标时需要区分的口径</w:t>
      </w:r>
    </w:p>
    <w:p>
      <w:r>
        <w:rPr>
          <w:b w:val="0"/>
        </w:rPr>
        <w:t>Gold 指经原文核对的参考证据组。Hit@5 只要求命中任一组；完整覆盖要求所有必要组都有支持。前五块完整覆盖与长度预算内完整覆盖是两个指标。各轮题目和 Gold 有修订，版本间分数不能直接相减作为算法收益。缺输入题与来源身份题不计入检索成功率。</w:t>
      </w:r>
    </w:p>
    <w:p>
      <w:pPr>
        <w:pStyle w:val="Heading1"/>
        <w:pageBreakBefore/>
      </w:pPr>
      <w:r>
        <w:t>一 原始材料和证据治理</w:t>
      </w:r>
    </w:p>
    <w:p>
      <w:r>
        <w:rPr>
          <w:b w:val="0"/>
        </w:rPr>
        <w:t>第一轮先建立可追溯的材料底座，第二轮和第三轮只读复用冻结语料。备份文件按 SHA256 去重，204 个原始路径或 ZIP 成员对应 180 份不同 PDF。备份保留原路径、ZIP 成员和可用 Zotero 标识，原文件与压缩包保持原样。[1]</w:t>
      </w:r>
    </w:p>
    <w:p>
      <w:pPr>
        <w:pStyle w:val="Heading2"/>
      </w:pPr>
      <w:r>
        <w:t>首批检索文献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6009"/>
        <w:gridCol w:w="1134"/>
        <w:gridCol w:w="1134"/>
      </w:tblGrid>
      <w:tr>
        <w:trPr>
          <w:tblHeader/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left"/>
            </w:pPr>
            <w:r>
              <w:rPr>
                <w:b/>
                <w:color w:val="FFFFFF"/>
                <w:sz w:val="18"/>
              </w:rPr>
              <w:t>资料 ID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left"/>
            </w:pPr>
            <w:r>
              <w:rPr>
                <w:b/>
                <w:color w:val="FFFFFF"/>
                <w:sz w:val="18"/>
              </w:rPr>
              <w:t>文献简称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8"/>
              </w:rPr>
              <w:t>PDF 页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8"/>
              </w:rPr>
              <w:t>检索块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D001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2024 脑卒中立位平衡康复指南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170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D003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2024 脑卒中中西医结合康复指南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64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D041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2025 脑卒中智能康复技术专家共识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47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D129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可穿戴外骨骼与卒中步态系统综述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66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D161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机器人辅助步态与卒中平衡系统综述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107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D173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卒中机器人步态康复指南系统综述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91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D040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中国脑卒中康复治疗指南 2011 完全版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115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D042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中国膝骨关节炎康复治疗指南 2023 版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76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600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8 份原始 PDF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102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736</w:t>
            </w:r>
          </w:p>
        </w:tc>
      </w:tr>
    </w:tbl>
    <w:p>
      <w:pPr>
        <w:spacing w:after="60" w:line="60" w:lineRule="exact"/>
      </w:pPr>
      <w:r>
        <w:rPr>
          <w:sz w:val="6"/>
        </w:rPr>
      </w:r>
    </w:p>
    <w:p>
      <w:pPr>
        <w:pStyle w:val="Heading2"/>
      </w:pPr>
      <w:r>
        <w:t>解析和定位规则</w:t>
      </w:r>
    </w:p>
    <w:p>
      <w:r>
        <w:rPr>
          <w:b w:val="0"/>
        </w:rPr>
        <w:t>采用 pypdf 提取，低文字量或异常字形页尝试 PDFium。每页保存解析器版本、原始和规范化文本哈希、变换记录。分块为 800 字符、80 字符重叠，在 PDF 单页和检测到的章节内执行。仅移除已核对的重复页眉页脚，保留否定、数值与单位。</w:t>
      </w:r>
    </w:p>
    <w:p>
      <w:r>
        <w:rPr>
          <w:b w:val="0"/>
        </w:rPr>
        <w:t>证据定位链为“证据卡 → 检索块 → 规范化页文本区间 → 原始 PDF 文件及页码”。字符偏移对应保存的规范化页文本，不是 PDF 坐标。纸面页码与 PDF 页码分列，未核对的纸面页保持未知。</w:t>
      </w:r>
    </w:p>
    <w:p>
      <w:pPr>
        <w:pStyle w:val="Heading2"/>
      </w:pPr>
      <w:r>
        <w:t>已经识别的材料边界</w:t>
      </w:r>
    </w:p>
    <w:p>
      <w:pPr>
        <w:ind w:left="227" w:hanging="227"/>
      </w:pPr>
      <w:r>
        <w:rPr>
          <w:b w:val="0"/>
        </w:rPr>
        <w:t>• D173 PDF 第 3 页存在异常字形，保留文件和提取记录，持续隔离出检索与 Gold。页面版面做过抽样核对，未宣称全部 102 页人工验收。</w:t>
      </w:r>
    </w:p>
    <w:p>
      <w:pPr>
        <w:ind w:left="227" w:hanging="227"/>
      </w:pPr>
      <w:r>
        <w:rPr>
          <w:b w:val="0"/>
        </w:rPr>
        <w:t>• D041 与 D102 文件哈希不同，去空白全文一致；两份都备份，仅 D041 进入检索，避免当作两份独立证据。全部 180 份的作品、DOI 和版次家族治理尚未完成。</w:t>
      </w:r>
    </w:p>
    <w:p>
      <w:pPr>
        <w:ind w:left="227" w:hanging="227"/>
      </w:pPr>
      <w:r>
        <w:rPr>
          <w:b w:val="0"/>
        </w:rPr>
        <w:t>• 版次与发表年分开：D040 为 2011 完全版、2012 年发表；D042 为 2023 版、2024 年发表。不能单凭下载时间或较新年份推断替代关系。</w:t>
      </w:r>
    </w:p>
    <w:p>
      <w:pPr>
        <w:pStyle w:val="Heading1"/>
        <w:pageBreakBefore/>
      </w:pPr>
      <w:r>
        <w:t>二 第一轮建立独立检索基线</w:t>
      </w:r>
    </w:p>
    <w:p>
      <w:r>
        <w:rPr>
          <w:b w:val="0"/>
        </w:rPr>
        <w:t>第一轮实现全部 PDF 备份、逐页规范化、稳定检索块标识、原文范围 Gold、医学实验命名空间、真实向量缓存及证据卡。40 题固定为 28 道开发题和 12 道封存测试题，实际计分为 21／10；8 道缺输入题与 1 道文件身份题单列。[1–2]</w:t>
      </w:r>
    </w:p>
    <w:p>
      <w:r>
        <w:rPr>
          <w:b w:val="0"/>
        </w:rPr>
        <w:t>Dense 使用真实 qwen3.7-text-embedding，1024 维，本地 Qdrant 持久化。Dense 和 BM25 各取 20 个候选，RRF 常数为 60，最终评估 5 块；另比较显式医学条件过滤后的 Hybrid。过滤由题目给定条件驱动，本轮未实现自然语言条件抽取。</w:t>
      </w:r>
    </w:p>
    <w:p>
      <w:pPr>
        <w:pStyle w:val="Heading2"/>
      </w:pPr>
      <w:r>
        <w:t>固定 v1 Gold 的实测结果</w:t>
      </w:r>
    </w:p>
    <w:p>
      <w:r>
        <w:rPr>
          <w:b/>
        </w:rPr>
        <w:t>开发集 21 道计分题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1587"/>
        <w:gridCol w:w="1587"/>
        <w:gridCol w:w="1928"/>
        <w:gridCol w:w="1701"/>
      </w:tblGrid>
      <w:tr>
        <w:trPr>
          <w:tblHeader/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left"/>
            </w:pPr>
            <w:r>
              <w:rPr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8"/>
              </w:rPr>
              <w:t>Hit@5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8"/>
              </w:rPr>
              <w:t>MRR@5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8"/>
              </w:rPr>
              <w:t>证据组覆盖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8"/>
              </w:rPr>
              <w:t>完整覆盖@5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Dense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42.9%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0.2635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35.7%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6/21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BM25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28.6%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0.1944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23.8%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4/21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Hybrid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42.9%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0.2516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35.7%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6/21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条件过滤 Hybrid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42.9%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0.2516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35.7%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6/21</w:t>
            </w:r>
          </w:p>
        </w:tc>
      </w:tr>
    </w:tbl>
    <w:p>
      <w:pPr>
        <w:spacing w:after="60" w:line="60" w:lineRule="exact"/>
      </w:pPr>
      <w:r>
        <w:rPr>
          <w:sz w:val="6"/>
        </w:rPr>
      </w:r>
    </w:p>
    <w:p>
      <w:r>
        <w:rPr>
          <w:b/>
        </w:rPr>
        <w:t>封存测试 10 道计分题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1587"/>
        <w:gridCol w:w="1587"/>
        <w:gridCol w:w="1928"/>
        <w:gridCol w:w="1701"/>
      </w:tblGrid>
      <w:tr>
        <w:trPr>
          <w:tblHeader/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left"/>
            </w:pPr>
            <w:r>
              <w:rPr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8"/>
              </w:rPr>
              <w:t>Hit@5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8"/>
              </w:rPr>
              <w:t>MRR@5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8"/>
              </w:rPr>
              <w:t>证据组覆盖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8"/>
              </w:rPr>
              <w:t>完整覆盖@5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Dense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50.0%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0.2700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45.0%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4/10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BM25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40.0%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0.2033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30.0%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2/10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Hybrid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60.0%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0.3083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50.0%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4/10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条件过滤 Hybrid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60.0%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0.3083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50.0%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4/10</w:t>
            </w:r>
          </w:p>
        </w:tc>
      </w:tr>
    </w:tbl>
    <w:p>
      <w:pPr>
        <w:spacing w:after="60" w:line="60" w:lineRule="exact"/>
      </w:pPr>
      <w:r>
        <w:rPr>
          <w:sz w:val="6"/>
        </w:rPr>
      </w:r>
    </w:p>
    <w:p>
      <w:pPr>
        <w:pStyle w:val="Heading2"/>
      </w:pPr>
      <w:r>
        <w:t>失败记录和结论</w:t>
      </w:r>
    </w:p>
    <w:p>
      <w:pPr>
        <w:ind w:left="227" w:hanging="227"/>
      </w:pPr>
      <w:r>
        <w:rPr>
          <w:b w:val="0"/>
        </w:rPr>
        <w:t>• 多篇证据题开发 4 道、测试 2 道，四种方式均未完整覆盖。Q18 的融合候选含必要来源，但最终五块集中在 D041；排序和证据选择已经成为问题。</w:t>
      </w:r>
    </w:p>
    <w:p>
      <w:pPr>
        <w:ind w:left="227" w:hanging="227"/>
      </w:pPr>
      <w:r>
        <w:rPr>
          <w:b w:val="0"/>
        </w:rPr>
        <w:t>• Q20 的候选中已有范围证据，最终五块未覆盖。跨语言 Q12 的 Dense 有效证据在融合后丢失，说明融合存在收益与退化。</w:t>
      </w:r>
    </w:p>
    <w:p>
      <w:pPr>
        <w:ind w:left="227" w:hanging="227"/>
      </w:pPr>
      <w:r>
        <w:rPr>
          <w:b w:val="0"/>
        </w:rPr>
        <w:t>• Q02 的首位检索段落与固定 Gold 页不同，提示有效替代标注可能不全；第一轮保留原分数，后续另版复核。</w:t>
      </w:r>
    </w:p>
    <w:p>
      <w:r>
        <w:rPr>
          <w:b w:val="0"/>
        </w:rPr>
        <w:t>条件过滤消除了题集显式条件的不匹配片段，但没有提高整体命中率。无输入题与可回答题的相似度区间重叠，未设置生产拒答阈值。第一轮 pytest 为 142 passed／33 skipped；候选审计字段补全后用缓存重跑开发集，逐题 Top-5 排名和指标保持一致。封存测试只运行一次。</w:t>
      </w:r>
    </w:p>
    <w:p>
      <w:pPr>
        <w:pStyle w:val="Heading1"/>
        <w:pageBreakBefore/>
      </w:pPr>
      <w:r>
        <w:t>三 第二轮修订事实并接入真实重排</w:t>
      </w:r>
    </w:p>
    <w:p>
      <w:r>
        <w:rPr>
          <w:b w:val="0"/>
        </w:rPr>
        <w:t>第二轮将原 40 道已暴露题全部转为开发题，计分 31 道；开发检索之前冻结 Q41–Q52 共 12 道新保留题，其中 10 道计分、2 道缺测量输入。问题和 Gold 对开放范围、主要结局、多篇比较事实作了修订，保留 v1 原记录。[3、5]</w:t>
      </w:r>
    </w:p>
    <w:p>
      <w:r>
        <w:rPr>
          <w:b w:val="0"/>
        </w:rPr>
        <w:t>新增标题别名来源路由、同页重复候选去重、真实 qwen3.7-text-rerank、服务协议校验、独立重排缓存和开发选择冻结。别名必须出现在问题中才路由，检索器不接收 Gold 或题号；重排失败不补模拟分数。</w:t>
      </w:r>
    </w:p>
    <w:p>
      <w:pPr>
        <w:pStyle w:val="Heading2"/>
      </w:pPr>
      <w:r>
        <w:t>固定 v2 Gold 的七路对照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1587"/>
        <w:gridCol w:w="1701"/>
        <w:gridCol w:w="1701"/>
        <w:gridCol w:w="1814"/>
      </w:tblGrid>
      <w:tr>
        <w:trPr>
          <w:tblHeader/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left"/>
            </w:pPr>
            <w:r>
              <w:rPr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8"/>
              </w:rPr>
              <w:t>开发 Hit@5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8"/>
              </w:rPr>
              <w:t>开发完整</w:t>
              <w:br/>
              <w:t>覆盖@5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8"/>
              </w:rPr>
              <w:t>开发多篇</w:t>
              <w:br/>
              <w:t>完整覆盖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8"/>
              </w:rPr>
              <w:t>新保留题</w:t>
              <w:br/>
              <w:t>完整覆盖@5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Dense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74.2%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14/31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1/6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7/10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BM25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38.7%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7/31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0/6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6/10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Hybrid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71.0%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13/31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1/6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8/10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Hybrid 去重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71.0%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13/31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1/6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8/10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来源路由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61.3%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11/31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0/6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9/10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Hybrid 真实重排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96.8%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20/31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2/6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10/10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来源路由＋重排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93.5%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21/31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2/6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10/10</w:t>
            </w:r>
          </w:p>
        </w:tc>
      </w:tr>
    </w:tbl>
    <w:p>
      <w:pPr>
        <w:spacing w:after="60" w:line="60" w:lineRule="exact"/>
      </w:pPr>
      <w:r>
        <w:rPr>
          <w:sz w:val="6"/>
        </w:rPr>
      </w:r>
    </w:p>
    <w:p>
      <w:pPr>
        <w:pStyle w:val="Heading2"/>
      </w:pPr>
      <w:r>
        <w:t>本轮收益与取舍</w:t>
      </w:r>
    </w:p>
    <w:p>
      <w:r>
        <w:rPr>
          <w:b w:val="0"/>
        </w:rPr>
        <w:t>开发按完整覆盖优先选定“来源路由＋重排”，随后只打开一次保留题。Hybrid 开发完整覆盖为 13/31，选定组合为 21/31；保留题分别为 8/10 和 10/10。普通重排也在保留题达到 10/10。真实重排是本轮主要收益来源，小样本结果不能解释为医学问答达到 100%。</w:t>
      </w:r>
    </w:p>
    <w:p>
      <w:r>
        <w:rPr>
          <w:b w:val="0"/>
        </w:rPr>
        <w:t>来源路由单独使用降低开发结果，去重没有收益。复杂多篇开发题在两种重排方案下均只有 2/6 完整覆盖；普通重排的多篇平均证据覆盖反而高于来源均衡组合。去除标题可能丢失医学主题、机械轮流取块可能挤掉必要段落，这两点作为后续待检验的解释保留。</w:t>
      </w:r>
    </w:p>
    <w:p>
      <w:pPr>
        <w:pStyle w:val="Heading2"/>
      </w:pPr>
      <w:r>
        <w:t>进入第三轮的问题</w:t>
      </w:r>
    </w:p>
    <w:p>
      <w:r>
        <w:rPr>
          <w:b w:val="0"/>
        </w:rPr>
        <w:t>Q15、Q17、Q19 暴露候选召回和主题保留问题；Q18 路由候选覆盖四组事实，最终五块仍不完整。患者测量缺失题 Q51 即使 Dense 首位分数约 0.814，也没有患者当天的 Berg 总分。下一轮分别处理召回、选择、预算与缺输入，先诊断现有材料，再判断知识是否需要扩充。</w:t>
      </w:r>
    </w:p>
    <w:p>
      <w:pPr>
        <w:pStyle w:val="Heading1"/>
        <w:pageBreakBefore/>
      </w:pPr>
      <w:r>
        <w:t>四 第三轮按问题维度组织证据</w:t>
      </w:r>
    </w:p>
    <w:p>
      <w:r>
        <w:rPr>
          <w:b w:val="0"/>
        </w:rPr>
        <w:t>第三轮把全部 52 道已暴露问题作为开发题，41 道计分。运行开发检索前冻结 Q53–Q72 共 20 道新保留题，其中 16 道计分、8 道为多篇证据题，另有 4 道缺输入题。按开发结果选择“维度选择＋相邻上下文”，保留题随后只打开一次。[4、6]</w:t>
      </w:r>
    </w:p>
    <w:p>
      <w:pPr>
        <w:pStyle w:val="Heading2"/>
      </w:pPr>
      <w:r>
        <w:t>本轮实现的检索流程</w:t>
      </w:r>
    </w:p>
    <w:p>
      <w:r>
        <w:rPr>
          <w:b w:val="0"/>
        </w:rPr>
        <w:t>保留原问题和文献标题中的疾病、干预及研究主题，合并全局与明确来源召回；再按来源和问题维度生成中英子查询，最多 6 个任务、80 个候选。选择器结合真实重排分数与子查询排名的边际覆盖，代替机械轮流取块。规划与选择不读取 Gold、题号或参考答案。</w:t>
      </w:r>
    </w:p>
    <w:p>
      <w:r>
        <w:rPr>
          <w:b w:val="0"/>
        </w:rPr>
        <w:t>相邻上下文只取同页原文，两侧各最多 240 字符，尽量落在句子边界，重叠区间合并。全部方式最多接纳 8 个种子块，正文与元数据合计不超过 4000 个 cl100k_base 参考 token。该 tokenizer 用于固定比较，不是 Qwen 计费 tokenizer。</w:t>
      </w:r>
    </w:p>
    <w:p>
      <w:pPr>
        <w:pStyle w:val="Heading2"/>
      </w:pPr>
      <w:r>
        <w:t>固定 v3 Gold 的七组实测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1701"/>
        <w:gridCol w:w="1701"/>
        <w:gridCol w:w="1701"/>
        <w:gridCol w:w="1701"/>
      </w:tblGrid>
      <w:tr>
        <w:trPr>
          <w:tblHeader/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left"/>
            </w:pPr>
            <w:r>
              <w:rPr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8"/>
              </w:rPr>
              <w:t>开发前五块</w:t>
              <w:br/>
              <w:t>完整覆盖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8"/>
              </w:rPr>
              <w:t>开发预算内</w:t>
              <w:br/>
              <w:t>完整覆盖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8"/>
              </w:rPr>
              <w:t>保留题前五块</w:t>
              <w:br/>
              <w:t>完整覆盖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8"/>
              </w:rPr>
              <w:t>保留题预算内</w:t>
              <w:br/>
              <w:t>完整覆盖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Hybrid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22/41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24/41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10/16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10/16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Hybrid 真实重排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31/41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33/41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12/16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12/16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旧版路由重排组合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32/41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32/41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15/16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15/16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保留问题主题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31/41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32/41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13/16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13/16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增加子问题召回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30/41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33/41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15/16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15/16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按问题维度选择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31/41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35/41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16/16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15/16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再扩展相邻上下文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31/41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38/41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16/16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15/16</w:t>
            </w:r>
          </w:p>
        </w:tc>
      </w:tr>
    </w:tbl>
    <w:p>
      <w:pPr>
        <w:spacing w:after="60" w:line="60" w:lineRule="exact"/>
      </w:pPr>
      <w:r>
        <w:rPr>
          <w:sz w:val="6"/>
        </w:rPr>
      </w:r>
    </w:p>
    <w:p>
      <w:pPr>
        <w:pStyle w:val="Heading2"/>
      </w:pPr>
      <w:r>
        <w:t>结果解释</w:t>
      </w:r>
    </w:p>
    <w:p>
      <w:r>
        <w:rPr>
          <w:b w:val="0"/>
        </w:rPr>
        <w:t>选定方案预算内完整覆盖开发 38/41、保留题 15/16；相对普通重排分别为 33/41、12/16，但保留题与旧版组合的 15/16 持平。相邻上下文在开发增加 3 道完整覆盖，在保留题没有额外收益。多篇题预算内完整覆盖为开发 6/8、保留题 7/8。</w:t>
      </w:r>
    </w:p>
    <w:p>
      <w:r>
        <w:rPr>
          <w:b w:val="0"/>
        </w:rPr>
        <w:t>新方案保留题前五块完整覆盖 16/16，但 Hit@1 为 0.75、MRR@5 为 0.875，低于旧版组合的 0.9375 和 0.96875。更完整的证据集合伴随首位排序取舍，尚无全面替换旧路径的实测依据。开发前三组基线重放旧真实排名后重算，其余新方案和新保留题实跑。</w:t>
      </w:r>
    </w:p>
    <w:p>
      <w:pPr>
        <w:pStyle w:val="Heading1"/>
        <w:pageBreakBefore/>
      </w:pPr>
      <w:r>
        <w:t>五 标注修订和患者数据边界</w:t>
      </w:r>
    </w:p>
    <w:p>
      <w:pPr>
        <w:pStyle w:val="Heading2"/>
      </w:pPr>
      <w:r>
        <w:t>将标注变化与算法收益分开</w:t>
      </w:r>
    </w:p>
    <w:p>
      <w:r>
        <w:rPr>
          <w:b w:val="0"/>
        </w:rPr>
        <w:t>第三轮按统一事实等价规则复核全部 42 组旧事实，9 组增加同源完整等价表述。外骨骼目的组同时收紧为训练与矫形用途都须支持；年龄、疾病、主要结局、否定、单位及年份仍须保留。复核覆盖未新增替代的事实组，结果均留档。[4、6]</w:t>
      </w:r>
    </w:p>
    <w:p>
      <w:r>
        <w:rPr>
          <w:b w:val="0"/>
        </w:rPr>
        <w:t>以下只改变 Gold 和计分口径，使用完全相同的旧真实排名。不能把这部分差异计为检索改进。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1814"/>
        <w:gridCol w:w="1814"/>
        <w:gridCol w:w="3402"/>
      </w:tblGrid>
      <w:tr>
        <w:trPr>
          <w:tblHeader/>
          <w:cantSplit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left"/>
            </w:pPr>
            <w:r>
              <w:rPr>
                <w:b/>
                <w:color w:val="FFFFFF"/>
                <w:sz w:val="18"/>
              </w:rPr>
              <w:t>旧 v2 开发排名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8"/>
              </w:rPr>
              <w:t>原 v2 Gold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8"/>
              </w:rPr>
              <w:t>新版 v3 Gold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left"/>
            </w:pPr>
            <w:r>
              <w:rPr>
                <w:b/>
                <w:color w:val="FFFFFF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Hybrid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13/31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14/31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仅标注和计分变化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普通重排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20/31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21/31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仅标注和计分变化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旧版组合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21/31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22/31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仅标注和计分变化</w:t>
            </w:r>
          </w:p>
        </w:tc>
      </w:tr>
    </w:tbl>
    <w:p>
      <w:pPr>
        <w:spacing w:after="60" w:line="60" w:lineRule="exact"/>
      </w:pPr>
      <w:r>
        <w:rPr>
          <w:sz w:val="6"/>
        </w:rPr>
      </w:r>
    </w:p>
    <w:p>
      <w:r>
        <w:rPr>
          <w:b w:val="0"/>
        </w:rPr>
        <w:t>原 v2 的 10 道保留计分题归入 v3 开发后，上述三组仍分别为 8/10、10/10、10/10。各轮问题数、Gold 和指标口径不同，不能将 v1、v2、v3 的主结果串成一条性能增长曲线。</w:t>
      </w:r>
    </w:p>
    <w:p>
      <w:pPr>
        <w:pStyle w:val="Heading2"/>
      </w:pPr>
      <w:r>
        <w:t>患者实测数据核查</w:t>
      </w:r>
    </w:p>
    <w:p>
      <w:r>
        <w:rPr>
          <w:b w:val="0"/>
        </w:rPr>
        <w:t>相关项目存在历史报表、清洗试算与接口样例，但尚未形成可直接使用的、身份／时间／单位／独立真值均核实的测量测试集。核查时 Docker 数据库不可连接，没有在线验证当前业务数据库；历史审计不能代表当前数据库状态。[7]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5159"/>
        <w:gridCol w:w="2381"/>
      </w:tblGrid>
      <w:tr>
        <w:trPr>
          <w:tblHeader/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left"/>
            </w:pPr>
            <w:r>
              <w:rPr>
                <w:b/>
                <w:color w:val="FFFFFF"/>
                <w:sz w:val="18"/>
              </w:rPr>
              <w:t>候选来源</w:t>
            </w:r>
          </w:p>
        </w:tc>
        <w:tc>
          <w:tcPr>
            <w:tcW w:type="dxa" w:w="515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left"/>
            </w:pPr>
            <w:r>
              <w:rPr>
                <w:b/>
                <w:color w:val="FFFFFF"/>
                <w:sz w:val="18"/>
              </w:rPr>
              <w:t>已记录的事实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left"/>
            </w:pPr>
            <w:r>
              <w:rPr>
                <w:b/>
                <w:color w:val="FFFFFF"/>
                <w:sz w:val="18"/>
              </w:rPr>
              <w:t>能够支持的测试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历史清洗评估</w:t>
            </w:r>
          </w:p>
        </w:tc>
        <w:tc>
          <w:tcPr>
            <w:tcW w:type="dxa" w:w="515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2087 份原始报表；2034 份有效最新报表</w:t>
              <w:br/>
              <w:t>450 个原始步速字段全为 0</w:t>
              <w:br/>
              <w:t>108 个派生步速，无独立交叉核验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占位值 缺失与派生规则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历史迁移关联审计</w:t>
            </w:r>
          </w:p>
        </w:tc>
        <w:tc>
          <w:tcPr>
            <w:tcW w:type="dxa" w:w="515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4684 个关联中 1 个一致</w:t>
              <w:br/>
              <w:t>678 个缺映射，4005 个不一致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身份映射风险检查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指标注册与接口候选</w:t>
            </w:r>
          </w:p>
        </w:tc>
        <w:tc>
          <w:tcPr>
            <w:tcW w:type="dxa" w:w="515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部分单位未确认；存在 mock 样例</w:t>
              <w:br/>
              <w:t>不能默认步速单位为 m/s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接口结构 来源追踪 缺输入处理</w:t>
            </w:r>
          </w:p>
        </w:tc>
      </w:tr>
    </w:tbl>
    <w:p>
      <w:pPr>
        <w:spacing w:after="60" w:line="60" w:lineRule="exact"/>
      </w:pPr>
      <w:r>
        <w:rPr>
          <w:sz w:val="6"/>
        </w:rPr>
      </w:r>
    </w:p>
    <w:p>
      <w:pPr>
        <w:pStyle w:val="Heading2"/>
      </w:pPr>
      <w:r>
        <w:t>第三轮输入检查的实际范围</w:t>
      </w:r>
    </w:p>
    <w:p>
      <w:r>
        <w:rPr>
          <w:b w:val="0"/>
        </w:rPr>
        <w:t>确定性输入路由与冻结预期一致：开发 52/52、保留题 20/20。缺输入题分别为 10 道和 4 道；另有 1 道来源身份题。这些不算检索成功，也没有生成患者数值。结果只验证输入路由规则，没有验证临床回答、生成式拒答或患者测量准确性。</w:t>
      </w:r>
    </w:p>
    <w:p>
      <w:r>
        <w:rPr>
          <w:b w:val="0"/>
        </w:rPr>
        <w:t>后续结构化测量测试集需逐条核实脱敏患者映射、测量时间与时区、设备和原始报告、确认单位、测量／派生／占位状态、处理版本及独立真值，并独立于文献实验维护。</w:t>
      </w:r>
    </w:p>
    <w:p>
      <w:pPr>
        <w:pStyle w:val="Heading1"/>
        <w:pageBreakBefore/>
      </w:pPr>
      <w:r>
        <w:t>六 失败记录与下一阶段顺序</w:t>
      </w:r>
    </w:p>
    <w:p>
      <w:r>
        <w:rPr>
          <w:b w:val="0"/>
        </w:rPr>
        <w:t>当前失败更多指向召回、维度识别和预算内选择。已经进入候选或前五块的原文，不能靠增加同类资料自动解决遗漏；新知识确实不在语料时，再补充经过治理的原始 PDF。[2–4]</w:t>
      </w:r>
    </w:p>
    <w:p>
      <w:pPr>
        <w:pStyle w:val="Heading2"/>
      </w:pPr>
      <w:r>
        <w:t>第三轮保留的具体失败</w:t>
      </w:r>
    </w:p>
    <w:p>
      <w:pPr>
        <w:pStyle w:val="Heading2"/>
      </w:pPr>
      <w:r>
        <w:t>开发 Q15 两篇综述的人群干预和结局</w:t>
      </w:r>
    </w:p>
    <w:p>
      <w:r>
        <w:rPr>
          <w:b w:val="0"/>
        </w:rPr>
        <w:t>外骨骼人群与干预事实在候选池中，但没有进入最终证据包；实际仅用 2198 参考 token。优先改进问题维度识别和选择，单纯扩大长度预算缺乏针对性。</w:t>
      </w:r>
    </w:p>
    <w:p>
      <w:pPr>
        <w:pStyle w:val="Heading2"/>
      </w:pPr>
      <w:r>
        <w:t>开发 Q19 两版指南的主题范围</w:t>
      </w:r>
    </w:p>
    <w:p>
      <w:r>
        <w:rPr>
          <w:b w:val="0"/>
        </w:rPr>
        <w:t>旧指南目标在候选池中，选定上下文包未覆盖。需要检查主题范围维度与事实片段排序。</w:t>
      </w:r>
    </w:p>
    <w:p>
      <w:pPr>
        <w:pStyle w:val="Heading2"/>
      </w:pPr>
      <w:r>
        <w:t>开发 Q31 三篇文献的范围和患者输入</w:t>
      </w:r>
    </w:p>
    <w:p>
      <w:r>
        <w:rPr>
          <w:b w:val="0"/>
        </w:rPr>
        <w:t>患者输入限制识别正确，但包中缺外骨骼人群及步态指南主题证据。文献事实覆盖与患者输入检查必须分别完成。</w:t>
      </w:r>
    </w:p>
    <w:p>
      <w:pPr>
        <w:pStyle w:val="Heading2"/>
      </w:pPr>
      <w:r>
        <w:t>新保留题 Q64 三篇指南的分级方法</w:t>
      </w:r>
    </w:p>
    <w:p>
      <w:r>
        <w:rPr>
          <w:b w:val="0"/>
        </w:rPr>
        <w:t>前五块已覆盖五组事实；4000 预算打包时跳过 D042 PDF 第 1 页的 0–725 字符块，遗漏 KOA 分级方法。相邻扩展包用了 3924 token，普通维度选择包用了 3993，两者均缺同一事实。</w:t>
      </w:r>
    </w:p>
    <w:p>
      <w:r>
        <w:rPr>
          <w:b w:val="0"/>
        </w:rPr>
        <w:t>Q64 只作测试后诊断，本轮没有据此调整配置或 Gold。保留题已经暴露，后续不能再宣称为未见测试。</w:t>
      </w:r>
    </w:p>
    <w:p>
      <w:pPr>
        <w:pStyle w:val="Heading2"/>
      </w:pPr>
      <w:r>
        <w:t>后续按以下顺序推进</w:t>
      </w:r>
    </w:p>
    <w:p>
      <w:pPr>
        <w:ind w:left="227" w:hanging="227"/>
      </w:pPr>
      <w:r>
        <w:rPr>
          <w:b w:val="0"/>
        </w:rPr>
        <w:t>• 先比较预算内来源与维度配额、句子级原文片段选择，保证年龄、否定、数值、单位和页码仍完整；同时分别记录候选、前五块及打包后的覆盖损失。</w:t>
      </w:r>
    </w:p>
    <w:p>
      <w:pPr>
        <w:ind w:left="227" w:hanging="227"/>
      </w:pPr>
      <w:r>
        <w:rPr>
          <w:b w:val="0"/>
        </w:rPr>
        <w:t>• 使用开发 Q15／Q19／Q31 检查维度识别和人群、范围、目标证据排序；不依赖题号规则或 Gold 提示，不用保留题继续调参。</w:t>
      </w:r>
    </w:p>
    <w:p>
      <w:pPr>
        <w:ind w:left="227" w:hanging="227"/>
      </w:pPr>
      <w:r>
        <w:rPr>
          <w:b w:val="0"/>
        </w:rPr>
        <w:t>• 另建实验版本并在开发前冻结新保留题，增加独立医学事实核验。先确认检索和引用可靠，再评估回答生成、证据支持和未知问题处理。</w:t>
      </w:r>
    </w:p>
    <w:p>
      <w:pPr>
        <w:ind w:left="227" w:hanging="227"/>
      </w:pPr>
      <w:r>
        <w:rPr>
          <w:b w:val="0"/>
        </w:rPr>
        <w:t>• 可靠患者记录可用后，另建结构化数据实验。生产接入还需内容人工批准、tenant／知识库／版本／release 约束、持久页码、发布撤销与回滚。</w:t>
      </w:r>
    </w:p>
    <w:p>
      <w:pPr>
        <w:pStyle w:val="Heading1"/>
        <w:pageBreakBefore/>
      </w:pPr>
      <w:r>
        <w:t>七 模型调用和工程验证记录</w:t>
      </w:r>
    </w:p>
    <w:p>
      <w:r>
        <w:rPr>
          <w:b w:val="0"/>
        </w:rPr>
        <w:t>以下为已完成实验的历史运行记录，不是本次文档汇总重新发起模型调用。耗时包含多组对照、并发及缓存，不能解释为线上单请求延迟；服务 token 与固定上下文参考 token 的口径不同。[2–4、8]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61"/>
        <w:gridCol w:w="1644"/>
        <w:gridCol w:w="1644"/>
        <w:gridCol w:w="1644"/>
        <w:gridCol w:w="1644"/>
      </w:tblGrid>
      <w:tr>
        <w:trPr>
          <w:tblHeader/>
          <w:cantSplit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left"/>
            </w:pPr>
            <w:r>
              <w:rPr>
                <w:b/>
                <w:color w:val="FFFFFF"/>
                <w:sz w:val="18"/>
              </w:rPr>
              <w:t>运行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8"/>
              </w:rPr>
              <w:t>文档嵌入</w:t>
              <w:br/>
              <w:t>批次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8"/>
              </w:rPr>
              <w:t>查询嵌入</w:t>
              <w:br/>
              <w:t>请求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8"/>
              </w:rPr>
              <w:t>真实重排</w:t>
              <w:br/>
              <w:t>请求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center"/>
            </w:pPr>
            <w:r>
              <w:rPr>
                <w:b/>
                <w:color w:val="FFFFFF"/>
                <w:sz w:val="18"/>
              </w:rPr>
              <w:t>整轮秒数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v1 开发首次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37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132.20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v1 开发缓存重跑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1.05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v1 测试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3.17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v2 开发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71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45.05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v2 新保留题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13.84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v3 开发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81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75.45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v3 新保留题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37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62</w:t>
            </w:r>
          </w:p>
        </w:tc>
        <w:tc>
          <w:tcPr>
            <w:tcW w:type="dxa" w:w="164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center"/>
            </w:pPr>
            <w:r>
              <w:rPr>
                <w:b w:val="0"/>
                <w:color w:val="000000"/>
                <w:sz w:val="18"/>
              </w:rPr>
              <w:t>39.75</w:t>
            </w:r>
          </w:p>
        </w:tc>
      </w:tr>
    </w:tbl>
    <w:p>
      <w:pPr>
        <w:spacing w:after="60" w:line="60" w:lineRule="exact"/>
      </w:pPr>
      <w:r>
        <w:rPr>
          <w:sz w:val="6"/>
        </w:rPr>
      </w:r>
    </w:p>
    <w:p>
      <w:r>
        <w:rPr>
          <w:b w:val="0"/>
          <w:sz w:val="19"/>
        </w:rPr>
        <w:t>v2 开发／保留题重排缓存命中 9／2 次，服务报告总 token 为 1,076,159／308,171；v3 分别命中 3／2 次，总 token 为 1,796,839／1,219,606。v2 另有一次非医疗连通性探测未计入检索运行。未记录精确账单金额。</w:t>
      </w:r>
    </w:p>
    <w:p>
      <w:pPr>
        <w:pStyle w:val="Heading2"/>
      </w:pPr>
      <w:r>
        <w:t>截至第三轮结束的验证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1"/>
        <w:gridCol w:w="7427"/>
      </w:tblGrid>
      <w:tr>
        <w:trPr>
          <w:tblHeader/>
          <w:cantSplit/>
        </w:trPr>
        <w:tc>
          <w:tcPr>
            <w:tcW w:type="dxa" w:w="221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left"/>
            </w:pPr>
            <w:r>
              <w:rPr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742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left"/>
            </w:pPr>
            <w:r>
              <w:rPr>
                <w:b/>
                <w:color w:val="FFFFFF"/>
                <w:sz w:val="18"/>
              </w:rPr>
              <w:t>已记录结果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测试与静态检查</w:t>
            </w:r>
          </w:p>
        </w:tc>
        <w:tc>
          <w:tcPr>
            <w:tcW w:type="dxa" w:w="742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全量 169 passed／33 skipped，跳过项为数据库集成测试</w:t>
              <w:br/>
              <w:t>Ruff 检查及 100 个 Python 文件格式通过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报告重算</w:t>
            </w:r>
          </w:p>
        </w:tc>
        <w:tc>
          <w:tcPr>
            <w:tcW w:type="dxa" w:w="742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校验规划 选择次序 原文区间与哈希 上下文预算</w:t>
              <w:br/>
              <w:t>重算逐题和聚合指标；5 类内存篡改报告均被拒绝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历史文件保全</w:t>
            </w:r>
          </w:p>
        </w:tc>
        <w:tc>
          <w:tcPr>
            <w:tcW w:type="dxa" w:w="742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41 个旧医学／语料文件哈希不变</w:t>
              <w:br/>
              <w:t>唯一预期变化为注册表增加 v3；12 个元宇宙保护文件不变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原始 PDF 备份</w:t>
            </w:r>
          </w:p>
        </w:tc>
        <w:tc>
          <w:tcPr>
            <w:tcW w:type="dxa" w:w="742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180 份备份 SHA256 一致，入选 8 份、未入选 172 份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构建与内容检查</w:t>
            </w:r>
          </w:p>
        </w:tc>
        <w:tc>
          <w:tcPr>
            <w:tcW w:type="dxa" w:w="742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8"/>
              </w:rPr>
              <w:t>源码包和 wheel 构建通过</w:t>
              <w:br/>
              <w:t>不含 PDF 正文 私有缓存 备份来源清单或真实凭据</w:t>
            </w:r>
          </w:p>
        </w:tc>
      </w:tr>
    </w:tbl>
    <w:p>
      <w:pPr>
        <w:spacing w:after="60" w:line="60" w:lineRule="exact"/>
      </w:pPr>
      <w:r>
        <w:rPr>
          <w:sz w:val="6"/>
        </w:rPr>
      </w:r>
    </w:p>
    <w:p>
      <w:pPr>
        <w:pStyle w:val="Heading2"/>
      </w:pPr>
      <w:r>
        <w:t>尚未完成的验收</w:t>
      </w:r>
    </w:p>
    <w:p>
      <w:r>
        <w:rPr>
          <w:b w:val="0"/>
        </w:rPr>
        <w:t>三轮均为同一代理完成的原文技术核对，临床审批状态为 false。题目来自同一小型语料，部分事实重复，没有独立外部医学验证；PDF 版面未全量人工验收。尚未验证回答生成、患者数值准确性、个体处方和生产发布。离线快照没有直接成为活动 release，未自动批准医学材料。</w:t>
      </w:r>
    </w:p>
    <w:p>
      <w:pPr>
        <w:pStyle w:val="Heading1"/>
        <w:pageBreakBefore/>
      </w:pPr>
      <w:r>
        <w:t>八 文件索引和复核入口</w:t>
      </w:r>
    </w:p>
    <w:p>
      <w:r>
        <w:rPr>
          <w:b w:val="0"/>
        </w:rPr>
        <w:t>项目根目录为 D:/Project/rag-portfolio。下列链接指向本机已有文件，便于从本汇总回到逐轮完整记录；复制到其他电脑后需同步项目并调整路径。公开说明与汇总不包含 PDF 正文，完整证据和缓存保存在本机私有目录。</w:t>
      </w:r>
    </w:p>
    <w:p>
      <w:pPr>
        <w:pStyle w:val="Heading2"/>
      </w:pPr>
      <w:r>
        <w:t>分轮实现和工作目录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937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left"/>
            </w:pPr>
            <w:r>
              <w:rPr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793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233B53"/>
          </w:tcPr>
          <w:p>
            <w:pPr>
              <w:spacing w:after="0" w:line="270" w:lineRule="exact"/>
              <w:jc w:val="left"/>
            </w:pPr>
            <w:r>
              <w:rPr>
                <w:b/>
                <w:color w:val="FFFFFF"/>
                <w:sz w:val="17"/>
              </w:rPr>
              <w:t>主要文件或目录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7"/>
              </w:rPr>
              <w:t>第一轮</w:t>
            </w:r>
          </w:p>
        </w:tc>
        <w:tc>
          <w:tcPr>
            <w:tcW w:type="dxa" w:w="793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7"/>
              </w:rPr>
              <w:t>src/rag_portfolio/literature_backup.py</w:t>
              <w:br/>
              <w:t>evaluation/medical_corpus.py、medical_schema.py、medical_runner.py</w:t>
              <w:br/>
              <w:t>tools/backup_literature.py、prepare_medical_corpus.py、eval_medical.py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7"/>
              </w:rPr>
              <w:t>第二轮</w:t>
            </w:r>
          </w:p>
        </w:tc>
        <w:tc>
          <w:tcPr>
            <w:tcW w:type="dxa" w:w="793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7"/>
              </w:rPr>
              <w:t>src/rag_portfolio/evaluation/medical_v2.py</w:t>
              <w:br/>
              <w:t>tools/eval_medical_v2.py、report_medical_v2.py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7"/>
              </w:rPr>
              <w:t>第三轮</w:t>
            </w:r>
          </w:p>
        </w:tc>
        <w:tc>
          <w:tcPr>
            <w:tcW w:type="dxa" w:w="793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7"/>
              </w:rPr>
              <w:t>src/rag_portfolio/evaluation/medical_v3.py、medical_v3_runner.py</w:t>
              <w:br/>
              <w:t>tools/eval_medical_v3.py、report_medical_v3.py</w:t>
              <w:br/>
              <w:t>eval/medical_rehab_v3/review_policy.json、review_audit.json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7"/>
              </w:rPr>
              <w:t>隔离与归档</w:t>
            </w:r>
          </w:p>
        </w:tc>
        <w:tc>
          <w:tcPr>
            <w:tcW w:type="dxa" w:w="7937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  <w:shd w:fill="F2F5F7"/>
          </w:tcPr>
          <w:p>
            <w:pPr>
              <w:spacing w:after="0" w:line="270" w:lineRule="exact"/>
              <w:jc w:val="left"/>
            </w:pPr>
            <w:r>
              <w:rPr>
                <w:b w:val="0"/>
                <w:color w:val="000000"/>
                <w:sz w:val="17"/>
              </w:rPr>
              <w:t>eval/medical_rehab_v1、v2、v3 各自独立</w:t>
              <w:br/>
              <w:t>artifacts/eval/medical_rehab_v1、v2、v3 各自独立</w:t>
              <w:br/>
              <w:t>.local/medical_rehab_v1、v2、v3 保存原文证据与运行记录</w:t>
            </w:r>
          </w:p>
        </w:tc>
      </w:tr>
    </w:tbl>
    <w:p>
      <w:pPr>
        <w:spacing w:after="60" w:line="60" w:lineRule="exact"/>
      </w:pPr>
      <w:r>
        <w:rPr>
          <w:sz w:val="6"/>
        </w:rPr>
      </w:r>
    </w:p>
    <w:p>
      <w:pPr>
        <w:pStyle w:val="Heading2"/>
      </w:pPr>
      <w:r>
        <w:t>记录来源</w:t>
      </w:r>
    </w:p>
    <w:p>
      <w:pPr>
        <w:spacing w:after="80"/>
      </w:pPr>
      <w:hyperlink r:id="rId10">
        <w:r>
          <w:rPr>
            <w:color w:val="1F4E79"/>
            <w:u w:val="single"/>
          </w:rPr>
          <w:t xml:space="preserve">[1] 原始 PDF 实验工程说明</w:t>
        </w:r>
      </w:hyperlink>
    </w:p>
    <w:p>
      <w:pPr>
        <w:spacing w:after="80"/>
      </w:pPr>
      <w:hyperlink r:id="rId11">
        <w:r>
          <w:rPr>
            <w:color w:val="1F4E79"/>
            <w:u w:val="single"/>
          </w:rPr>
          <w:t xml:space="preserve">[2] 第一轮实测结果与验证记录</w:t>
        </w:r>
      </w:hyperlink>
    </w:p>
    <w:p>
      <w:pPr>
        <w:spacing w:after="80"/>
      </w:pPr>
      <w:hyperlink r:id="rId12">
        <w:r>
          <w:rPr>
            <w:color w:val="1F4E79"/>
            <w:u w:val="single"/>
          </w:rPr>
          <w:t xml:space="preserve">[3] 第二轮实跑结果</w:t>
        </w:r>
      </w:hyperlink>
    </w:p>
    <w:p>
      <w:pPr>
        <w:spacing w:after="80"/>
      </w:pPr>
      <w:hyperlink r:id="rId13">
        <w:r>
          <w:rPr>
            <w:color w:val="1F4E79"/>
            <w:u w:val="single"/>
          </w:rPr>
          <w:t xml:space="preserve">[4] 第三轮实测结果</w:t>
        </w:r>
      </w:hyperlink>
    </w:p>
    <w:p>
      <w:pPr>
        <w:spacing w:after="80"/>
      </w:pPr>
      <w:hyperlink r:id="rId14">
        <w:r>
          <w:rPr>
            <w:color w:val="1F4E79"/>
            <w:u w:val="single"/>
          </w:rPr>
          <w:t xml:space="preserve">[5] 第二轮实验与冻结流程</w:t>
        </w:r>
      </w:hyperlink>
    </w:p>
    <w:p>
      <w:pPr>
        <w:spacing w:after="80"/>
      </w:pPr>
      <w:hyperlink r:id="rId15">
        <w:r>
          <w:rPr>
            <w:color w:val="1F4E79"/>
            <w:u w:val="single"/>
          </w:rPr>
          <w:t xml:space="preserve">[6] 第三轮实现与评测约定</w:t>
        </w:r>
      </w:hyperlink>
    </w:p>
    <w:p>
      <w:pPr>
        <w:spacing w:after="80"/>
      </w:pPr>
      <w:hyperlink r:id="rId16">
        <w:r>
          <w:rPr>
            <w:color w:val="1F4E79"/>
            <w:u w:val="single"/>
          </w:rPr>
          <w:t xml:space="preserve">[7] 患者实测数据可用性核对</w:t>
        </w:r>
      </w:hyperlink>
    </w:p>
    <w:p>
      <w:pPr>
        <w:spacing w:after="80"/>
      </w:pPr>
      <w:hyperlink r:id="rId17">
        <w:r>
          <w:rPr>
            <w:color w:val="1F4E79"/>
            <w:u w:val="single"/>
          </w:rPr>
          <w:t xml:space="preserve">[8] 第三轮工程验证记录</w:t>
        </w:r>
      </w:hyperlink>
    </w:p>
    <w:p>
      <w:r>
        <w:rPr>
          <w:b w:val="0"/>
        </w:rPr>
        <w:t xml:space="preserve">机器可读完整指标  </w:t>
      </w:r>
      <w:hyperlink r:id="rId18">
        <w:r>
          <w:rPr>
            <w:color w:val="1F4E79"/>
            <w:u w:val="single"/>
          </w:rPr>
          <w:t xml:space="preserve">v1 summary.json  </w:t>
        </w:r>
      </w:hyperlink>
      <w:hyperlink r:id="rId19">
        <w:r>
          <w:rPr>
            <w:color w:val="1F4E79"/>
            <w:u w:val="single"/>
          </w:rPr>
          <w:t xml:space="preserve">v2 summary.json  </w:t>
        </w:r>
      </w:hyperlink>
      <w:hyperlink r:id="rId20">
        <w:r>
          <w:rPr>
            <w:color w:val="1F4E79"/>
            <w:u w:val="single"/>
          </w:rPr>
          <w:t xml:space="preserve">v3 summary.json  </w:t>
        </w:r>
      </w:hyperlink>
    </w:p>
    <w:p>
      <w:r>
        <w:rPr>
          <w:b w:val="0"/>
        </w:rPr>
        <w:t xml:space="preserve">最初设计参考  </w:t>
      </w:r>
      <w:hyperlink r:id="rId21">
        <w:r>
          <w:rPr>
            <w:color w:val="1F4E79"/>
            <w:u w:val="single"/>
          </w:rPr>
          <w:t xml:space="preserve">探索方案 DOCX  </w:t>
        </w:r>
      </w:hyperlink>
      <w:hyperlink r:id="rId22">
        <w:r>
          <w:rPr>
            <w:color w:val="1F4E79"/>
            <w:u w:val="single"/>
          </w:rPr>
          <w:t xml:space="preserve">文献盘点 XLSX</w:t>
        </w:r>
      </w:hyperlink>
    </w:p>
    <w:p>
      <w:r>
        <w:rPr>
          <w:b/>
          <w:sz w:val="18"/>
        </w:rPr>
        <w:t>三轮共同语料指纹</w:t>
      </w:r>
    </w:p>
    <w:p>
      <w:r>
        <w:rPr>
          <w:b w:val="0"/>
          <w:sz w:val="17"/>
        </w:rPr>
        <w:t>c03ff07b03dd8b8d67f24527e8c90b6c0abecec7f1ddea138a795feec9c16c24</w:t>
      </w:r>
    </w:p>
    <w:p>
      <w:r>
        <w:rPr>
          <w:b w:val="0"/>
          <w:sz w:val="19"/>
        </w:rPr>
        <w:t>题集、测试封条、模型 revision、配置和运行报告 SHA256 见对应 summary.json。报告复核入口为 tools/report_medical_experiment.py、tools/report_medical_v2.py、tools/report_medical_v3.py；这些工具重算已保存记录，不重新打开保留题。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第 </w:t>
    </w:r>
    <w:fldSimple w:instr="PAGE"/>
    <w:r>
      <w:rPr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exact" w:after="80"/>
    </w:pPr>
    <w:rPr>
      <w:rFonts w:ascii="Calibri" w:hAnsi="Calibr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44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34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 w:eastAsia="Microsoft YaHei"/>
      <w:b w:val="0"/>
      <w:i w:val="0"/>
      <w:iCs w:val="0"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Project/rag-portfolio/docs/medical-retrieval-experiment.md" TargetMode="External"/><Relationship Id="rId11" Type="http://schemas.openxmlformats.org/officeDocument/2006/relationships/hyperlink" Target="file:///D:/Project/rag-portfolio/artifacts/eval/medical_rehab_v1/README.md" TargetMode="External"/><Relationship Id="rId12" Type="http://schemas.openxmlformats.org/officeDocument/2006/relationships/hyperlink" Target="file:///D:/Project/rag-portfolio/artifacts/eval/medical_rehab_v2/README.md" TargetMode="External"/><Relationship Id="rId13" Type="http://schemas.openxmlformats.org/officeDocument/2006/relationships/hyperlink" Target="file:///D:/Project/rag-portfolio/artifacts/eval/medical_rehab_v3/README.md" TargetMode="External"/><Relationship Id="rId14" Type="http://schemas.openxmlformats.org/officeDocument/2006/relationships/hyperlink" Target="file:///D:/Project/rag-portfolio/eval/medical_rehab_v2/README.md" TargetMode="External"/><Relationship Id="rId15" Type="http://schemas.openxmlformats.org/officeDocument/2006/relationships/hyperlink" Target="file:///D:/Project/rag-portfolio/eval/medical_rehab_v3/README.md" TargetMode="External"/><Relationship Id="rId16" Type="http://schemas.openxmlformats.org/officeDocument/2006/relationships/hyperlink" Target="file:///D:/Project/rag-portfolio/docs/patient-measurement-data-audit.md" TargetMode="External"/><Relationship Id="rId17" Type="http://schemas.openxmlformats.org/officeDocument/2006/relationships/hyperlink" Target="file:///D:/Project/rag-portfolio/docs/medical-rehab-v3-verification.md" TargetMode="External"/><Relationship Id="rId18" Type="http://schemas.openxmlformats.org/officeDocument/2006/relationships/hyperlink" Target="file:///D:/Project/rag-portfolio/artifacts/eval/medical_rehab_v1/summary.json" TargetMode="External"/><Relationship Id="rId19" Type="http://schemas.openxmlformats.org/officeDocument/2006/relationships/hyperlink" Target="file:///D:/Project/rag-portfolio/artifacts/eval/medical_rehab_v2/summary.json" TargetMode="External"/><Relationship Id="rId20" Type="http://schemas.openxmlformats.org/officeDocument/2006/relationships/hyperlink" Target="file:///D:/Project/rag-portfolio/artifacts/eval/medical_rehab_v3/summary.json" TargetMode="External"/><Relationship Id="rId21" Type="http://schemas.openxmlformats.org/officeDocument/2006/relationships/hyperlink" Target="file:///D:/Project/career/outputs/20261010-medical-rag-plan/01_%E5%BA%B7%E5%A4%8D%E6%96%87%E7%8C%AERAG%E6%8E%A2%E7%B4%A2%E6%96%B9%E6%A1%88.docx" TargetMode="External"/><Relationship Id="rId22" Type="http://schemas.openxmlformats.org/officeDocument/2006/relationships/hyperlink" Target="file:///D:/Project/career/outputs/20261010-medical-rag-plan/02_%E6%96%87%E7%8C%AE%E7%9B%98%E7%82%B9%E4%B8%8E%E8%AF%95%E9%AA%8C%E6%B8%85%E5%8D%9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康复文献RAG三轮迭代汇总</dc:title>
  <dc:subject>医学原始PDF独立检索实验的实施改动和验证记录</dc:subject>
  <dc:creator>项目技术记录</dc:creator>
  <cp:keywords/>
  <dc:description>generated by python-docx</dc:description>
  <cp:lastModifiedBy>项目技术记录</cp:lastModifiedBy>
  <cp:revision>1</cp:revision>
  <dcterms:created xsi:type="dcterms:W3CDTF">2026-10-11T00:00:00Z</dcterms:created>
  <dcterms:modified xsi:type="dcterms:W3CDTF">2026-10-11T00:00:00Z</dcterms:modified>
  <cp:category/>
</cp:coreProperties>
</file>