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FACM01 — Mise en production</w:t>
      </w:r>
    </w:p>
    <w:p>
      <w:pPr>
        <w:spacing w:after="200"/>
      </w:pPr>
      <w:r>
        <w:rPr>
          <w:i/>
          <w:iCs/>
        </w:rPr>
        <w:t xml:space="preserve">Backend Spring Boot, application Android et application web</w:t>
      </w:r>
    </w:p>
    <w:p>
      <w:pPr>
        <w:spacing w:after="100"/>
      </w:pPr>
      <w:r>
        <w:t xml:space="preserve">Ce document liste ce qui est nécessaire pour passer le système FACM01 du poste de développement à un environnement de production. Les points marqués « constaté » ont été vérifiés dans le code du dépôt (dernière vérification : 20 octobre 2026) ; les autres sont des pratiques générales à valider avec l'équipe.</w:t>
      </w:r>
    </w:p>
    <w:p>
      <w:pPr>
        <w:pBdr>
          <w:left w:val="single" w:color="B45309" w:sz="12" w:space="8"/>
        </w:pBdr>
        <w:spacing w:after="160"/>
      </w:pPr>
      <w:r>
        <w:rPr>
          <w:i/>
          <w:iCs/>
          <w:color w:val="B45309"/>
        </w:rPr>
        <w:t xml:space="preserve">Mise à jour du 20 octobre 2026 : ajout du module de repérage de site, du rôle Chef d'équipe, et d'une page de téléchargement local de test — les points nouveaux ou changés depuis la version du 5 octobre sont signalés par NOUVEAU.</w:t>
      </w:r>
    </w:p>
    <w:p>
      <w:pPr>
        <w:pStyle w:val="Heading1"/>
        <w:spacing w:after="120" w:before="280"/>
      </w:pPr>
      <w:r>
        <w:t xml:space="preserve">1. Serveur et réseau</w:t>
      </w:r>
    </w:p>
    <w:p>
      <w:pPr>
        <w:pStyle w:val="ListParagraph"/>
        <w:numPr>
          <w:ilvl w:val="0"/>
          <w:numId w:val="1"/>
        </w:numPr>
        <w:spacing w:after="80"/>
      </w:pPr>
      <w:r>
        <w:t xml:space="preserve">Un serveur accessible depuis Internet (VPS ou cloud), avec une IP fixe. Pas le PC de développement.</w:t>
      </w:r>
    </w:p>
    <w:p>
      <w:pPr>
        <w:pStyle w:val="ListParagraph"/>
        <w:numPr>
          <w:ilvl w:val="0"/>
          <w:numId w:val="1"/>
        </w:numPr>
        <w:spacing w:after="80"/>
      </w:pPr>
      <w:r>
        <w:t xml:space="preserve">Un nom de domaine pointant vers ce serveur (ex. api.onip.cd).</w:t>
      </w:r>
    </w:p>
    <w:p>
      <w:pPr>
        <w:pStyle w:val="ListParagraph"/>
        <w:numPr>
          <w:ilvl w:val="0"/>
          <w:numId w:val="1"/>
        </w:numPr>
        <w:spacing w:after="80"/>
      </w:pPr>
      <w:r>
        <w:t xml:space="preserve">HTTPS via un reverse proxy (Caddy ou Nginx) avec certificat Let's Encrypt.</w:t>
      </w:r>
    </w:p>
    <w:p>
      <w:pPr>
        <w:pStyle w:val="ListParagraph"/>
        <w:numPr>
          <w:ilvl w:val="0"/>
          <w:numId w:val="1"/>
        </w:numPr>
        <w:spacing w:after="80"/>
      </w:pPr>
      <w:r>
        <w:t xml:space="preserve">Seuls les ports 443 et 80 (redirection) sont ouverts ; le port 8080 reste fermé à l'extérieur.</w:t>
      </w:r>
    </w:p>
    <w:p>
      <w:pPr>
        <w:pStyle w:val="ListParagraph"/>
        <w:numPr>
          <w:ilvl w:val="0"/>
          <w:numId w:val="1"/>
        </w:numPr>
        <w:spacing w:after="80"/>
      </w:pPr>
      <w:r>
        <w:t xml:space="preserve">Pare-feu : SSH restreint, PostgreSQL non exposé sur Internet.</w:t>
      </w:r>
    </w:p>
    <w:p>
      <w:pPr>
        <w:pStyle w:val="ListParagraph"/>
        <w:numPr>
          <w:ilvl w:val="0"/>
          <w:numId w:val="1"/>
        </w:numPr>
        <w:spacing w:after="80"/>
      </w:pPr>
      <w:r>
        <w:t xml:space="preserve">Déploiement reproductible : toujours pas de Dockerfile pour le backend (constaté — seul docker-compose.yml pour PostgreSQL). Prévoir un Dockerfile ou un jar lancé par un service systemd.</w:t>
      </w:r>
    </w:p>
    <w:p>
      <w:pPr>
        <w:pStyle w:val="ListParagraph"/>
        <w:numPr>
          <w:ilvl w:val="0"/>
          <w:numId w:val="1"/>
        </w:numPr>
        <w:spacing w:after="80"/>
      </w:pPr>
      <w:r>
        <w:rPr>
          <w:b/>
          <w:bCs/>
          <w:color w:val="B45309"/>
        </w:rPr>
        <w:t xml:space="preserve">NOUVEAU — </w:t>
      </w:r>
      <w:r>
        <w:t xml:space="preserve">retirer la page </w:t>
      </w:r>
      <w:r>
        <w:rPr>
          <w:rFonts w:ascii="Consolas" w:cs="Consolas" w:eastAsia="Consolas" w:hAnsi="Consolas"/>
        </w:rPr>
        <w:t xml:space="preserve">/download</w:t>
      </w:r>
      <w:r>
        <w:t xml:space="preserve"> avant toute exposition publique : elle sert actuellement (constaté) un APK de debug et une page d'installation sans authentification, ajoutée pour un test en réseau local. À ne jamais laisser accessible depuis Internet.</w:t>
      </w:r>
    </w:p>
    <w:p>
      <w:pPr>
        <w:pStyle w:val="Heading1"/>
        <w:spacing w:after="120" w:before="280"/>
      </w:pPr>
      <w:r>
        <w:t xml:space="preserve">2. Backend : configuration</w:t>
      </w:r>
    </w:p>
    <w:p>
      <w:pPr>
        <w:pStyle w:val="ListParagraph"/>
        <w:numPr>
          <w:ilvl w:val="0"/>
          <w:numId w:val="1"/>
        </w:numPr>
        <w:spacing w:after="80"/>
      </w:pPr>
      <w:r>
        <w:t xml:space="preserve">Secrets par variables d'environnement, jamais dans le code : JWT_SECRET (32 caractères minimum), DB_PASSWORD, mots de passe de bootstrap.</w:t>
      </w:r>
    </w:p>
    <w:p>
      <w:pPr>
        <w:pStyle w:val="ListParagraph"/>
        <w:numPr>
          <w:ilvl w:val="0"/>
          <w:numId w:val="1"/>
        </w:numPr>
        <w:spacing w:after="80"/>
      </w:pPr>
      <w:r>
        <w:t xml:space="preserve">Les valeurs par défaut admin123 et agent123 sont toujours actives (constaté dans application.yml).</w:t>
      </w:r>
    </w:p>
    <w:p>
      <w:pPr>
        <w:pStyle w:val="ListParagraph"/>
        <w:numPr>
          <w:ilvl w:val="0"/>
          <w:numId w:val="1"/>
        </w:numPr>
        <w:spacing w:after="80"/>
      </w:pPr>
      <w:r>
        <w:rPr>
          <w:b/>
          <w:bCs/>
          <w:color w:val="B45309"/>
        </w:rPr>
        <w:t xml:space="preserve">NOUVEAU — </w:t>
      </w:r>
      <w:r>
        <w:t xml:space="preserve">plusieurs comptes de test créés pendant le développement (admin.test@, sup.test@, dg.test@, chef.test@onip.local — tous avec le mot de passe test123) à supprimer ou désactiver avant la mise en production, en plus des comptes historiques.</w:t>
      </w:r>
    </w:p>
    <w:p>
      <w:pPr>
        <w:pStyle w:val="ListParagraph"/>
        <w:numPr>
          <w:ilvl w:val="0"/>
          <w:numId w:val="1"/>
        </w:numPr>
        <w:spacing w:after="80"/>
      </w:pPr>
      <w:r>
        <w:t xml:space="preserve">Comptes réels : supprimer ou désactiver les comptes de test, créer le vrai ADMIN avec un mot de passe fort.</w:t>
      </w:r>
    </w:p>
    <w:p>
      <w:pPr>
        <w:pStyle w:val="ListParagraph"/>
        <w:numPr>
          <w:ilvl w:val="0"/>
          <w:numId w:val="1"/>
        </w:numPr>
        <w:spacing w:after="80"/>
      </w:pPr>
      <w:r>
        <w:t xml:space="preserve">Derrière un proxy, Spring doit connaître le schéma HTTPS : server.forward-headers-strategy: framework.</w:t>
      </w:r>
    </w:p>
    <w:p>
      <w:pPr>
        <w:pStyle w:val="ListParagraph"/>
        <w:numPr>
          <w:ilvl w:val="0"/>
          <w:numId w:val="1"/>
        </w:numPr>
        <w:spacing w:after="80"/>
      </w:pPr>
      <w:r>
        <w:t xml:space="preserve">CORS_ALLOWED_ORIGINS limité à l'URL réelle de l'application web (la valeur par défaut est toujours localhost:5173 — constaté).</w:t>
      </w:r>
    </w:p>
    <w:p>
      <w:pPr>
        <w:pStyle w:val="ListParagraph"/>
        <w:numPr>
          <w:ilvl w:val="0"/>
          <w:numId w:val="1"/>
        </w:numPr>
        <w:spacing w:after="80"/>
      </w:pPr>
      <w:r>
        <w:t xml:space="preserve">Profil prod : ne pas utiliser le profil dev (H2) ; PostgreSQL uniquement.</w:t>
      </w:r>
    </w:p>
    <w:p>
      <w:pPr>
        <w:pStyle w:val="Heading1"/>
        <w:spacing w:after="120" w:before="280"/>
      </w:pPr>
      <w:r>
        <w:t xml:space="preserve">3. Base de données</w:t>
      </w:r>
    </w:p>
    <w:p>
      <w:pPr>
        <w:pStyle w:val="ListParagraph"/>
        <w:numPr>
          <w:ilvl w:val="0"/>
          <w:numId w:val="1"/>
        </w:numPr>
        <w:spacing w:after="80"/>
      </w:pPr>
      <w:r>
        <w:t xml:space="preserve">Migrations versionnées avec Flyway ou Liquibase. Toujours absent du pom.xml (constaté) ; le projet s'appuie sur ddl-auto: update, qui peut modifier les données sans contrôle.</w:t>
      </w:r>
    </w:p>
    <w:p>
      <w:pPr>
        <w:pStyle w:val="ListParagraph"/>
        <w:numPr>
          <w:ilvl w:val="0"/>
          <w:numId w:val="1"/>
        </w:numPr>
        <w:spacing w:after="80"/>
      </w:pPr>
      <w:r>
        <w:rPr>
          <w:b/>
          <w:bCs/>
          <w:color w:val="B45309"/>
        </w:rPr>
        <w:t xml:space="preserve">NOUVEAU — </w:t>
      </w:r>
      <w:r>
        <w:t xml:space="preserve">un export du schéma existe désormais (backend/database/schema-postgresql.sql, constaté), mais c'est une photographie ponctuelle, pas un mécanisme de migration versionné — ddl-auto: update modifie toujours la base directement au démarrage. Un correctif récent (colonne de rôle figée par H2, corrigée via un script de migration ad hoc exécuté au démarrage) illustre exactement le genre de problème qu'une vraie migration versionnée évite.</w:t>
      </w:r>
    </w:p>
    <w:p>
      <w:pPr>
        <w:pStyle w:val="ListParagraph"/>
        <w:numPr>
          <w:ilvl w:val="0"/>
          <w:numId w:val="1"/>
        </w:numPr>
        <w:spacing w:after="80"/>
      </w:pPr>
      <w:r>
        <w:t xml:space="preserve">Sauvegardes automatiques quotidiennes, copiées hors du serveur, avec un test de restauration au moins une fois.</w:t>
      </w:r>
    </w:p>
    <w:p>
      <w:pPr>
        <w:pStyle w:val="ListParagraph"/>
        <w:numPr>
          <w:ilvl w:val="0"/>
          <w:numId w:val="1"/>
        </w:numPr>
        <w:spacing w:after="80"/>
      </w:pPr>
      <w:r>
        <w:t xml:space="preserve">Utilisateur PostgreSQL dédié, mot de passe fort.</w:t>
      </w:r>
    </w:p>
    <w:p>
      <w:pPr>
        <w:pStyle w:val="Heading1"/>
        <w:spacing w:after="120" w:before="280"/>
      </w:pPr>
      <w:r>
        <w:t xml:space="preserve">4. Application Android</w:t>
      </w:r>
    </w:p>
    <w:p>
      <w:pPr>
        <w:pStyle w:val="ListParagraph"/>
        <w:numPr>
          <w:ilvl w:val="0"/>
          <w:numId w:val="1"/>
        </w:numPr>
        <w:spacing w:after="80"/>
      </w:pPr>
      <w:r>
        <w:t xml:space="preserve">HTTPS uniquement : network_security_config.xml autorise toujours le HTTP en clair (cleartextTrafficPermitted="true" — constaté). À retirer une fois le HTTPS en place.</w:t>
      </w:r>
    </w:p>
    <w:p>
      <w:pPr>
        <w:pStyle w:val="ListParagraph"/>
        <w:numPr>
          <w:ilvl w:val="0"/>
          <w:numId w:val="1"/>
        </w:numPr>
        <w:spacing w:after="80"/>
      </w:pPr>
      <w:r>
        <w:t xml:space="preserve">Incrémenter versionCode (toujours 1 — constaté) et versionName (toujours 1.0 — constaté) à chaque publication.</w:t>
      </w:r>
    </w:p>
    <w:p>
      <w:pPr>
        <w:pStyle w:val="ListParagraph"/>
        <w:numPr>
          <w:ilvl w:val="0"/>
          <w:numId w:val="1"/>
        </w:numPr>
        <w:spacing w:after="80"/>
      </w:pPr>
      <w:r>
        <w:t xml:space="preserve">applicationId = com.onip.cartoonip : à garder définitivement, il ne se change plus après publication (constaté).</w:t>
      </w:r>
    </w:p>
    <w:p>
      <w:pPr>
        <w:pStyle w:val="ListParagraph"/>
        <w:numPr>
          <w:ilvl w:val="0"/>
          <w:numId w:val="1"/>
        </w:numPr>
        <w:spacing w:after="80"/>
      </w:pPr>
      <w:r>
        <w:t xml:space="preserve">Keystore : carto-onip-release.jks est présent (constaté) — vérifier qu'il est sauvegardé, avec ses mots de passe, dans un endroit distinct de ce poste de développement.</w:t>
      </w:r>
    </w:p>
    <w:p>
      <w:pPr>
        <w:pStyle w:val="ListParagraph"/>
        <w:numPr>
          <w:ilvl w:val="0"/>
          <w:numId w:val="1"/>
        </w:numPr>
        <w:spacing w:after="80"/>
      </w:pPr>
      <w:r>
        <w:rPr>
          <w:b/>
          <w:bCs/>
          <w:color w:val="B45309"/>
        </w:rPr>
        <w:t xml:space="preserve">NOUVEAU — </w:t>
      </w:r>
      <w:r>
        <w:t xml:space="preserve">la page </w:t>
      </w:r>
      <w:r>
        <w:rPr>
          <w:rFonts w:ascii="Consolas" w:cs="Consolas" w:eastAsia="Consolas" w:hAnsi="Consolas"/>
        </w:rPr>
        <w:t xml:space="preserve">/download</w:t>
      </w:r>
      <w:r>
        <w:t xml:space="preserve"> (APK de debug, signature de debug) est un raccourci pour les tests en réseau local uniquement — la distribution réelle doit passer par l'APK signé en release, via le Play Store ou un hébergement HTTPS dédié.</w:t>
      </w:r>
    </w:p>
    <w:p>
      <w:pPr>
        <w:pStyle w:val="ListParagraph"/>
        <w:numPr>
          <w:ilvl w:val="0"/>
          <w:numId w:val="1"/>
        </w:numPr>
        <w:spacing w:after="80"/>
      </w:pPr>
      <w:r>
        <w:t xml:space="preserve">Minification : isMinifyEnabled = false (constaté). Activer R8 pour le build release et tester l'APK final.</w:t>
      </w:r>
    </w:p>
    <w:p>
      <w:pPr>
        <w:pStyle w:val="ListParagraph"/>
        <w:numPr>
          <w:ilvl w:val="0"/>
          <w:numId w:val="1"/>
        </w:numPr>
        <w:spacing w:after="80"/>
      </w:pPr>
      <w:r>
        <w:t xml:space="preserve">Mises à jour sur les téléphones terrain : prévoir comment les agents et chefs d'équipe reçoivent une nouvelle version.</w:t>
      </w:r>
    </w:p>
    <w:p>
      <w:pPr>
        <w:pStyle w:val="Heading1"/>
        <w:spacing w:after="120" w:before="280"/>
      </w:pPr>
      <w:r>
        <w:t xml:space="preserve">5. Application web (React)</w:t>
      </w:r>
    </w:p>
    <w:p>
      <w:pPr>
        <w:pStyle w:val="ListParagraph"/>
        <w:numPr>
          <w:ilvl w:val="0"/>
          <w:numId w:val="1"/>
        </w:numPr>
        <w:spacing w:after="80"/>
      </w:pPr>
      <w:r>
        <w:t xml:space="preserve">Build avec VITE_API_URL=https://api.&lt;domaine&gt; (la valeur par défaut pointe toujours sur localhost:8080 — constaté).</w:t>
      </w:r>
    </w:p>
    <w:p>
      <w:pPr>
        <w:pStyle w:val="ListParagraph"/>
        <w:numPr>
          <w:ilvl w:val="0"/>
          <w:numId w:val="1"/>
        </w:numPr>
        <w:spacing w:after="80"/>
      </w:pPr>
      <w:r>
        <w:t xml:space="preserve">Hébergement statique (Nginx, Netlify, Vercel ou équivalent), en HTTPS.</w:t>
      </w:r>
    </w:p>
    <w:p>
      <w:pPr>
        <w:pStyle w:val="Heading1"/>
        <w:spacing w:after="120" w:before="280"/>
      </w:pPr>
      <w:r>
        <w:t xml:space="preserve">6. Données personnelles et exploitation</w:t>
      </w:r>
    </w:p>
    <w:p>
      <w:pPr>
        <w:pStyle w:val="ListParagraph"/>
        <w:numPr>
          <w:ilvl w:val="0"/>
          <w:numId w:val="1"/>
        </w:numPr>
        <w:spacing w:after="80"/>
      </w:pPr>
      <w:r>
        <w:t xml:space="preserve">Données sensibles : noms, dates de naissance, photos et positions GPS des foyers recensés.</w:t>
      </w:r>
    </w:p>
    <w:p>
      <w:pPr>
        <w:pStyle w:val="ListParagraph"/>
        <w:numPr>
          <w:ilvl w:val="0"/>
          <w:numId w:val="1"/>
        </w:numPr>
        <w:spacing w:after="80"/>
      </w:pPr>
      <w:r>
        <w:rPr>
          <w:b/>
          <w:bCs/>
          <w:color w:val="B45309"/>
        </w:rPr>
        <w:t xml:space="preserve">NOUVEAU — </w:t>
      </w:r>
      <w:r>
        <w:t xml:space="preserve">s'y ajoutent désormais les fiches de repérage de site : coordonnées GPS, et nom/contact du propriétaire ou gestionnaire d'un bâtiment ou terrain évalué.</w:t>
      </w:r>
    </w:p>
    <w:p>
      <w:pPr>
        <w:pStyle w:val="ListParagraph"/>
        <w:numPr>
          <w:ilvl w:val="0"/>
          <w:numId w:val="1"/>
        </w:numPr>
        <w:spacing w:after="80"/>
      </w:pPr>
      <w:r>
        <w:rPr>
          <w:b/>
          <w:bCs/>
          <w:color w:val="B45309"/>
        </w:rPr>
        <w:t xml:space="preserve">NOUVEAU — </w:t>
      </w:r>
      <w:r>
        <w:t xml:space="preserve">la hiérarchie des rôles s'est étendue depuis la rédaction initiale (SUPER_ADMIN, ADMIN, SUPERVISEUR, CHEF_EQUIPE, DIRECTION_GENERALE, AGENT) : le cadre d'accès à définir avec le service juridique doit couvrir ces six rôles, pas seulement admin/agent.</w:t>
      </w:r>
    </w:p>
    <w:p>
      <w:pPr>
        <w:pStyle w:val="ListParagraph"/>
        <w:numPr>
          <w:ilvl w:val="0"/>
          <w:numId w:val="1"/>
        </w:numPr>
        <w:spacing w:after="80"/>
      </w:pPr>
      <w:r>
        <w:t xml:space="preserve">Définir un cadre d'accès, une durée de conservation et une information des personnes recensées.</w:t>
      </w:r>
    </w:p>
    <w:p>
      <w:pPr>
        <w:pStyle w:val="ListParagraph"/>
        <w:numPr>
          <w:ilvl w:val="0"/>
          <w:numId w:val="1"/>
        </w:numPr>
        <w:spacing w:after="80"/>
      </w:pPr>
      <w:r>
        <w:t xml:space="preserve">Vérifier les obligations légales applicables en RDC avec le service juridique de l'ONIP.</w:t>
      </w:r>
    </w:p>
    <w:p>
      <w:pPr>
        <w:pStyle w:val="ListParagraph"/>
        <w:numPr>
          <w:ilvl w:val="0"/>
          <w:numId w:val="1"/>
        </w:numPr>
        <w:spacing w:after="80"/>
      </w:pPr>
      <w:r>
        <w:t xml:space="preserve">Journaux : aucun mot de passe ni token ; niveau INFO pour com.onip.facm01 (constaté).</w:t>
      </w:r>
    </w:p>
    <w:p>
      <w:pPr>
        <w:pStyle w:val="ListParagraph"/>
        <w:numPr>
          <w:ilvl w:val="0"/>
          <w:numId w:val="1"/>
        </w:numPr>
        <w:spacing w:after="80"/>
      </w:pPr>
      <w:r>
        <w:t xml:space="preserve">Supervision : health check de l'API, suivi de l'espace disque, alertes sur les erreurs.</w:t>
      </w:r>
    </w:p>
    <w:p>
      <w:pPr>
        <w:pStyle w:val="ListParagraph"/>
        <w:numPr>
          <w:ilvl w:val="0"/>
          <w:numId w:val="1"/>
        </w:numPr>
        <w:spacing w:after="80"/>
      </w:pPr>
      <w:r>
        <w:t xml:space="preserve">Procédure de mise à jour et de retour arrière écrite à l'avance.</w:t>
      </w:r>
    </w:p>
    <w:p>
      <w:pPr>
        <w:pStyle w:val="Heading1"/>
        <w:spacing w:after="120" w:before="280"/>
      </w:pPr>
      <w:r>
        <w:t xml:space="preserve">7. Tests avant la mise en ligne</w:t>
      </w:r>
    </w:p>
    <w:p>
      <w:pPr>
        <w:pStyle w:val="ListParagraph"/>
        <w:numPr>
          <w:ilvl w:val="0"/>
          <w:numId w:val="1"/>
        </w:numPr>
        <w:spacing w:after="80"/>
      </w:pPr>
      <w:r>
        <w:t xml:space="preserve">Bout en bout : agent en 4G, saisie hors ligne, synchronisation au retour du réseau.</w:t>
      </w:r>
    </w:p>
    <w:p>
      <w:pPr>
        <w:pStyle w:val="ListParagraph"/>
        <w:numPr>
          <w:ilvl w:val="0"/>
          <w:numId w:val="1"/>
        </w:numPr>
        <w:spacing w:after="80"/>
      </w:pPr>
      <w:r>
        <w:t xml:space="preserve">Charge modeste sur la synchronisation : plusieurs téléphones en même temps.</w:t>
      </w:r>
    </w:p>
    <w:p>
      <w:pPr>
        <w:pStyle w:val="ListParagraph"/>
        <w:numPr>
          <w:ilvl w:val="0"/>
          <w:numId w:val="1"/>
        </w:numPr>
        <w:spacing w:after="80"/>
      </w:pPr>
      <w:r>
        <w:rPr>
          <w:b/>
          <w:bCs/>
          <w:color w:val="B45309"/>
        </w:rPr>
        <w:t xml:space="preserve">NOUVEAU — </w:t>
      </w:r>
      <w:r>
        <w:t xml:space="preserve">le module de repérage de site (formulaire à 7 sections, listes province/ville/commune) n'a été testé que sur un seul téléphone de développement — prévoir un passage sur un second appareil avant diffusion aux chefs d'équipe.</w:t>
      </w:r>
    </w:p>
    <w:p>
      <w:pPr>
        <w:pStyle w:val="ListParagraph"/>
        <w:numPr>
          <w:ilvl w:val="0"/>
          <w:numId w:val="1"/>
        </w:numPr>
        <w:spacing w:after="80"/>
      </w:pPr>
      <w:r>
        <w:t xml:space="preserve">Restauration complète à partir de la sauvegarde.</w:t>
      </w:r>
    </w:p>
    <w:p>
      <w:pPr>
        <w:pStyle w:val="Heading1"/>
        <w:spacing w:after="120" w:before="280"/>
      </w:pPr>
      <w:r>
        <w:t xml:space="preserve">8. Ordre conseillé</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00"/>
      </w:tblGrid>
      <w:tr>
        <w:tc>
          <w:tcPr>
            <w:tcW w:type="dxa" w:w="700"/>
            <w:shd w:fill="1177C8" w:val="clear"/>
          </w:tcPr>
          <w:p>
            <w:r>
              <w:rPr>
                <w:b/>
                <w:bCs/>
                <w:color w:val="FFFFFF"/>
              </w:rPr>
              <w:t xml:space="preserve">Étape</w:t>
            </w:r>
          </w:p>
        </w:tc>
        <w:tc>
          <w:tcPr>
            <w:tcW w:type="dxa" w:w="3600"/>
            <w:shd w:fill="1177C8" w:val="clear"/>
          </w:tcPr>
          <w:p>
            <w:r>
              <w:rPr>
                <w:b/>
                <w:bCs/>
                <w:color w:val="FFFFFF"/>
              </w:rPr>
              <w:t xml:space="preserve">Action</w:t>
            </w:r>
          </w:p>
        </w:tc>
        <w:tc>
          <w:tcPr>
            <w:tcW w:type="dxa" w:w="3600"/>
            <w:shd w:fill="1177C8" w:val="clear"/>
          </w:tcPr>
          <w:p>
            <w:r>
              <w:rPr>
                <w:b/>
                <w:bCs/>
                <w:color w:val="FFFFFF"/>
              </w:rPr>
              <w:t xml:space="preserve">Résultat attendu</w:t>
            </w:r>
          </w:p>
        </w:tc>
      </w:tr>
      <w:tr>
        <w:tc>
          <w:tcPr>
            <w:tcW w:type="dxa" w:w="700"/>
          </w:tcPr>
          <w:p>
            <w:r>
              <w:rPr>
                <w:b w:val="false"/>
                <w:bCs w:val="false"/>
              </w:rPr>
              <w:t xml:space="preserve">1</w:t>
            </w:r>
          </w:p>
        </w:tc>
        <w:tc>
          <w:tcPr>
            <w:tcW w:type="dxa" w:w="3600"/>
          </w:tcPr>
          <w:p>
            <w:r>
              <w:rPr>
                <w:b w:val="false"/>
                <w:bCs w:val="false"/>
              </w:rPr>
              <w:t xml:space="preserve">Choisir l'hébergeur et le domaine</w:t>
            </w:r>
          </w:p>
        </w:tc>
        <w:tc>
          <w:tcPr>
            <w:tcW w:type="dxa" w:w="3600"/>
          </w:tcPr>
          <w:p>
            <w:r>
              <w:rPr>
                <w:b w:val="false"/>
                <w:bCs w:val="false"/>
              </w:rPr>
              <w:t xml:space="preserve">Serveur et adresse stables</w:t>
            </w:r>
          </w:p>
        </w:tc>
      </w:tr>
      <w:tr>
        <w:tc>
          <w:tcPr>
            <w:tcW w:type="dxa" w:w="700"/>
          </w:tcPr>
          <w:p>
            <w:r>
              <w:rPr>
                <w:b w:val="false"/>
                <w:bCs w:val="false"/>
              </w:rPr>
              <w:t xml:space="preserve">2</w:t>
            </w:r>
          </w:p>
        </w:tc>
        <w:tc>
          <w:tcPr>
            <w:tcW w:type="dxa" w:w="3600"/>
          </w:tcPr>
          <w:p>
            <w:r>
              <w:rPr>
                <w:b w:val="false"/>
                <w:bCs w:val="false"/>
              </w:rPr>
              <w:t xml:space="preserve">Mettre en place HTTPS et les secrets</w:t>
            </w:r>
          </w:p>
        </w:tc>
        <w:tc>
          <w:tcPr>
            <w:tcW w:type="dxa" w:w="3600"/>
          </w:tcPr>
          <w:p>
            <w:r>
              <w:rPr>
                <w:b w:val="false"/>
                <w:bCs w:val="false"/>
              </w:rPr>
              <w:t xml:space="preserve">API joignable en https, aucun mot de passe par défaut</w:t>
            </w:r>
          </w:p>
        </w:tc>
      </w:tr>
      <w:tr>
        <w:tc>
          <w:tcPr>
            <w:tcW w:type="dxa" w:w="700"/>
          </w:tcPr>
          <w:p>
            <w:r>
              <w:rPr>
                <w:b w:val="false"/>
                <w:bCs w:val="false"/>
              </w:rPr>
              <w:t xml:space="preserve">3</w:t>
            </w:r>
          </w:p>
        </w:tc>
        <w:tc>
          <w:tcPr>
            <w:tcW w:type="dxa" w:w="3600"/>
          </w:tcPr>
          <w:p>
            <w:r>
              <w:rPr>
                <w:b w:val="false"/>
                <w:bCs w:val="false"/>
              </w:rPr>
              <w:t xml:space="preserve">Supprimer comptes et routes de test (mots de passe test123, page /download)</w:t>
            </w:r>
          </w:p>
        </w:tc>
        <w:tc>
          <w:tcPr>
            <w:tcW w:type="dxa" w:w="3600"/>
          </w:tcPr>
          <w:p>
            <w:r>
              <w:rPr>
                <w:b w:val="false"/>
                <w:bCs w:val="false"/>
              </w:rPr>
              <w:t xml:space="preserve">Aucune porte dérobée avant l'ouverture publique</w:t>
            </w:r>
          </w:p>
        </w:tc>
      </w:tr>
      <w:tr>
        <w:tc>
          <w:tcPr>
            <w:tcW w:type="dxa" w:w="700"/>
          </w:tcPr>
          <w:p>
            <w:r>
              <w:rPr>
                <w:b w:val="false"/>
                <w:bCs w:val="false"/>
              </w:rPr>
              <w:t xml:space="preserve">4</w:t>
            </w:r>
          </w:p>
        </w:tc>
        <w:tc>
          <w:tcPr>
            <w:tcW w:type="dxa" w:w="3600"/>
          </w:tcPr>
          <w:p>
            <w:r>
              <w:rPr>
                <w:b w:val="false"/>
                <w:bCs w:val="false"/>
              </w:rPr>
              <w:t xml:space="preserve">Ajouter Flyway avant le premier déploiement</w:t>
            </w:r>
          </w:p>
        </w:tc>
        <w:tc>
          <w:tcPr>
            <w:tcW w:type="dxa" w:w="3600"/>
          </w:tcPr>
          <w:p>
            <w:r>
              <w:rPr>
                <w:b w:val="false"/>
                <w:bCs w:val="false"/>
              </w:rPr>
              <w:t xml:space="preserve">Schéma versionné et reproductible</w:t>
            </w:r>
          </w:p>
        </w:tc>
      </w:tr>
      <w:tr>
        <w:tc>
          <w:tcPr>
            <w:tcW w:type="dxa" w:w="700"/>
          </w:tcPr>
          <w:p>
            <w:r>
              <w:rPr>
                <w:b w:val="false"/>
                <w:bCs w:val="false"/>
              </w:rPr>
              <w:t xml:space="preserve">5</w:t>
            </w:r>
          </w:p>
        </w:tc>
        <w:tc>
          <w:tcPr>
            <w:tcW w:type="dxa" w:w="3600"/>
          </w:tcPr>
          <w:p>
            <w:r>
              <w:rPr>
                <w:b w:val="false"/>
                <w:bCs w:val="false"/>
              </w:rPr>
              <w:t xml:space="preserve">Passer l'application Android en HTTPS seul</w:t>
            </w:r>
          </w:p>
        </w:tc>
        <w:tc>
          <w:tcPr>
            <w:tcW w:type="dxa" w:w="3600"/>
          </w:tcPr>
          <w:p>
            <w:r>
              <w:rPr>
                <w:b w:val="false"/>
                <w:bCs w:val="false"/>
              </w:rPr>
              <w:t xml:space="preserve">Plus de trafic en clair</w:t>
            </w:r>
          </w:p>
        </w:tc>
      </w:tr>
      <w:tr>
        <w:tc>
          <w:tcPr>
            <w:tcW w:type="dxa" w:w="700"/>
          </w:tcPr>
          <w:p>
            <w:r>
              <w:rPr>
                <w:b w:val="false"/>
                <w:bCs w:val="false"/>
              </w:rPr>
              <w:t xml:space="preserve">6</w:t>
            </w:r>
          </w:p>
        </w:tc>
        <w:tc>
          <w:tcPr>
            <w:tcW w:type="dxa" w:w="3600"/>
          </w:tcPr>
          <w:p>
            <w:r>
              <w:rPr>
                <w:b w:val="false"/>
                <w:bCs w:val="false"/>
              </w:rPr>
              <w:t xml:space="preserve">Mettre en place sauvegardes et supervision</w:t>
            </w:r>
          </w:p>
        </w:tc>
        <w:tc>
          <w:tcPr>
            <w:tcW w:type="dxa" w:w="3600"/>
          </w:tcPr>
          <w:p>
            <w:r>
              <w:rPr>
                <w:b w:val="false"/>
                <w:bCs w:val="false"/>
              </w:rPr>
              <w:t xml:space="preserve">Restauration testée</w:t>
            </w:r>
          </w:p>
        </w:tc>
      </w:tr>
      <w:tr>
        <w:tc>
          <w:tcPr>
            <w:tcW w:type="dxa" w:w="700"/>
          </w:tcPr>
          <w:p>
            <w:r>
              <w:rPr>
                <w:b w:val="false"/>
                <w:bCs w:val="false"/>
              </w:rPr>
              <w:t xml:space="preserve">7</w:t>
            </w:r>
          </w:p>
        </w:tc>
        <w:tc>
          <w:tcPr>
            <w:tcW w:type="dxa" w:w="3600"/>
          </w:tcPr>
          <w:p>
            <w:r>
              <w:rPr>
                <w:b w:val="false"/>
                <w:bCs w:val="false"/>
              </w:rPr>
              <w:t xml:space="preserve">Tests de bout en bout sur le terrain (adressage et repérage de site)</w:t>
            </w:r>
          </w:p>
        </w:tc>
        <w:tc>
          <w:tcPr>
            <w:tcW w:type="dxa" w:w="3600"/>
          </w:tcPr>
          <w:p>
            <w:r>
              <w:rPr>
                <w:b w:val="false"/>
                <w:bCs w:val="false"/>
              </w:rPr>
              <w:t xml:space="preserve">Validation avant mise en service</w:t>
            </w:r>
          </w:p>
        </w:tc>
      </w:tr>
    </w:tbl>
    <w:p>
      <w:pPr>
        <w:spacing w:before="200"/>
      </w:pPr>
      <w:r>
        <w:rPr>
          <w:i/>
          <w:iCs/>
        </w:rPr>
        <w:t xml:space="preserve">Dernière mise à jour : 20 octobre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2026-10-20T20:48:45.648Z</dcterms:created>
  <dcterms:modified xsi:type="dcterms:W3CDTF">2026-10-20T20:48:45.648Z</dcterms:modified>
</cp:coreProperties>
</file>

<file path=docProps/custom.xml><?xml version="1.0" encoding="utf-8"?>
<Properties xmlns="http://schemas.openxmlformats.org/officeDocument/2006/custom-properties" xmlns:vt="http://schemas.openxmlformats.org/officeDocument/2006/docPropsVTypes"/>
</file>