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93" w:lineRule="auto"/>
        <w:jc w:val="center"/>
      </w:pPr>
      <w:r>
        <w:rPr>
          <w:rFonts w:ascii="Microsoft YaHei" w:hAnsi="Microsoft YaHei" w:eastAsia="Microsoft YaHei"/>
          <w:b/>
          <w:i w:val="0"/>
          <w:color w:val="D39A38"/>
          <w:sz w:val="18"/>
        </w:rPr>
        <w:t>X7  ·  UI VISUAL BIBLE ADDENDUM</w:t>
      </w:r>
    </w:p>
    <w:p>
      <w:pPr>
        <w:spacing w:before="0" w:after="0" w:line="293" w:lineRule="auto"/>
        <w:jc w:val="center"/>
      </w:pPr>
      <w:r>
        <w:rPr>
          <w:rFonts w:ascii="Microsoft YaHei" w:hAnsi="Microsoft YaHei" w:eastAsia="Microsoft YaHei"/>
          <w:b/>
          <w:i w:val="0"/>
          <w:color w:val="6B3F1F"/>
          <w:sz w:val="68"/>
        </w:rPr>
        <w:t>昨日重现</w:t>
      </w:r>
    </w:p>
    <w:p>
      <w:pPr>
        <w:spacing w:before="0" w:after="80" w:line="293" w:lineRule="auto"/>
        <w:jc w:val="center"/>
      </w:pPr>
      <w:r>
        <w:rPr>
          <w:rFonts w:ascii="Microsoft YaHei" w:hAnsi="Microsoft YaHei" w:eastAsia="Microsoft YaHei"/>
          <w:b w:val="0"/>
          <w:i w:val="0"/>
          <w:color w:val="3A2415"/>
          <w:sz w:val="40"/>
        </w:rPr>
        <w:t>Mobile Landscape Adaptation</w:t>
      </w:r>
    </w:p>
    <w:p>
      <w:pPr>
        <w:spacing w:before="0" w:after="440" w:line="293" w:lineRule="auto"/>
        <w:jc w:val="center"/>
      </w:pPr>
      <w:r>
        <w:rPr>
          <w:rFonts w:ascii="Microsoft YaHei" w:hAnsi="Microsoft YaHei" w:eastAsia="Microsoft YaHei"/>
          <w:b w:val="0"/>
          <w:i w:val="0"/>
          <w:color w:val="8C7A62"/>
          <w:sz w:val="28"/>
        </w:rPr>
        <w:t>UI Visual Bible v1.1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唯一尺寸标准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自本版本起，后续 UI Interaction Bible、UI Showcase、资产制作与程序开发统一使用 1280×720 逻辑画布。v1.0 中所有 1920×1080 PC 尺寸参数停止使用。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适配边界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保持不变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本版重新定义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旧相册、家庭档案、泛黄纸张、胶带、照片、印章、暖光与记忆修复的视觉语言</w:t>
            </w:r>
          </w:p>
        </w:tc>
        <w:tc>
          <w:tcPr>
            <w:tcW w:type="dxa" w:w="46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画布、安全区、字体、按钮、点击区域、布局密度与触控规则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颜色、材质等级、照片三态、装饰使用原因与叙事语气</w:t>
            </w:r>
          </w:p>
        </w:tc>
        <w:tc>
          <w:tcPr>
            <w:tcW w:type="dxa" w:w="460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三个核心页面在手机横屏中的信息编排与折叠方式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spacing w:before="0" w:after="100" w:line="293" w:lineRule="auto"/>
        <w:jc w:val="center"/>
      </w:pPr>
      <w:r>
        <w:rPr>
          <w:rFonts w:ascii="Microsoft YaHei" w:hAnsi="Microsoft YaHei" w:eastAsia="Microsoft YaHei"/>
          <w:b/>
          <w:i w:val="0"/>
          <w:color w:val="A44B2F"/>
          <w:sz w:val="19"/>
        </w:rPr>
        <w:t>本文件不设计动画，不定义时长、缓动、光效曲线或音效时序。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01  Mobile Canvas 规范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固定游戏画布，不采用网页响应式重排。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基准决定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逻辑设计分辨率固定为 1280×720（16:9）。所有坐标、字号、组件尺寸、触控区与纹理切片均以逻辑像素 LP 标注。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4392"/>
      </w:tblGrid>
      <w:tr>
        <w:trPr>
          <w:cantSplit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项目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标准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逻辑画布</w:t>
            </w:r>
          </w:p>
        </w:tc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1280×720 LP</w:t>
            </w:r>
          </w:p>
        </w:tc>
        <w:tc>
          <w:tcPr>
            <w:tcW w:type="dxa" w:w="439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唯一设计坐标系；不随设备改布局。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兼容输出</w:t>
            </w:r>
          </w:p>
        </w:tc>
        <w:tc>
          <w:tcPr>
            <w:tcW w:type="dxa" w:w="288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1280×720 / 1920×1080 / 2560×1440</w:t>
            </w:r>
          </w:p>
        </w:tc>
        <w:tc>
          <w:tcPr>
            <w:tcW w:type="dxa" w:w="439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分别使用 1× / 1.5× / 2×等比渲染。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适配方式</w:t>
            </w:r>
          </w:p>
        </w:tc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Uniform Fit / 等比完整显示</w:t>
            </w:r>
          </w:p>
        </w:tc>
        <w:tc>
          <w:tcPr>
            <w:tcW w:type="dxa" w:w="439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保持16:9；不拉伸、不裁切主画布。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非16:9设备</w:t>
            </w:r>
          </w:p>
        </w:tc>
        <w:tc>
          <w:tcPr>
            <w:tcW w:type="dxa" w:w="288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居中画布 + 外延环境背景</w:t>
            </w:r>
          </w:p>
        </w:tc>
        <w:tc>
          <w:tcPr>
            <w:tcW w:type="dxa" w:w="439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超宽屏左右扩展桌面/室内背景；不可把UI拉到外延区。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方向</w:t>
            </w:r>
          </w:p>
        </w:tc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仅横屏</w:t>
            </w:r>
          </w:p>
        </w:tc>
        <w:tc>
          <w:tcPr>
            <w:tcW w:type="dxa" w:w="439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旋转到竖屏时显示横屏提示页，正文画布不重排。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像素取整</w:t>
            </w:r>
          </w:p>
        </w:tc>
        <w:tc>
          <w:tcPr>
            <w:tcW w:type="dxa" w:w="288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最终渲染位置取整</w:t>
            </w:r>
          </w:p>
        </w:tc>
        <w:tc>
          <w:tcPr>
            <w:tcW w:type="dxa" w:w="439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文字、1px线和照片边缘避免半像素模糊。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安全区域与异形屏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240"/>
        <w:gridCol w:w="3744"/>
      </w:tblGrid>
      <w:tr>
        <w:trPr>
          <w:cantSplit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区域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1280×720逻辑值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Core Safe Area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x=96–1184；y=48–672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所有标题、正文、关键按钮、进度与人物脸部必须在内。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Interactive Safe Area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x=112–1168；y=64–656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主要触控对象与滑动起点必须在内。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System Insets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四边动态取 max(设备Inset换算值, 24 LP)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避开刘海、挖孔、圆角、手势条。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Decorative Bleed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全画布及超宽外延区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胶带、蕾丝、桌面、皮箱边可越界；不得承载信息。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左右 96 LP 是基础视觉安全线；若设备换算后的刘海/圆角内缩更大，则 Core Safe Area 向内收紧。重要按钮不得仅靠“通常刘海在左侧”的假设固定位置。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缩放规则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先以设备可用视口计算等比缩放系数，完整容纳1280×720画布；随后将画布居中。16:9恰好铺满；更宽设备产生左右外延；更窄设备产生上下外延。外延只显示可平铺环境与柔光，不增加功能信息。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02  触控区域规范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视觉可以精致，Hitbox 必须宽容；所有关键操作以单指拇指完成。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944"/>
        <w:gridCol w:w="2232"/>
        <w:gridCol w:w="1656"/>
        <w:gridCol w:w="1944"/>
      </w:tblGrid>
      <w:tr>
        <w:trPr>
          <w:cantSplit/>
        </w:trPr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对象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视觉尺寸下限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实际 Hitbox 下限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触控外扩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防误触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Button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高度 72 LP</w:t>
            </w:r>
          </w:p>
        </w:tc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88 LP高；宽度视觉外扩≥12 LP/侧</w:t>
            </w:r>
          </w:p>
        </w:tc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上下各8；左右各12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按钮间Hitbox净距≥12 LP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Photo Card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140×168 LP</w:t>
            </w:r>
          </w:p>
        </w:tc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164×192 LP</w:t>
            </w:r>
          </w:p>
        </w:tc>
        <w:tc>
          <w:tcPr>
            <w:tcW w:type="dxa" w:w="16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四边12 LP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重叠卡仅最上层响应；拖动阈值后取消点击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Memory Node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112×128 LP</w:t>
            </w:r>
          </w:p>
        </w:tc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144×152 LP</w:t>
            </w:r>
          </w:p>
        </w:tc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四边16 LP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连线不响应点击；只响应节点卡/图钉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Tab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视觉高64 LP</w:t>
            </w:r>
          </w:p>
        </w:tc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88 LP高</w:t>
            </w:r>
          </w:p>
        </w:tc>
        <w:tc>
          <w:tcPr>
            <w:tcW w:type="dxa" w:w="16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上下12 LP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相邻Tab共享边界，不允许Hitbox重叠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Icon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视觉32–48 LP</w:t>
            </w:r>
          </w:p>
        </w:tc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88×88 LP</w:t>
            </w:r>
          </w:p>
        </w:tc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透明外框居中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孤立图标必须有文本或可理解语境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点击、拖动与滑动判定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272"/>
      </w:tblGrid>
      <w:tr>
        <w:trPr>
          <w:cantSplit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规则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标准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点击有效</w:t>
            </w:r>
          </w:p>
        </w:tc>
        <w:tc>
          <w:tcPr>
            <w:tcW w:type="dxa" w:w="72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Touch Down 与 Touch Release 位于同一对象容错区；Release可超出视觉边缘，但不得超出Hitbox 12 LP以上。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拖动启动</w:t>
            </w:r>
          </w:p>
        </w:tc>
        <w:tc>
          <w:tcPr>
            <w:tcW w:type="dxa" w:w="72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位移达到 12 LP 后从“点击候选”切换为拖动；照片关系图建议 14 LP，避免手抖。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长列表滚动</w:t>
            </w:r>
          </w:p>
        </w:tc>
        <w:tc>
          <w:tcPr>
            <w:tcW w:type="dxa" w:w="72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垂直位移达到 10 LP 即进入滚动；进入后不触发列表项选择。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多指处理</w:t>
            </w:r>
          </w:p>
        </w:tc>
        <w:tc>
          <w:tcPr>
            <w:tcW w:type="dxa" w:w="72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普通UI只接受第一触点；第二触点不得触发相邻按钮。关系图缩放若启用，属于后续交互规范。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触控反馈范围</w:t>
            </w:r>
          </w:p>
        </w:tc>
        <w:tc>
          <w:tcPr>
            <w:tcW w:type="dxa" w:w="72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仅当前Hitbox对应对象反馈；不得让整块Panel一起亮起造成归属不清。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边缘保护</w:t>
            </w:r>
          </w:p>
        </w:tc>
        <w:tc>
          <w:tcPr>
            <w:tcW w:type="dxa" w:w="72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距离系统手势边缘 24 LP 内不放主要按钮；返回按钮位于Safe Area内而非屏幕最边缘。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手指遮挡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关键信息不得出现在触点正下方。被按对象的标签保留可读；Photo Card与Memory Node的详情应显示在旁侧固定区，而不是弹在手指上方的小气泡。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03  移动端字体系统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不以缩小字体换取空间；先减少信息，再重新排版。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944"/>
        <w:gridCol w:w="1440"/>
        <w:gridCol w:w="3744"/>
      </w:tblGrid>
      <w:tr>
        <w:trPr>
          <w:cantSplit/>
        </w:trPr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层级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1280×720字号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行高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用途 / 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Display 游戏标题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64–76 LP</w:t>
            </w:r>
          </w:p>
        </w:tc>
        <w:tc>
          <w:tcPr>
            <w:tcW w:type="dxa" w:w="14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1.0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主菜单标题；最多两行，不进入正文安全区。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Chapter 章节标题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44–52 LP</w:t>
            </w:r>
          </w:p>
        </w:tc>
        <w:tc>
          <w:tcPr>
            <w:tcW w:type="dxa" w:w="14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1.12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章节名、报告主标题。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H1 页面标题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38–44 LP</w:t>
            </w:r>
          </w:p>
        </w:tc>
        <w:tc>
          <w:tcPr>
            <w:tcW w:type="dxa" w:w="14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1.15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记忆档案、设置等页面标题。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H2 区域标题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30–34 LP</w:t>
            </w:r>
          </w:p>
        </w:tc>
        <w:tc>
          <w:tcPr>
            <w:tcW w:type="dxa" w:w="14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1.2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人物档案、已恢复、尚未想起。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Body 正文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28–32 LP</w:t>
            </w:r>
          </w:p>
        </w:tc>
        <w:tc>
          <w:tcPr>
            <w:tcW w:type="dxa" w:w="14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1.4–1.5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剧情说明、人物描述；最低28 LP。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Button 按钮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32–36 LP</w:t>
            </w:r>
          </w:p>
        </w:tc>
        <w:tc>
          <w:tcPr>
            <w:tcW w:type="dxa" w:w="14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1.1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2–6字；主按钮建议36 LP。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Label 标签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26–30 LP</w:t>
            </w:r>
          </w:p>
        </w:tc>
        <w:tc>
          <w:tcPr>
            <w:tcW w:type="dxa" w:w="14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1.2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Tab、节点、字段名。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Date / Number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24–28 LP</w:t>
            </w:r>
          </w:p>
        </w:tc>
        <w:tc>
          <w:tcPr>
            <w:tcW w:type="dxa" w:w="14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1.2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日期、章节编号、百分比。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Assist 辅助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22–24 LP</w:t>
            </w:r>
          </w:p>
        </w:tc>
        <w:tc>
          <w:tcPr>
            <w:tcW w:type="dxa" w:w="14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1.35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键位/状态/次要说明；绝不低于22 LP。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Handwriting 手写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30–34 LP</w:t>
            </w:r>
          </w:p>
        </w:tc>
        <w:tc>
          <w:tcPr>
            <w:tcW w:type="dxa" w:w="14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1.35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便笺与照片背书；每行≤18字。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阅读距离与排版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以手机横握、眼睛距离约30–45cm为前提。正文每行建议18–26个汉字，单个信息块不超过3行；超过则进入详情页或滚动区。按钮文字不得缩到28 LP以下。英文副标题可降至24 LP，但不是关键操作信息。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缩放后的可读性门槛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rPr>
          <w:cantSplit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设备情形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16:9全屏</w:t>
            </w:r>
          </w:p>
        </w:tc>
        <w:tc>
          <w:tcPr>
            <w:tcW w:type="dxa" w:w="6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按画布比例完整显示；Body保持28–32 LP。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超宽屏以高度适配</w:t>
            </w:r>
          </w:p>
        </w:tc>
        <w:tc>
          <w:tcPr>
            <w:tcW w:type="dxa" w:w="6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不得因左右空余增加一行更多文字；UI仍按1280×720排版。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小尺寸设备</w:t>
            </w:r>
          </w:p>
        </w:tc>
        <w:tc>
          <w:tcPr>
            <w:tcW w:type="dxa" w:w="6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不改字号；缩减同屏卡片数量、折叠详情、允许局部滚动。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系统大字体</w:t>
            </w:r>
          </w:p>
        </w:tc>
        <w:tc>
          <w:tcPr>
            <w:tcW w:type="dxa" w:w="6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游戏内关键字幕提供独立“大字模式”；不直接读取系统字号破坏画布布局。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04  Button 移动端规范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取消 Hover；触控反馈由按下、释放、选择状态承担。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1944"/>
        <w:gridCol w:w="2088"/>
        <w:gridCol w:w="1728"/>
      </w:tblGrid>
      <w:tr>
        <w:trPr>
          <w:cantSplit/>
        </w:trPr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类型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视觉尺寸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Hitbox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组内间距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Primary 主按钮</w:t>
            </w:r>
          </w:p>
        </w:tc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400×80 LP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424×96 LP</w:t>
            </w:r>
          </w:p>
        </w:tc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垂直16 LP</w:t>
            </w:r>
          </w:p>
        </w:tc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开始回忆、继续昨日、继续章节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Secondary 次按钮</w:t>
            </w:r>
          </w:p>
        </w:tc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320×72 LP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344×88 LP</w:t>
            </w:r>
          </w:p>
        </w:tc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垂直14 LP</w:t>
            </w:r>
          </w:p>
        </w:tc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章节选择、时间胶囊、查看档案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Bottom 底部按钮</w:t>
            </w:r>
          </w:p>
        </w:tc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280×68 LP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304×88 LP</w:t>
            </w:r>
          </w:p>
        </w:tc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水平20 LP</w:t>
            </w:r>
          </w:p>
        </w:tc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返回、确认、下一步；最多3个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Icon Button</w:t>
            </w:r>
          </w:p>
        </w:tc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56×56 LP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88×88 LP</w:t>
            </w:r>
          </w:p>
        </w:tc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与其他Hitbox净距≥12 LP</w:t>
            </w:r>
          </w:p>
        </w:tc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返回、关闭、设置等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五种状态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536"/>
        <w:gridCol w:w="2952"/>
      </w:tblGrid>
      <w:tr>
        <w:trPr>
          <w:cantSplit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状态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纸面与颜色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层级 / 触控语义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Idle</w:t>
            </w:r>
          </w:p>
        </w:tc>
        <w:tc>
          <w:tcPr>
            <w:tcW w:type="dxa" w:w="453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P1档案纸 #F2E1B9；墨色 #3A2415；默认软阴影</w:t>
            </w:r>
          </w:p>
        </w:tc>
        <w:tc>
          <w:tcPr>
            <w:tcW w:type="dxa" w:w="29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稳定可触；不持续发光。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Touch Down</w:t>
            </w:r>
          </w:p>
        </w:tc>
        <w:tc>
          <w:tcPr>
            <w:tcW w:type="dxa" w:w="453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纸面亮度 -5%；向触点方向压入；阴影收紧；暖金内缘可短暂显现</w:t>
            </w:r>
          </w:p>
        </w:tc>
        <w:tc>
          <w:tcPr>
            <w:tcW w:type="dxa" w:w="295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手指按下即反馈；尚未确认操作。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Touch Release</w:t>
            </w:r>
          </w:p>
        </w:tc>
        <w:tc>
          <w:tcPr>
            <w:tcW w:type="dxa" w:w="453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若在有效区释放，恢复纸面并呈一次“显影完成”视觉；若越界则回Idle</w:t>
            </w:r>
          </w:p>
        </w:tc>
        <w:tc>
          <w:tcPr>
            <w:tcW w:type="dxa" w:w="29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Release才触发动作；参数时序留待Interaction Bible。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Disabled</w:t>
            </w:r>
          </w:p>
        </w:tc>
        <w:tc>
          <w:tcPr>
            <w:tcW w:type="dxa" w:w="453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灰纸 #B8A98E；纹理对比降低；文字仍可读；无暖金边</w:t>
            </w:r>
          </w:p>
        </w:tc>
        <w:tc>
          <w:tcPr>
            <w:tcW w:type="dxa" w:w="295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不响应触摸；不得仅降低透明度到看不清。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Selected</w:t>
            </w:r>
          </w:p>
        </w:tc>
        <w:tc>
          <w:tcPr>
            <w:tcW w:type="dxa" w:w="453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纸签向内容区伸出8 LP；墨色加深；稳定暖金细线或橄榄归档标记</w:t>
            </w:r>
          </w:p>
        </w:tc>
        <w:tc>
          <w:tcPr>
            <w:tcW w:type="dxa" w:w="29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用于Tab、章节项等持续选择；不是按下态。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按钮布局纪律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主按钮必须位于Interactive Safe Area内；底部按钮下边距≥64 LP，并避开系统手势区。双列按钮只用于同级次要操作，单个视觉宽度不得低于280 LP。危险操作与继续操作不得并列贴近，Hitbox净距≥32 LP。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05A  主菜单：移动横屏布局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保持原型的中央相册与家庭旧物氛围，但减少纵向按钮数量。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4248"/>
      </w:tblGrid>
      <w:tr>
        <w:trPr>
          <w:cantSplit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区域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逻辑坐标 / 尺寸建议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内容与规则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标题区</w:t>
            </w:r>
          </w:p>
        </w:tc>
        <w:tc>
          <w:tcPr>
            <w:tcW w:type="dxa" w:w="316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x=330–950；y=72–220</w:t>
            </w:r>
          </w:p>
        </w:tc>
        <w:tc>
          <w:tcPr>
            <w:tcW w:type="dxa" w:w="42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“昨日重现”居中；副标题一行。不可被刘海或右侧照片侵入。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主按钮区</w:t>
            </w:r>
          </w:p>
        </w:tc>
        <w:tc>
          <w:tcPr>
            <w:tcW w:type="dxa" w:w="316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x=430–850；y=250–570</w:t>
            </w:r>
          </w:p>
        </w:tc>
        <w:tc>
          <w:tcPr>
            <w:tcW w:type="dxa" w:w="42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主按钮“开始回忆/继续昨日”1个；次按钮最多3个。按钮高度72–80 LP。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底部功能区</w:t>
            </w:r>
          </w:p>
        </w:tc>
        <w:tc>
          <w:tcPr>
            <w:tcW w:type="dxa" w:w="316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x=240–1040；y=608–684</w:t>
            </w:r>
          </w:p>
        </w:tc>
        <w:tc>
          <w:tcPr>
            <w:tcW w:type="dxa" w:w="42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制作人员、记忆档案、设置；使用底部纸条或3个Icon Button。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背景区</w:t>
            </w:r>
          </w:p>
        </w:tc>
        <w:tc>
          <w:tcPr>
            <w:tcW w:type="dxa" w:w="316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全画布 + 超宽外延</w:t>
            </w:r>
          </w:p>
        </w:tc>
        <w:tc>
          <w:tcPr>
            <w:tcW w:type="dxa" w:w="42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室内、皮箱、阳光；对比低于前景，禁止放可点击信息。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装饰区</w:t>
            </w:r>
          </w:p>
        </w:tc>
        <w:tc>
          <w:tcPr>
            <w:tcW w:type="dxa" w:w="316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Safe Area外缘及主纸页四角</w:t>
            </w:r>
          </w:p>
        </w:tc>
        <w:tc>
          <w:tcPr>
            <w:tcW w:type="dxa" w:w="42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照片、磁带、蕾丝、便笺；总面积≤16%，不压按钮Hitbox。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菜单压缩规则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当已有存档时，主按钮显示“继续昨日”；“开始回忆”降为次级入口或放入章节选择。时间胶囊与章节选择可以并列，但设置移至底部图标。主按钮区最多4行控件，避免在720 LP高度内形成PC式长菜单。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拇指可达性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最常用的继续/开始按钮位于画面中下部，而不是顶部；横握时左右拇指均可触达。主标题和家庭照片留在上部与两侧，减少触摸遮挡。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05B  记忆档案：移动横屏布局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三栏语义保留，但右侧详情采用折叠档案抽屉。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448"/>
        <w:gridCol w:w="4824"/>
      </w:tblGrid>
      <w:tr>
        <w:trPr>
          <w:cantSplit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区域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默认尺寸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行为与信息密度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左分类栏</w:t>
            </w:r>
          </w:p>
        </w:tc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160×560 LP；x=96–256</w:t>
            </w:r>
          </w:p>
        </w:tc>
        <w:tc>
          <w:tcPr>
            <w:tcW w:type="dxa" w:w="482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人物/地点/时刻/情感/生活痕迹；Tab高80 LP。始终可见。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中央关系图</w:t>
            </w:r>
          </w:p>
        </w:tc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720×560 LP；x=272–992</w:t>
            </w:r>
          </w:p>
        </w:tc>
        <w:tc>
          <w:tcPr>
            <w:tcW w:type="dxa" w:w="482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默认主工作区；同屏5–7个节点、≤10条线；可平移。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右详情抽屉</w:t>
            </w:r>
          </w:p>
        </w:tc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折叠宽72 LP；展开宽360 LP</w:t>
            </w:r>
          </w:p>
        </w:tc>
        <w:tc>
          <w:tcPr>
            <w:tcW w:type="dxa" w:w="482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默认只露索引签；点击节点后从右侧展开，覆盖中央右侧而非压缩关系图。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顶部标题/状态</w:t>
            </w:r>
          </w:p>
        </w:tc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y=48–120</w:t>
            </w:r>
          </w:p>
        </w:tc>
        <w:tc>
          <w:tcPr>
            <w:tcW w:type="dxa" w:w="482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页面标题、已恢复节点计数；不放长说明。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底部操作</w:t>
            </w:r>
          </w:p>
        </w:tc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y=632–696</w:t>
            </w:r>
          </w:p>
        </w:tc>
        <w:tc>
          <w:tcPr>
            <w:tcW w:type="dxa" w:w="482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返回、时间胶囊/章节记录；最多2个主要触控项。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折叠与查看详情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节点首次选中：中央节点进入Selected，右侧抽屉展开并显示照片、姓名、关系、关联记忆和清晰度。再次点击同一节点不关闭；点击抽屉索引签、关闭Icon或关系图空白区才收起。抽屉展开时，关系图仍保持原坐标，不做网页式列宽重排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滑动规则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3456"/>
      </w:tblGrid>
      <w:tr>
        <w:trPr>
          <w:cantSplit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手势区域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允许操作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冲突处理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中央关系图空白</w:t>
            </w:r>
          </w:p>
        </w:tc>
        <w:tc>
          <w:tcPr>
            <w:tcW w:type="dxa" w:w="36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单指平移画布</w:t>
            </w:r>
          </w:p>
        </w:tc>
        <w:tc>
          <w:tcPr>
            <w:tcW w:type="dxa" w:w="34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触点落在节点Hitbox内时先作为节点候选；超过14 LP转为平移。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详情抽屉内容</w:t>
            </w:r>
          </w:p>
        </w:tc>
        <w:tc>
          <w:tcPr>
            <w:tcW w:type="dxa" w:w="36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仅垂直滚动</w:t>
            </w:r>
          </w:p>
        </w:tc>
        <w:tc>
          <w:tcPr>
            <w:tcW w:type="dxa" w:w="34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水平滑动不承担返回，避免与系统边缘手势冲突。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左分类栏</w:t>
            </w:r>
          </w:p>
        </w:tc>
        <w:tc>
          <w:tcPr>
            <w:tcW w:type="dxa" w:w="36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点击Tab；超出5项时垂直滚动</w:t>
            </w:r>
          </w:p>
        </w:tc>
        <w:tc>
          <w:tcPr>
            <w:tcW w:type="dxa" w:w="34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滚动启动后不选择Tab；Active Tab始终完整露出。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照片卡</w:t>
            </w:r>
          </w:p>
        </w:tc>
        <w:tc>
          <w:tcPr>
            <w:tcW w:type="dxa" w:w="36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点击查看；如允许拖动须有专属编辑模式</w:t>
            </w:r>
          </w:p>
        </w:tc>
        <w:tc>
          <w:tcPr>
            <w:tcW w:type="dxa" w:w="34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普通浏览模式不得拖散档案布局。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三栏结论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不同时常驻三栏完整内容。左栏固定、中央主视图固定、右栏按需覆盖式展开；这是在手机横屏上保留原型层级又避免信息拥挤的唯一推荐结构。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05C  章节恢复报告：移动横屏布局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结果必须一眼读清，详细列表允许局部滚动，下一步始终可触达。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176"/>
      </w:tblGrid>
      <w:tr>
        <w:trPr>
          <w:cantSplit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区域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布局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页头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x=96–1184；y=48–152</w:t>
            </w:r>
          </w:p>
        </w:tc>
        <w:tc>
          <w:tcPr>
            <w:tcW w:type="dxa" w:w="41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章节编号、章节标题、日期章；标题最多一行。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左总结卡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x=96–448；y=176–584</w:t>
            </w:r>
          </w:p>
        </w:tc>
        <w:tc>
          <w:tcPr>
            <w:tcW w:type="dxa" w:w="41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归档结论、清晰度前后值、进度条、1句内心话。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中恢复列表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x=472–856；y=176–584</w:t>
            </w:r>
          </w:p>
        </w:tc>
        <w:tc>
          <w:tcPr>
            <w:tcW w:type="dxa" w:w="41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显示4条完整行；更多内容在卡片内部垂直滚动。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右未知列表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x=880–1184；y=176–500</w:t>
            </w:r>
          </w:p>
        </w:tc>
        <w:tc>
          <w:tcPr>
            <w:tcW w:type="dxa" w:w="41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显示3条未知记忆；只呈现短问题，不展开说明。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底部操作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x=720–1184；y=600–688</w:t>
            </w:r>
          </w:p>
        </w:tc>
        <w:tc>
          <w:tcPr>
            <w:tcW w:type="dxa" w:w="41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主按钮“继续昨日”400×80 LP；返回/查看档案为次级图标或纸签。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阅读顺序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视线从页头进入左侧总结，再横向扫描恢复列表与未知列表，最后落到右下主按钮。清晰度前后值必须与进度条同组；未知问题不得使用与错误警告相同的朱红色。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列表行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恢复行视觉高72 LP，Hitbox高80 LP；缩略图48×48 LP；文字28 LP；归档勾32 LP。未知行视觉高72 LP，使用灰褐纸与问号。报告不为了展示更多条目而缩小到单行24 LP以下。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首屏完成度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首屏必须同时看见：章节标题、清晰度变化、至少3条恢复记忆、至少2条未知记忆与完整主按钮。其余信息通过卡片内部滚动查看。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06  Mobile Design Token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以下Token完全替代v1.0 PC Token，单位均为1280×720逻辑像素LP。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240"/>
        <w:gridCol w:w="3528"/>
      </w:tblGrid>
      <w:tr>
        <w:trPr>
          <w:cantSplit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Token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值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canvas.logical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1280×720 LP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唯一布局坐标系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canvas.aspect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16:9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固定画布比例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canvas.scale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uniform fit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完整显示，不拉伸/主画布不裁切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safe.core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L/R 96 · T 48 · B 48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关键信息边界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safe.interactive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L/R 112 · T/B 64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主要触控边界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safe.system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max(device inset, 24 LP)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刘海/挖孔/圆角/手势条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spacing.unit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8 LP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基础间距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spacing.control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14–20 LP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同组控件间距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hit.min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88×88 LP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最小独立触控区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hit.gap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12 LP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相邻Hitbox最小净距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button.primary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400×80 / hit 424×96 LP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主按钮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button.secondary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320×72 / hit 344×88 LP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次按钮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button.bottom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280×68 / hit 304×88 LP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底部按钮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font.display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64–76 LP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游戏标题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font.chapter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44–52 LP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章节标题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font.body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28–32 LP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正文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font.button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32–36 LP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按钮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font.assist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22–24 LP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辅助文字下限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shadow.paper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0 6 14 rgba(42,27,18,.24)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普通纸卡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shadow.pressed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0 2 6 rgba(42,27,18,.20)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Touch Down视觉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texture.paper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1024² seamless；亮度±4%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平铺纸纹，不随分辨率重复变密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texture.edge</w:t>
            </w:r>
          </w:p>
        </w:tc>
        <w:tc>
          <w:tcPr>
            <w:tcW w:type="dxa" w:w="32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透明边12–16 LP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防止纸边与阴影裁切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decor.maxArea</w:t>
            </w:r>
          </w:p>
        </w:tc>
        <w:tc>
          <w:tcPr>
            <w:tcW w:type="dxa" w:w="32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16% per screen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移动端装饰面积上限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输出倍率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656"/>
        <w:gridCol w:w="5328"/>
      </w:tblGrid>
      <w:tr>
        <w:trPr>
          <w:cantSplit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目标输出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倍率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位图建议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1280×720</w:t>
            </w:r>
          </w:p>
        </w:tc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1×</w:t>
            </w:r>
          </w:p>
        </w:tc>
        <w:tc>
          <w:tcPr>
            <w:tcW w:type="dxa" w:w="53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UI核心位图按1×导出；细线≥2px。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1920×1080</w:t>
            </w:r>
          </w:p>
        </w:tc>
        <w:tc>
          <w:tcPr>
            <w:tcW w:type="dxa" w:w="16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1.5×</w:t>
            </w:r>
          </w:p>
        </w:tc>
        <w:tc>
          <w:tcPr>
            <w:tcW w:type="dxa" w:w="53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优先矢量/高分辨率源缩放；不得只用1×硬放大。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2560×1440</w:t>
            </w:r>
          </w:p>
        </w:tc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2×</w:t>
            </w:r>
          </w:p>
        </w:tc>
        <w:tc>
          <w:tcPr>
            <w:tcW w:type="dxa" w:w="53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照片框、纸边和纹理提供2×；纹理频率保持一致。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07  交付与验收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v1.1 是后续所有移动横屏 UI 的唯一尺寸基准。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128"/>
      </w:tblGrid>
      <w:tr>
        <w:trPr>
          <w:cantSplit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检查项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平台一致</w:t>
            </w:r>
          </w:p>
        </w:tc>
        <w:tc>
          <w:tcPr>
            <w:tcW w:type="dxa" w:w="71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所有页面以1280×720逻辑画布设计，不再出现1920×1080 PC坐标。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异形屏安全</w:t>
            </w:r>
          </w:p>
        </w:tc>
        <w:tc>
          <w:tcPr>
            <w:tcW w:type="dxa" w:w="71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关键内容位于Core Safe Area；按钮位于Interactive Safe Area并考虑动态Inset。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触控可用</w:t>
            </w:r>
          </w:p>
        </w:tc>
        <w:tc>
          <w:tcPr>
            <w:tcW w:type="dxa" w:w="71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Button、Photo Card、Memory Node、Tab、Icon均达到88 LP级触控要求，Hitbox不重叠。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无Hover依赖</w:t>
            </w:r>
          </w:p>
        </w:tc>
        <w:tc>
          <w:tcPr>
            <w:tcW w:type="dxa" w:w="71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所有核心操作可由Idle、Touch Down、Touch Release、Disabled、Selected表达。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字体可读</w:t>
            </w:r>
          </w:p>
        </w:tc>
        <w:tc>
          <w:tcPr>
            <w:tcW w:type="dxa" w:w="71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正文≥28 LP、按钮≥32 LP、辅助≥22 LP；空间不足时减少内容而非缩字。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三页适配</w:t>
            </w:r>
          </w:p>
        </w:tc>
        <w:tc>
          <w:tcPr>
            <w:tcW w:type="dxa" w:w="71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主菜单压缩为≤4行控件；档案右栏抽屉化；报告首屏包含结果、列表与下一步。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视觉延续</w:t>
            </w:r>
          </w:p>
        </w:tc>
        <w:tc>
          <w:tcPr>
            <w:tcW w:type="dxa" w:w="71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旧纸、照片、胶带、印章、暖光、记忆三态与v1.0一致。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阶段边界</w:t>
            </w:r>
          </w:p>
        </w:tc>
        <w:tc>
          <w:tcPr>
            <w:tcW w:type="dxa" w:w="71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未定义动画时长、缓动、手势缩放细节或程序代码。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最终结论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从本版本起：设计、资产与程序均以1280×720 LP为母版；1280×720、1920×1080、2560×1440只代表渲染输出，不代表三套独立布局。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spacing w:before="0" w:after="100" w:line="293" w:lineRule="auto"/>
        <w:jc w:val="center"/>
      </w:pPr>
      <w:r>
        <w:rPr>
          <w:rFonts w:ascii="Microsoft YaHei" w:hAnsi="Microsoft YaHei" w:eastAsia="Microsoft YaHei"/>
          <w:b/>
          <w:i w:val="0"/>
          <w:color w:val="D39A38"/>
          <w:sz w:val="18"/>
        </w:rPr>
        <w:t>— END OF MOBILE LANDSCAPE ADAPTATION v1.1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8C7A62"/>
        <w:sz w:val="16"/>
      </w:rPr>
      <w:t>v1.1  ·  Mobile Landscape  ·  2026.07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/>
        <w:i w:val="0"/>
        <w:color w:val="8C7A62"/>
        <w:sz w:val="16"/>
      </w:rPr>
      <w:t>《昨日重现》 / MOBILE LANDSCAPE UI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3A24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241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24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昨日重现 UI Visual Bible v1.1 Mobile Landscape Adaptation</dc:title>
  <dc:subject>手机横屏UI视觉尺寸与布局适配规范</dc:subject>
  <dc:creator>X7 / UI Design Direction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