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Anak-anak bermain layang-layang di lapangan terbuka, menikmati angin sepoi-sepoi yang membantu layang-layang terbang tinggi, menghiasi langit dengan warna-warna cerah. Mereka berlari dan tertawa, bersaing untuk melihat siapa yang bisa menerbangkan layang-layangnya paling tinggi. Kegiatan ini tidak hanya memberikan kesenangan, tetapi juga mengajarkan mereka tentang kerja keras, kesabaran, dan bagaimana menikmati keindahan alam.
</w:t>
      </w:r>
      <w:br/>
    </w:p>
    <w:p>
      <w:pPr/>
      <w:r>
        <w:rPr/>
        <w:t xml:space="preserve">Setiap kali layang-layang mereka terbang tinggi, ada rasa bangga dan kepuasan yang dirasakan oleh anak-anak. Mereka belajar tentang bagaimana mengendalikan layang-layang di udara, mengatur tali, dan memanfaatkan angin. Aktivitas ini juga menjadi momen berharga bagi orang tua untuk berinteraksi dengan anak-anak mereka, mendukung dan ikut serta dalam kesenangan sederhana yang penuh makna.
</w:t>
      </w:r>
      <w:br/>
    </w:p>
    <w:p>
      <w:pPr/>
      <w:r>
        <w:rPr/>
        <w:t xml:space="preserve"/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2024-07-05T12:26:12+02:00</dcterms:created>
  <dcterms:modified xsi:type="dcterms:W3CDTF">2024-07-05T12:26:12+02:00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