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33BAB" w:rsidRPr="0004368A" w:rsidRDefault="00AC412E" w:rsidP="003A51DF">
      <w:pPr>
        <w:spacing w:after="0"/>
        <w:jc w:val="center"/>
        <w:rPr>
          <w:b/>
          <w:noProof/>
          <w:sz w:val="23"/>
          <w:szCs w:val="23"/>
          <w:u w:val="single"/>
          <w:lang w:eastAsia="en-GB"/>
        </w:rPr>
      </w:pPr>
      <w:bookmarkStart w:id="0" w:name="_GoBack"/>
      <w:bookmarkEnd w:id="0"/>
      <w:r w:rsidRPr="0004368A">
        <w:rPr>
          <w:b/>
          <w:noProof/>
          <w:sz w:val="23"/>
          <w:szCs w:val="23"/>
          <w:u w:val="single"/>
          <w:lang w:eastAsia="en-GB"/>
        </w:rPr>
        <w:drawing>
          <wp:anchor distT="0" distB="0" distL="114300" distR="114300" simplePos="0" relativeHeight="251659264" behindDoc="1" locked="0" layoutInCell="1" allowOverlap="1" wp14:anchorId="243CB28B" wp14:editId="479A4F7E">
            <wp:simplePos x="0" y="0"/>
            <wp:positionH relativeFrom="column">
              <wp:posOffset>-993913</wp:posOffset>
            </wp:positionH>
            <wp:positionV relativeFrom="paragraph">
              <wp:posOffset>-1113183</wp:posOffset>
            </wp:positionV>
            <wp:extent cx="7680960" cy="10988703"/>
            <wp:effectExtent l="0" t="0" r="0" b="317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ntal Health FlyerTemplate.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7683500" cy="10992337"/>
                    </a:xfrm>
                    <a:prstGeom prst="rect">
                      <a:avLst/>
                    </a:prstGeom>
                  </pic:spPr>
                </pic:pic>
              </a:graphicData>
            </a:graphic>
            <wp14:sizeRelH relativeFrom="margin">
              <wp14:pctWidth>0</wp14:pctWidth>
            </wp14:sizeRelH>
            <wp14:sizeRelV relativeFrom="margin">
              <wp14:pctHeight>0</wp14:pctHeight>
            </wp14:sizeRelV>
          </wp:anchor>
        </w:drawing>
      </w:r>
      <w:r w:rsidR="00F33BAB" w:rsidRPr="0004368A">
        <w:rPr>
          <w:b/>
          <w:noProof/>
          <w:sz w:val="23"/>
          <w:szCs w:val="23"/>
          <w:u w:val="single"/>
          <w:lang w:eastAsia="en-GB"/>
        </w:rPr>
        <w:t>Mental Capacity Assessment Tool</w:t>
      </w:r>
    </w:p>
    <w:p w:rsidR="00F33BAB" w:rsidRPr="0004368A" w:rsidRDefault="00405C60" w:rsidP="003A51DF">
      <w:pPr>
        <w:spacing w:after="0"/>
        <w:jc w:val="center"/>
        <w:rPr>
          <w:b/>
          <w:noProof/>
          <w:sz w:val="23"/>
          <w:szCs w:val="23"/>
          <w:u w:val="single"/>
          <w:lang w:eastAsia="en-GB"/>
        </w:rPr>
      </w:pPr>
      <w:r>
        <w:rPr>
          <w:b/>
          <w:noProof/>
          <w:sz w:val="23"/>
          <w:szCs w:val="23"/>
          <w:u w:val="single"/>
          <w:lang w:eastAsia="en-GB"/>
        </w:rPr>
        <w:t>Help Sheet</w:t>
      </w:r>
    </w:p>
    <w:p w:rsidR="008A57C1" w:rsidRPr="008A57C1" w:rsidRDefault="008A57C1" w:rsidP="003A51DF">
      <w:pPr>
        <w:spacing w:after="0"/>
        <w:jc w:val="center"/>
        <w:rPr>
          <w:noProof/>
          <w:sz w:val="10"/>
          <w:szCs w:val="10"/>
          <w:u w:val="single"/>
          <w:lang w:eastAsia="en-GB"/>
        </w:rPr>
      </w:pPr>
    </w:p>
    <w:p w:rsidR="00F33BAB" w:rsidRPr="002A22C9" w:rsidRDefault="008A57C1" w:rsidP="003A51DF">
      <w:pPr>
        <w:rPr>
          <w:noProof/>
          <w:sz w:val="23"/>
          <w:szCs w:val="23"/>
          <w:lang w:eastAsia="en-GB"/>
        </w:rPr>
      </w:pPr>
      <w:r w:rsidRPr="002A22C9">
        <w:rPr>
          <w:noProof/>
          <w:sz w:val="23"/>
          <w:szCs w:val="23"/>
          <w:lang w:eastAsia="en-GB"/>
        </w:rPr>
        <w:t xml:space="preserve">The Mental Capacity Assessment tool will assist you in carrying out high quality capacity assessments, ensuring that you are able to enhance and maximise opportunities for people to make their own decisions. </w:t>
      </w:r>
    </w:p>
    <w:p w:rsidR="00AD46A5" w:rsidRPr="002A22C9" w:rsidRDefault="00B56E9E" w:rsidP="003A51DF">
      <w:pPr>
        <w:rPr>
          <w:noProof/>
          <w:sz w:val="23"/>
          <w:szCs w:val="23"/>
          <w:lang w:eastAsia="en-GB"/>
        </w:rPr>
      </w:pPr>
      <w:r w:rsidRPr="002A22C9">
        <w:rPr>
          <w:noProof/>
          <w:sz w:val="23"/>
          <w:szCs w:val="23"/>
          <w:lang w:eastAsia="en-GB"/>
        </w:rPr>
        <w:t xml:space="preserve">During </w:t>
      </w:r>
      <w:r w:rsidR="00AD46A5" w:rsidRPr="002A22C9">
        <w:rPr>
          <w:noProof/>
          <w:sz w:val="23"/>
          <w:szCs w:val="23"/>
          <w:lang w:eastAsia="en-GB"/>
        </w:rPr>
        <w:t xml:space="preserve">different stages of </w:t>
      </w:r>
      <w:r w:rsidR="008A57C1" w:rsidRPr="002A22C9">
        <w:rPr>
          <w:noProof/>
          <w:sz w:val="23"/>
          <w:szCs w:val="23"/>
          <w:lang w:eastAsia="en-GB"/>
        </w:rPr>
        <w:t xml:space="preserve">using the </w:t>
      </w:r>
      <w:r w:rsidR="0086128F" w:rsidRPr="002A22C9">
        <w:rPr>
          <w:noProof/>
          <w:sz w:val="23"/>
          <w:szCs w:val="23"/>
          <w:lang w:eastAsia="en-GB"/>
        </w:rPr>
        <w:t>tool</w:t>
      </w:r>
      <w:r w:rsidR="008A57C1" w:rsidRPr="002A22C9">
        <w:rPr>
          <w:noProof/>
          <w:sz w:val="23"/>
          <w:szCs w:val="23"/>
          <w:lang w:eastAsia="en-GB"/>
        </w:rPr>
        <w:t xml:space="preserve">, you will be asked </w:t>
      </w:r>
      <w:r w:rsidR="00AD46A5" w:rsidRPr="002A22C9">
        <w:rPr>
          <w:noProof/>
          <w:sz w:val="23"/>
          <w:szCs w:val="23"/>
          <w:lang w:eastAsia="en-GB"/>
        </w:rPr>
        <w:t xml:space="preserve">to </w:t>
      </w:r>
      <w:r w:rsidR="00E44E1C" w:rsidRPr="002A22C9">
        <w:rPr>
          <w:noProof/>
          <w:sz w:val="23"/>
          <w:szCs w:val="23"/>
          <w:lang w:eastAsia="en-GB"/>
        </w:rPr>
        <w:t>address different factors</w:t>
      </w:r>
      <w:r w:rsidR="008A57C1" w:rsidRPr="002A22C9">
        <w:rPr>
          <w:noProof/>
          <w:sz w:val="23"/>
          <w:szCs w:val="23"/>
          <w:lang w:eastAsia="en-GB"/>
        </w:rPr>
        <w:t xml:space="preserve"> that may enhance the likelihood that the person can make the decision, or the need to delay to overcome potential issues.</w:t>
      </w:r>
    </w:p>
    <w:p w:rsidR="008A57C1" w:rsidRPr="002A22C9" w:rsidRDefault="00AD46A5" w:rsidP="003A51DF">
      <w:pPr>
        <w:rPr>
          <w:noProof/>
          <w:sz w:val="23"/>
          <w:szCs w:val="23"/>
          <w:lang w:eastAsia="en-GB"/>
        </w:rPr>
      </w:pPr>
      <w:r w:rsidRPr="002A22C9">
        <w:rPr>
          <w:noProof/>
          <w:sz w:val="23"/>
          <w:szCs w:val="23"/>
          <w:lang w:eastAsia="en-GB"/>
        </w:rPr>
        <w:t>Th</w:t>
      </w:r>
      <w:r w:rsidR="008A57C1" w:rsidRPr="002A22C9">
        <w:rPr>
          <w:noProof/>
          <w:sz w:val="23"/>
          <w:szCs w:val="23"/>
          <w:lang w:eastAsia="en-GB"/>
        </w:rPr>
        <w:t>e issues that you need to consider/ prepare for are listed below. I</w:t>
      </w:r>
      <w:r w:rsidRPr="002A22C9">
        <w:rPr>
          <w:noProof/>
          <w:sz w:val="23"/>
          <w:szCs w:val="23"/>
          <w:lang w:eastAsia="en-GB"/>
        </w:rPr>
        <w:t xml:space="preserve">t is advisable </w:t>
      </w:r>
      <w:r w:rsidR="00E44E1C" w:rsidRPr="002A22C9">
        <w:rPr>
          <w:noProof/>
          <w:sz w:val="23"/>
          <w:szCs w:val="23"/>
          <w:lang w:eastAsia="en-GB"/>
        </w:rPr>
        <w:t>to co</w:t>
      </w:r>
      <w:r w:rsidR="00B56E9E" w:rsidRPr="002A22C9">
        <w:rPr>
          <w:noProof/>
          <w:sz w:val="23"/>
          <w:szCs w:val="23"/>
          <w:lang w:eastAsia="en-GB"/>
        </w:rPr>
        <w:t>nsider</w:t>
      </w:r>
      <w:r w:rsidR="008A57C1" w:rsidRPr="002A22C9">
        <w:rPr>
          <w:noProof/>
          <w:sz w:val="23"/>
          <w:szCs w:val="23"/>
          <w:lang w:eastAsia="en-GB"/>
        </w:rPr>
        <w:t xml:space="preserve"> this list </w:t>
      </w:r>
      <w:r w:rsidRPr="002A22C9">
        <w:rPr>
          <w:noProof/>
          <w:sz w:val="23"/>
          <w:szCs w:val="23"/>
          <w:lang w:eastAsia="en-GB"/>
        </w:rPr>
        <w:t xml:space="preserve">before </w:t>
      </w:r>
      <w:r w:rsidR="008A57C1" w:rsidRPr="002A22C9">
        <w:rPr>
          <w:noProof/>
          <w:sz w:val="23"/>
          <w:szCs w:val="23"/>
          <w:lang w:eastAsia="en-GB"/>
        </w:rPr>
        <w:t>conducting an assessment:</w:t>
      </w:r>
      <w:r w:rsidR="0086128F" w:rsidRPr="002A22C9">
        <w:rPr>
          <w:noProof/>
          <w:sz w:val="23"/>
          <w:szCs w:val="23"/>
          <w:lang w:eastAsia="en-GB"/>
        </w:rPr>
        <w:t xml:space="preserve"> </w:t>
      </w:r>
    </w:p>
    <w:p w:rsidR="00E44E1C" w:rsidRPr="002A22C9" w:rsidRDefault="008A57C1" w:rsidP="00F26E55">
      <w:pPr>
        <w:pStyle w:val="ListParagraph"/>
        <w:numPr>
          <w:ilvl w:val="0"/>
          <w:numId w:val="2"/>
        </w:numPr>
        <w:rPr>
          <w:noProof/>
          <w:lang w:eastAsia="en-GB"/>
        </w:rPr>
      </w:pPr>
      <w:r w:rsidRPr="002A22C9">
        <w:rPr>
          <w:noProof/>
          <w:lang w:eastAsia="en-GB"/>
        </w:rPr>
        <w:t>Ensure you h</w:t>
      </w:r>
      <w:r w:rsidR="00A36CAB" w:rsidRPr="002A22C9">
        <w:rPr>
          <w:noProof/>
          <w:lang w:eastAsia="en-GB"/>
        </w:rPr>
        <w:t>ave the person’s</w:t>
      </w:r>
      <w:r w:rsidR="0086128F" w:rsidRPr="002A22C9">
        <w:rPr>
          <w:noProof/>
          <w:lang w:eastAsia="en-GB"/>
        </w:rPr>
        <w:t xml:space="preserve"> NHS number to hand</w:t>
      </w:r>
      <w:r w:rsidRPr="002A22C9">
        <w:rPr>
          <w:noProof/>
          <w:lang w:eastAsia="en-GB"/>
        </w:rPr>
        <w:t xml:space="preserve"> (</w:t>
      </w:r>
      <w:r w:rsidR="00B80555" w:rsidRPr="002A22C9">
        <w:rPr>
          <w:noProof/>
          <w:lang w:eastAsia="en-GB"/>
        </w:rPr>
        <w:t xml:space="preserve">this is needed </w:t>
      </w:r>
      <w:r w:rsidRPr="002A22C9">
        <w:rPr>
          <w:noProof/>
          <w:lang w:eastAsia="en-GB"/>
        </w:rPr>
        <w:t>to log the assessment)</w:t>
      </w:r>
      <w:r w:rsidR="00A36CAB" w:rsidRPr="002A22C9">
        <w:rPr>
          <w:noProof/>
          <w:lang w:eastAsia="en-GB"/>
        </w:rPr>
        <w:t xml:space="preserve"> </w:t>
      </w:r>
      <w:r w:rsidR="00A36CAB" w:rsidRPr="002A22C9">
        <w:rPr>
          <w:rFonts w:ascii="Wingdings" w:hAnsi="Wingdings"/>
          <w:b/>
        </w:rPr>
        <w:t></w:t>
      </w:r>
    </w:p>
    <w:p w:rsidR="0086128F" w:rsidRPr="002A22C9" w:rsidRDefault="0086128F" w:rsidP="00F26E55">
      <w:pPr>
        <w:pStyle w:val="ListParagraph"/>
        <w:numPr>
          <w:ilvl w:val="0"/>
          <w:numId w:val="2"/>
        </w:numPr>
        <w:rPr>
          <w:noProof/>
          <w:lang w:eastAsia="en-GB"/>
        </w:rPr>
      </w:pPr>
      <w:r w:rsidRPr="002A22C9">
        <w:rPr>
          <w:noProof/>
          <w:lang w:eastAsia="en-GB"/>
        </w:rPr>
        <w:t>Check if the person has been involved in any major life events (e.g. death/ changing accom</w:t>
      </w:r>
      <w:r w:rsidR="00A36CAB" w:rsidRPr="002A22C9">
        <w:rPr>
          <w:noProof/>
          <w:lang w:eastAsia="en-GB"/>
        </w:rPr>
        <w:t>m</w:t>
      </w:r>
      <w:r w:rsidRPr="002A22C9">
        <w:rPr>
          <w:noProof/>
          <w:lang w:eastAsia="en-GB"/>
        </w:rPr>
        <w:t>odation)</w:t>
      </w:r>
      <w:r w:rsidR="00A36CAB" w:rsidRPr="002A22C9">
        <w:rPr>
          <w:noProof/>
          <w:lang w:eastAsia="en-GB"/>
        </w:rPr>
        <w:t xml:space="preserve"> </w:t>
      </w:r>
      <w:r w:rsidR="00A36CAB" w:rsidRPr="002A22C9">
        <w:rPr>
          <w:rFonts w:ascii="Wingdings" w:hAnsi="Wingdings"/>
          <w:b/>
        </w:rPr>
        <w:t></w:t>
      </w:r>
    </w:p>
    <w:p w:rsidR="0086128F" w:rsidRPr="002A22C9" w:rsidRDefault="0086128F" w:rsidP="00F26E55">
      <w:pPr>
        <w:pStyle w:val="ListParagraph"/>
        <w:numPr>
          <w:ilvl w:val="0"/>
          <w:numId w:val="2"/>
        </w:numPr>
        <w:rPr>
          <w:noProof/>
          <w:lang w:eastAsia="en-GB"/>
        </w:rPr>
      </w:pPr>
      <w:r w:rsidRPr="002A22C9">
        <w:rPr>
          <w:noProof/>
          <w:lang w:eastAsia="en-GB"/>
        </w:rPr>
        <w:t>Check if the person has been involved in subtle events (e.g. being upset by a friend)</w:t>
      </w:r>
      <w:r w:rsidR="00A36CAB" w:rsidRPr="002A22C9">
        <w:rPr>
          <w:noProof/>
          <w:lang w:eastAsia="en-GB"/>
        </w:rPr>
        <w:t xml:space="preserve"> </w:t>
      </w:r>
      <w:r w:rsidR="00A36CAB" w:rsidRPr="002A22C9">
        <w:rPr>
          <w:rFonts w:ascii="Wingdings" w:hAnsi="Wingdings"/>
          <w:b/>
        </w:rPr>
        <w:t></w:t>
      </w:r>
    </w:p>
    <w:p w:rsidR="0086128F" w:rsidRPr="002A22C9" w:rsidRDefault="0086128F" w:rsidP="00F26E55">
      <w:pPr>
        <w:pStyle w:val="ListParagraph"/>
        <w:numPr>
          <w:ilvl w:val="0"/>
          <w:numId w:val="2"/>
        </w:numPr>
        <w:rPr>
          <w:noProof/>
          <w:lang w:eastAsia="en-GB"/>
        </w:rPr>
      </w:pPr>
      <w:r w:rsidRPr="002A22C9">
        <w:rPr>
          <w:noProof/>
          <w:lang w:eastAsia="en-GB"/>
        </w:rPr>
        <w:t xml:space="preserve">Check if the person has any health issues which may affect their concentration at present (e.g. flu) </w:t>
      </w:r>
      <w:r w:rsidR="00A36CAB" w:rsidRPr="002A22C9">
        <w:rPr>
          <w:noProof/>
          <w:lang w:eastAsia="en-GB"/>
        </w:rPr>
        <w:t xml:space="preserve"> </w:t>
      </w:r>
      <w:r w:rsidR="00A36CAB" w:rsidRPr="002A22C9">
        <w:rPr>
          <w:rFonts w:ascii="Wingdings" w:hAnsi="Wingdings"/>
          <w:b/>
        </w:rPr>
        <w:t></w:t>
      </w:r>
    </w:p>
    <w:p w:rsidR="0086128F" w:rsidRPr="002A22C9" w:rsidRDefault="00EA7F3D" w:rsidP="00F26E55">
      <w:pPr>
        <w:pStyle w:val="ListParagraph"/>
        <w:numPr>
          <w:ilvl w:val="0"/>
          <w:numId w:val="2"/>
        </w:numPr>
        <w:rPr>
          <w:noProof/>
          <w:lang w:eastAsia="en-GB"/>
        </w:rPr>
      </w:pPr>
      <w:r w:rsidRPr="002A22C9">
        <w:rPr>
          <w:noProof/>
          <w:lang w:eastAsia="en-GB"/>
        </w:rPr>
        <w:t xml:space="preserve">Ensure the environment </w:t>
      </w:r>
      <w:r w:rsidR="00A36CAB" w:rsidRPr="002A22C9">
        <w:rPr>
          <w:noProof/>
          <w:lang w:eastAsia="en-GB"/>
        </w:rPr>
        <w:t xml:space="preserve">where </w:t>
      </w:r>
      <w:r w:rsidR="0086128F" w:rsidRPr="002A22C9">
        <w:rPr>
          <w:noProof/>
          <w:lang w:eastAsia="en-GB"/>
        </w:rPr>
        <w:t>you will carry out the assessment</w:t>
      </w:r>
      <w:r w:rsidRPr="002A22C9">
        <w:rPr>
          <w:noProof/>
          <w:lang w:eastAsia="en-GB"/>
        </w:rPr>
        <w:t xml:space="preserve"> is</w:t>
      </w:r>
      <w:r w:rsidR="0086128F" w:rsidRPr="002A22C9">
        <w:rPr>
          <w:noProof/>
          <w:lang w:eastAsia="en-GB"/>
        </w:rPr>
        <w:t xml:space="preserve"> f</w:t>
      </w:r>
      <w:r w:rsidRPr="002A22C9">
        <w:rPr>
          <w:noProof/>
          <w:lang w:eastAsia="en-GB"/>
        </w:rPr>
        <w:t>ree from noise and distractions.</w:t>
      </w:r>
      <w:r w:rsidR="00A36CAB" w:rsidRPr="002A22C9">
        <w:rPr>
          <w:noProof/>
          <w:lang w:eastAsia="en-GB"/>
        </w:rPr>
        <w:t xml:space="preserve"> </w:t>
      </w:r>
      <w:r w:rsidR="00A36CAB" w:rsidRPr="002A22C9">
        <w:rPr>
          <w:rFonts w:ascii="Wingdings" w:hAnsi="Wingdings"/>
          <w:b/>
        </w:rPr>
        <w:t></w:t>
      </w:r>
    </w:p>
    <w:p w:rsidR="0086128F" w:rsidRPr="002A22C9" w:rsidRDefault="00EA7F3D" w:rsidP="00F26E55">
      <w:pPr>
        <w:pStyle w:val="ListParagraph"/>
        <w:numPr>
          <w:ilvl w:val="0"/>
          <w:numId w:val="2"/>
        </w:numPr>
        <w:rPr>
          <w:noProof/>
          <w:lang w:eastAsia="en-GB"/>
        </w:rPr>
      </w:pPr>
      <w:r w:rsidRPr="002A22C9">
        <w:rPr>
          <w:noProof/>
          <w:lang w:eastAsia="en-GB"/>
        </w:rPr>
        <w:t>Ensure you carry out the assessment at a good time of day for the person.</w:t>
      </w:r>
      <w:r w:rsidR="00A36CAB" w:rsidRPr="002A22C9">
        <w:rPr>
          <w:noProof/>
          <w:lang w:eastAsia="en-GB"/>
        </w:rPr>
        <w:t xml:space="preserve"> </w:t>
      </w:r>
      <w:r w:rsidR="00A36CAB" w:rsidRPr="002A22C9">
        <w:rPr>
          <w:rFonts w:ascii="Wingdings" w:hAnsi="Wingdings"/>
          <w:b/>
        </w:rPr>
        <w:t></w:t>
      </w:r>
    </w:p>
    <w:p w:rsidR="00EA7F3D" w:rsidRPr="002A22C9" w:rsidRDefault="00EA7F3D" w:rsidP="00F26E55">
      <w:pPr>
        <w:pStyle w:val="ListParagraph"/>
        <w:numPr>
          <w:ilvl w:val="0"/>
          <w:numId w:val="2"/>
        </w:numPr>
        <w:rPr>
          <w:noProof/>
          <w:lang w:eastAsia="en-GB"/>
        </w:rPr>
      </w:pPr>
      <w:r w:rsidRPr="002A22C9">
        <w:rPr>
          <w:noProof/>
          <w:lang w:eastAsia="en-GB"/>
        </w:rPr>
        <w:t>Consider whether the person’s medication will positively or negatively affect their concentration during the assessment. Can the assessment be conducted at a better time?</w:t>
      </w:r>
      <w:r w:rsidR="00A36CAB" w:rsidRPr="002A22C9">
        <w:rPr>
          <w:noProof/>
          <w:lang w:eastAsia="en-GB"/>
        </w:rPr>
        <w:t xml:space="preserve"> </w:t>
      </w:r>
      <w:r w:rsidR="00A36CAB" w:rsidRPr="002A22C9">
        <w:rPr>
          <w:rFonts w:ascii="Wingdings" w:hAnsi="Wingdings"/>
          <w:b/>
        </w:rPr>
        <w:t></w:t>
      </w:r>
    </w:p>
    <w:p w:rsidR="00EA7F3D" w:rsidRPr="002A22C9" w:rsidRDefault="00EA7F3D" w:rsidP="00F26E55">
      <w:pPr>
        <w:pStyle w:val="ListParagraph"/>
        <w:numPr>
          <w:ilvl w:val="0"/>
          <w:numId w:val="2"/>
        </w:numPr>
        <w:rPr>
          <w:noProof/>
          <w:lang w:eastAsia="en-GB"/>
        </w:rPr>
      </w:pPr>
      <w:r w:rsidRPr="002A22C9">
        <w:rPr>
          <w:noProof/>
          <w:lang w:eastAsia="en-GB"/>
        </w:rPr>
        <w:t xml:space="preserve">Check </w:t>
      </w:r>
      <w:r w:rsidR="00A36CAB" w:rsidRPr="002A22C9">
        <w:rPr>
          <w:noProof/>
          <w:lang w:eastAsia="en-GB"/>
        </w:rPr>
        <w:t>if</w:t>
      </w:r>
      <w:r w:rsidRPr="002A22C9">
        <w:rPr>
          <w:noProof/>
          <w:lang w:eastAsia="en-GB"/>
        </w:rPr>
        <w:t xml:space="preserve"> the person benefits from </w:t>
      </w:r>
      <w:r w:rsidR="002A22C9" w:rsidRPr="002A22C9">
        <w:rPr>
          <w:noProof/>
          <w:lang w:eastAsia="en-GB"/>
        </w:rPr>
        <w:t>assistance of others. If so</w:t>
      </w:r>
      <w:r w:rsidRPr="002A22C9">
        <w:rPr>
          <w:noProof/>
          <w:lang w:eastAsia="en-GB"/>
        </w:rPr>
        <w:t xml:space="preserve">, arrange for them to be present during the assessment. </w:t>
      </w:r>
      <w:r w:rsidR="00A36CAB" w:rsidRPr="002A22C9">
        <w:rPr>
          <w:rFonts w:ascii="Wingdings" w:hAnsi="Wingdings"/>
          <w:b/>
        </w:rPr>
        <w:t></w:t>
      </w:r>
    </w:p>
    <w:p w:rsidR="00EA7F3D" w:rsidRPr="002A22C9" w:rsidRDefault="00EA7F3D" w:rsidP="00F26E55">
      <w:pPr>
        <w:pStyle w:val="ListParagraph"/>
        <w:numPr>
          <w:ilvl w:val="0"/>
          <w:numId w:val="2"/>
        </w:numPr>
        <w:rPr>
          <w:noProof/>
          <w:lang w:eastAsia="en-GB"/>
        </w:rPr>
      </w:pPr>
      <w:r w:rsidRPr="002A22C9">
        <w:rPr>
          <w:noProof/>
          <w:lang w:eastAsia="en-GB"/>
        </w:rPr>
        <w:t>Check how the person communicates (e.g. makaton, their first language, assistive technology etc)</w:t>
      </w:r>
      <w:r w:rsidR="00A36CAB" w:rsidRPr="002A22C9">
        <w:rPr>
          <w:noProof/>
          <w:lang w:eastAsia="en-GB"/>
        </w:rPr>
        <w:t xml:space="preserve"> </w:t>
      </w:r>
      <w:r w:rsidR="00A36CAB" w:rsidRPr="002A22C9">
        <w:rPr>
          <w:rFonts w:ascii="Wingdings" w:hAnsi="Wingdings"/>
          <w:b/>
        </w:rPr>
        <w:t></w:t>
      </w:r>
    </w:p>
    <w:p w:rsidR="00EA7F3D" w:rsidRPr="002A22C9" w:rsidRDefault="00EA7F3D" w:rsidP="00F26E55">
      <w:pPr>
        <w:pStyle w:val="ListParagraph"/>
        <w:numPr>
          <w:ilvl w:val="0"/>
          <w:numId w:val="2"/>
        </w:numPr>
        <w:rPr>
          <w:noProof/>
          <w:lang w:eastAsia="en-GB"/>
        </w:rPr>
      </w:pPr>
      <w:r w:rsidRPr="002A22C9">
        <w:rPr>
          <w:noProof/>
          <w:lang w:eastAsia="en-GB"/>
        </w:rPr>
        <w:t>Check if the person requires someone to sign or interpret for them. If so, arrange for them to be present.</w:t>
      </w:r>
      <w:r w:rsidR="00A36CAB" w:rsidRPr="002A22C9">
        <w:rPr>
          <w:noProof/>
          <w:lang w:eastAsia="en-GB"/>
        </w:rPr>
        <w:t xml:space="preserve"> </w:t>
      </w:r>
      <w:r w:rsidR="00A36CAB" w:rsidRPr="002A22C9">
        <w:rPr>
          <w:rFonts w:ascii="Wingdings" w:hAnsi="Wingdings"/>
          <w:b/>
        </w:rPr>
        <w:t></w:t>
      </w:r>
      <w:r w:rsidRPr="002A22C9">
        <w:rPr>
          <w:noProof/>
          <w:lang w:eastAsia="en-GB"/>
        </w:rPr>
        <w:t xml:space="preserve"> </w:t>
      </w:r>
    </w:p>
    <w:p w:rsidR="00FA7024" w:rsidRPr="002A22C9" w:rsidRDefault="00FA7024" w:rsidP="00F26E55">
      <w:pPr>
        <w:pStyle w:val="ListParagraph"/>
        <w:numPr>
          <w:ilvl w:val="0"/>
          <w:numId w:val="2"/>
        </w:numPr>
        <w:rPr>
          <w:noProof/>
          <w:lang w:eastAsia="en-GB"/>
        </w:rPr>
      </w:pPr>
      <w:r w:rsidRPr="002A22C9">
        <w:rPr>
          <w:noProof/>
          <w:lang w:eastAsia="en-GB"/>
        </w:rPr>
        <w:t>Check if the pers</w:t>
      </w:r>
      <w:r w:rsidR="002A22C9" w:rsidRPr="002A22C9">
        <w:rPr>
          <w:noProof/>
          <w:lang w:eastAsia="en-GB"/>
        </w:rPr>
        <w:t>on uses hearing aids. If so</w:t>
      </w:r>
      <w:r w:rsidRPr="002A22C9">
        <w:rPr>
          <w:noProof/>
          <w:lang w:eastAsia="en-GB"/>
        </w:rPr>
        <w:t>, check they are available, fitted and working before the assessment.</w:t>
      </w:r>
      <w:r w:rsidR="00A36CAB" w:rsidRPr="002A22C9">
        <w:rPr>
          <w:noProof/>
          <w:lang w:eastAsia="en-GB"/>
        </w:rPr>
        <w:t xml:space="preserve"> </w:t>
      </w:r>
      <w:r w:rsidR="00A36CAB" w:rsidRPr="002A22C9">
        <w:rPr>
          <w:rFonts w:ascii="Wingdings" w:hAnsi="Wingdings"/>
          <w:b/>
        </w:rPr>
        <w:t></w:t>
      </w:r>
    </w:p>
    <w:p w:rsidR="00FA7024" w:rsidRPr="002A22C9" w:rsidRDefault="00FA7024" w:rsidP="00F26E55">
      <w:pPr>
        <w:pStyle w:val="ListParagraph"/>
        <w:numPr>
          <w:ilvl w:val="0"/>
          <w:numId w:val="2"/>
        </w:numPr>
        <w:rPr>
          <w:noProof/>
          <w:lang w:eastAsia="en-GB"/>
        </w:rPr>
      </w:pPr>
      <w:r w:rsidRPr="002A22C9">
        <w:rPr>
          <w:noProof/>
          <w:lang w:eastAsia="en-GB"/>
        </w:rPr>
        <w:t xml:space="preserve">Check if the person uses glasses/ contact lenses to read or see information, pictures, symbols or photographs. If so, ensure they are available, clean and worn before the assessment begins. </w:t>
      </w:r>
      <w:r w:rsidR="00A36CAB" w:rsidRPr="002A22C9">
        <w:rPr>
          <w:rFonts w:ascii="Wingdings" w:hAnsi="Wingdings"/>
          <w:b/>
        </w:rPr>
        <w:t></w:t>
      </w:r>
    </w:p>
    <w:p w:rsidR="00FA7024" w:rsidRPr="002A22C9" w:rsidRDefault="00FA7024" w:rsidP="00F26E55">
      <w:pPr>
        <w:pStyle w:val="ListParagraph"/>
        <w:numPr>
          <w:ilvl w:val="0"/>
          <w:numId w:val="2"/>
        </w:numPr>
        <w:rPr>
          <w:noProof/>
          <w:lang w:eastAsia="en-GB"/>
        </w:rPr>
      </w:pPr>
      <w:r w:rsidRPr="002A22C9">
        <w:rPr>
          <w:noProof/>
          <w:lang w:eastAsia="en-GB"/>
        </w:rPr>
        <w:t xml:space="preserve"> </w:t>
      </w:r>
      <w:r w:rsidR="000B5763" w:rsidRPr="002A22C9">
        <w:rPr>
          <w:noProof/>
          <w:lang w:eastAsia="en-GB"/>
        </w:rPr>
        <w:t>Ensure the wording that you will use in the assessment doesn’t include jargon</w:t>
      </w:r>
      <w:r w:rsidRPr="002A22C9">
        <w:rPr>
          <w:noProof/>
          <w:lang w:eastAsia="en-GB"/>
        </w:rPr>
        <w:t>.</w:t>
      </w:r>
      <w:r w:rsidR="000B5763" w:rsidRPr="002A22C9">
        <w:rPr>
          <w:noProof/>
          <w:lang w:eastAsia="en-GB"/>
        </w:rPr>
        <w:t xml:space="preserve"> Prepare simpler terms and words</w:t>
      </w:r>
      <w:r w:rsidR="00A36CAB" w:rsidRPr="002A22C9">
        <w:rPr>
          <w:noProof/>
          <w:lang w:eastAsia="en-GB"/>
        </w:rPr>
        <w:t xml:space="preserve"> </w:t>
      </w:r>
      <w:r w:rsidR="00A36CAB" w:rsidRPr="002A22C9">
        <w:rPr>
          <w:rFonts w:ascii="Wingdings" w:hAnsi="Wingdings"/>
          <w:b/>
        </w:rPr>
        <w:t></w:t>
      </w:r>
    </w:p>
    <w:p w:rsidR="00FA7024" w:rsidRPr="002A22C9" w:rsidRDefault="00FA7024" w:rsidP="00F26E55">
      <w:pPr>
        <w:pStyle w:val="ListParagraph"/>
        <w:numPr>
          <w:ilvl w:val="0"/>
          <w:numId w:val="2"/>
        </w:numPr>
        <w:rPr>
          <w:noProof/>
          <w:lang w:eastAsia="en-GB"/>
        </w:rPr>
      </w:pPr>
      <w:r w:rsidRPr="002A22C9">
        <w:rPr>
          <w:noProof/>
          <w:lang w:eastAsia="en-GB"/>
        </w:rPr>
        <w:t xml:space="preserve">If appropriate, prepare communication aids for the person such as easy-read info, pictures or sign language. </w:t>
      </w:r>
      <w:r w:rsidR="00A36CAB" w:rsidRPr="002A22C9">
        <w:rPr>
          <w:rFonts w:ascii="Wingdings" w:hAnsi="Wingdings"/>
          <w:b/>
        </w:rPr>
        <w:t></w:t>
      </w:r>
    </w:p>
    <w:p w:rsidR="00FA7024" w:rsidRPr="002A22C9" w:rsidRDefault="00FA7024" w:rsidP="00F26E55">
      <w:pPr>
        <w:pStyle w:val="ListParagraph"/>
        <w:numPr>
          <w:ilvl w:val="0"/>
          <w:numId w:val="2"/>
        </w:numPr>
        <w:rPr>
          <w:noProof/>
          <w:lang w:eastAsia="en-GB"/>
        </w:rPr>
      </w:pPr>
      <w:r w:rsidRPr="002A22C9">
        <w:rPr>
          <w:noProof/>
          <w:lang w:eastAsia="en-GB"/>
        </w:rPr>
        <w:t>Consider any cultural issues beforehand that may be relevant.</w:t>
      </w:r>
      <w:r w:rsidR="00A36CAB" w:rsidRPr="002A22C9">
        <w:rPr>
          <w:noProof/>
          <w:lang w:eastAsia="en-GB"/>
        </w:rPr>
        <w:t xml:space="preserve"> </w:t>
      </w:r>
      <w:r w:rsidR="00A36CAB" w:rsidRPr="002A22C9">
        <w:rPr>
          <w:rFonts w:ascii="Wingdings" w:hAnsi="Wingdings"/>
          <w:b/>
        </w:rPr>
        <w:t></w:t>
      </w:r>
    </w:p>
    <w:p w:rsidR="00FA7024" w:rsidRPr="002A22C9" w:rsidRDefault="00FA7024" w:rsidP="00F26E55">
      <w:pPr>
        <w:pStyle w:val="ListParagraph"/>
        <w:numPr>
          <w:ilvl w:val="0"/>
          <w:numId w:val="2"/>
        </w:numPr>
        <w:rPr>
          <w:noProof/>
          <w:lang w:eastAsia="en-GB"/>
        </w:rPr>
      </w:pPr>
      <w:r w:rsidRPr="002A22C9">
        <w:rPr>
          <w:noProof/>
          <w:lang w:eastAsia="en-GB"/>
        </w:rPr>
        <w:t xml:space="preserve">Consider any additional information that you think is necessary to </w:t>
      </w:r>
      <w:r w:rsidR="002A22C9" w:rsidRPr="002A22C9">
        <w:rPr>
          <w:noProof/>
          <w:lang w:eastAsia="en-GB"/>
        </w:rPr>
        <w:t>prepare for the person</w:t>
      </w:r>
      <w:r w:rsidRPr="002A22C9">
        <w:rPr>
          <w:noProof/>
          <w:lang w:eastAsia="en-GB"/>
        </w:rPr>
        <w:t>. Check whether the</w:t>
      </w:r>
      <w:r w:rsidR="002A22C9" w:rsidRPr="002A22C9">
        <w:rPr>
          <w:noProof/>
          <w:lang w:eastAsia="en-GB"/>
        </w:rPr>
        <w:t>y have</w:t>
      </w:r>
      <w:r w:rsidRPr="002A22C9">
        <w:rPr>
          <w:noProof/>
          <w:lang w:eastAsia="en-GB"/>
        </w:rPr>
        <w:t xml:space="preserve"> requested any information.</w:t>
      </w:r>
      <w:r w:rsidR="00A36CAB" w:rsidRPr="002A22C9">
        <w:rPr>
          <w:noProof/>
          <w:lang w:eastAsia="en-GB"/>
        </w:rPr>
        <w:t xml:space="preserve"> </w:t>
      </w:r>
      <w:r w:rsidR="00A36CAB" w:rsidRPr="002A22C9">
        <w:rPr>
          <w:rFonts w:ascii="Wingdings" w:hAnsi="Wingdings"/>
          <w:b/>
        </w:rPr>
        <w:t></w:t>
      </w:r>
    </w:p>
    <w:p w:rsidR="00950D18" w:rsidRPr="002A22C9" w:rsidRDefault="008D0EA2" w:rsidP="00F26E55">
      <w:pPr>
        <w:pStyle w:val="ListParagraph"/>
        <w:numPr>
          <w:ilvl w:val="0"/>
          <w:numId w:val="2"/>
        </w:numPr>
        <w:rPr>
          <w:noProof/>
          <w:lang w:eastAsia="en-GB"/>
        </w:rPr>
      </w:pPr>
      <w:r>
        <w:rPr>
          <w:rFonts w:cs="Arial"/>
          <w:noProof/>
          <w:sz w:val="23"/>
          <w:szCs w:val="23"/>
          <w:lang w:eastAsia="en-GB"/>
        </w:rPr>
        <mc:AlternateContent>
          <mc:Choice Requires="wps">
            <w:drawing>
              <wp:anchor distT="0" distB="0" distL="114300" distR="114300" simplePos="0" relativeHeight="251661312" behindDoc="0" locked="0" layoutInCell="1" allowOverlap="1" wp14:anchorId="7BF9D65A" wp14:editId="3AA140AB">
                <wp:simplePos x="0" y="0"/>
                <wp:positionH relativeFrom="column">
                  <wp:posOffset>2809875</wp:posOffset>
                </wp:positionH>
                <wp:positionV relativeFrom="paragraph">
                  <wp:posOffset>1050677</wp:posOffset>
                </wp:positionV>
                <wp:extent cx="3506470" cy="222250"/>
                <wp:effectExtent l="0" t="0" r="0" b="6350"/>
                <wp:wrapNone/>
                <wp:docPr id="6" name="Text Box 6"/>
                <wp:cNvGraphicFramePr/>
                <a:graphic xmlns:a="http://schemas.openxmlformats.org/drawingml/2006/main">
                  <a:graphicData uri="http://schemas.microsoft.com/office/word/2010/wordprocessingShape">
                    <wps:wsp>
                      <wps:cNvSpPr txBox="1"/>
                      <wps:spPr>
                        <a:xfrm>
                          <a:off x="0" y="0"/>
                          <a:ext cx="3506470" cy="2222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D0EA2" w:rsidRDefault="008D0EA2" w:rsidP="008D0EA2">
                            <w:r>
                              <w:t xml:space="preserve">Version 1.0    Date: 07/03/2016         IRAS ID: </w:t>
                            </w:r>
                            <w:r w:rsidR="009410EA">
                              <w:t>226041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6" o:spid="_x0000_s1026" type="#_x0000_t202" style="position:absolute;left:0;text-align:left;margin-left:221.25pt;margin-top:82.75pt;width:276.1pt;height:17.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" fillcolor="white [3201]" stroked="f" strokeweight=".5pt">
                <v:textbox>
                  <w:txbxContent>
                    <w:p w:rsidR="008D0EA2" w:rsidRDefault="008D0EA2" w:rsidP="008D0EA2">
                      <w:r>
                        <w:t xml:space="preserve">Version 1.0    Date: 07/03/2016         IRAS ID: </w:t>
                      </w:r>
                      <w:r w:rsidR="009410EA">
                        <w:t>226041</w:t>
                      </w:r>
                    </w:p>
                  </w:txbxContent>
                </v:textbox>
              </v:shape>
            </w:pict>
          </mc:Fallback>
        </mc:AlternateContent>
      </w:r>
      <w:r w:rsidR="00FA7024" w:rsidRPr="002A22C9">
        <w:rPr>
          <w:noProof/>
          <w:lang w:eastAsia="en-GB"/>
        </w:rPr>
        <w:t xml:space="preserve">Set aside enough time for the person to ask any questions and have any information repeated at their pace. </w:t>
      </w:r>
      <w:r w:rsidR="00A36CAB" w:rsidRPr="002A22C9">
        <w:rPr>
          <w:rFonts w:ascii="Wingdings" w:hAnsi="Wingdings"/>
          <w:b/>
        </w:rPr>
        <w:t></w:t>
      </w:r>
    </w:p>
    <w:sectPr w:rsidR="00950D18" w:rsidRPr="002A22C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F70012"/>
    <w:multiLevelType w:val="hybridMultilevel"/>
    <w:tmpl w:val="3BF2369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30AC6D3E"/>
    <w:multiLevelType w:val="hybridMultilevel"/>
    <w:tmpl w:val="3438B4B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361E"/>
    <w:rsid w:val="0004368A"/>
    <w:rsid w:val="000B5763"/>
    <w:rsid w:val="002A22C9"/>
    <w:rsid w:val="003A51DF"/>
    <w:rsid w:val="003D0F8F"/>
    <w:rsid w:val="00405C60"/>
    <w:rsid w:val="00504FB4"/>
    <w:rsid w:val="008507F8"/>
    <w:rsid w:val="0086128F"/>
    <w:rsid w:val="008A57C1"/>
    <w:rsid w:val="008B5295"/>
    <w:rsid w:val="008D0EA2"/>
    <w:rsid w:val="009410EA"/>
    <w:rsid w:val="0094361E"/>
    <w:rsid w:val="00950D18"/>
    <w:rsid w:val="00A36CAB"/>
    <w:rsid w:val="00AC412E"/>
    <w:rsid w:val="00AD46A5"/>
    <w:rsid w:val="00B56E9E"/>
    <w:rsid w:val="00B80555"/>
    <w:rsid w:val="00BA4987"/>
    <w:rsid w:val="00CF1B03"/>
    <w:rsid w:val="00E44E1C"/>
    <w:rsid w:val="00EA7F3D"/>
    <w:rsid w:val="00F26E55"/>
    <w:rsid w:val="00F33BAB"/>
    <w:rsid w:val="00FA702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0D18"/>
    <w:pPr>
      <w:ind w:left="720"/>
      <w:contextualSpacing/>
    </w:pPr>
  </w:style>
  <w:style w:type="paragraph" w:styleId="NormalWeb">
    <w:name w:val="Normal (Web)"/>
    <w:basedOn w:val="Normal"/>
    <w:uiPriority w:val="99"/>
    <w:semiHidden/>
    <w:unhideWhenUsed/>
    <w:rsid w:val="008507F8"/>
    <w:pPr>
      <w:spacing w:after="150" w:line="240" w:lineRule="auto"/>
    </w:pPr>
    <w:rPr>
      <w:rFonts w:ascii="Times New Roman" w:eastAsia="Times New Roman" w:hAnsi="Times New Roman" w:cs="Times New Roman"/>
      <w:sz w:val="38"/>
      <w:szCs w:val="38"/>
      <w:lang w:eastAsia="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0D18"/>
    <w:pPr>
      <w:ind w:left="720"/>
      <w:contextualSpacing/>
    </w:pPr>
  </w:style>
  <w:style w:type="paragraph" w:styleId="NormalWeb">
    <w:name w:val="Normal (Web)"/>
    <w:basedOn w:val="Normal"/>
    <w:uiPriority w:val="99"/>
    <w:semiHidden/>
    <w:unhideWhenUsed/>
    <w:rsid w:val="008507F8"/>
    <w:pPr>
      <w:spacing w:after="150" w:line="240" w:lineRule="auto"/>
    </w:pPr>
    <w:rPr>
      <w:rFonts w:ascii="Times New Roman" w:eastAsia="Times New Roman" w:hAnsi="Times New Roman" w:cs="Times New Roman"/>
      <w:sz w:val="38"/>
      <w:szCs w:val="38"/>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5900192">
      <w:bodyDiv w:val="1"/>
      <w:marLeft w:val="0"/>
      <w:marRight w:val="0"/>
      <w:marTop w:val="0"/>
      <w:marBottom w:val="0"/>
      <w:divBdr>
        <w:top w:val="none" w:sz="0" w:space="0" w:color="auto"/>
        <w:left w:val="none" w:sz="0" w:space="0" w:color="auto"/>
        <w:bottom w:val="none" w:sz="0" w:space="0" w:color="auto"/>
        <w:right w:val="none" w:sz="0" w:space="0" w:color="auto"/>
      </w:divBdr>
      <w:divsChild>
        <w:div w:id="1612855891">
          <w:marLeft w:val="0"/>
          <w:marRight w:val="0"/>
          <w:marTop w:val="0"/>
          <w:marBottom w:val="0"/>
          <w:divBdr>
            <w:top w:val="none" w:sz="0" w:space="0" w:color="auto"/>
            <w:left w:val="none" w:sz="0" w:space="0" w:color="auto"/>
            <w:bottom w:val="none" w:sz="0" w:space="0" w:color="auto"/>
            <w:right w:val="none" w:sz="0" w:space="0" w:color="auto"/>
          </w:divBdr>
          <w:divsChild>
            <w:div w:id="2146966012">
              <w:marLeft w:val="0"/>
              <w:marRight w:val="0"/>
              <w:marTop w:val="0"/>
              <w:marBottom w:val="0"/>
              <w:divBdr>
                <w:top w:val="none" w:sz="0" w:space="0" w:color="auto"/>
                <w:left w:val="none" w:sz="0" w:space="0" w:color="auto"/>
                <w:bottom w:val="none" w:sz="0" w:space="0" w:color="auto"/>
                <w:right w:val="none" w:sz="0" w:space="0" w:color="auto"/>
              </w:divBdr>
              <w:divsChild>
                <w:div w:id="1379278693">
                  <w:marLeft w:val="0"/>
                  <w:marRight w:val="0"/>
                  <w:marTop w:val="0"/>
                  <w:marBottom w:val="0"/>
                  <w:divBdr>
                    <w:top w:val="none" w:sz="0" w:space="0" w:color="auto"/>
                    <w:left w:val="none" w:sz="0" w:space="0" w:color="auto"/>
                    <w:bottom w:val="none" w:sz="0" w:space="0" w:color="auto"/>
                    <w:right w:val="none" w:sz="0" w:space="0" w:color="auto"/>
                  </w:divBdr>
                  <w:divsChild>
                    <w:div w:id="1533764267">
                      <w:marLeft w:val="0"/>
                      <w:marRight w:val="0"/>
                      <w:marTop w:val="0"/>
                      <w:marBottom w:val="0"/>
                      <w:divBdr>
                        <w:top w:val="none" w:sz="0" w:space="0" w:color="auto"/>
                        <w:left w:val="none" w:sz="0" w:space="0" w:color="auto"/>
                        <w:bottom w:val="none" w:sz="0" w:space="0" w:color="auto"/>
                        <w:right w:val="none" w:sz="0" w:space="0" w:color="auto"/>
                      </w:divBdr>
                      <w:divsChild>
                        <w:div w:id="2090955469">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 w:id="1027024665">
      <w:bodyDiv w:val="1"/>
      <w:marLeft w:val="0"/>
      <w:marRight w:val="0"/>
      <w:marTop w:val="0"/>
      <w:marBottom w:val="0"/>
      <w:divBdr>
        <w:top w:val="none" w:sz="0" w:space="0" w:color="auto"/>
        <w:left w:val="none" w:sz="0" w:space="0" w:color="auto"/>
        <w:bottom w:val="none" w:sz="0" w:space="0" w:color="auto"/>
        <w:right w:val="none" w:sz="0" w:space="0" w:color="auto"/>
      </w:divBdr>
      <w:divsChild>
        <w:div w:id="1037046343">
          <w:marLeft w:val="0"/>
          <w:marRight w:val="0"/>
          <w:marTop w:val="0"/>
          <w:marBottom w:val="0"/>
          <w:divBdr>
            <w:top w:val="none" w:sz="0" w:space="0" w:color="auto"/>
            <w:left w:val="none" w:sz="0" w:space="0" w:color="auto"/>
            <w:bottom w:val="none" w:sz="0" w:space="0" w:color="auto"/>
            <w:right w:val="none" w:sz="0" w:space="0" w:color="auto"/>
          </w:divBdr>
          <w:divsChild>
            <w:div w:id="21831036">
              <w:marLeft w:val="0"/>
              <w:marRight w:val="0"/>
              <w:marTop w:val="0"/>
              <w:marBottom w:val="0"/>
              <w:divBdr>
                <w:top w:val="none" w:sz="0" w:space="0" w:color="auto"/>
                <w:left w:val="none" w:sz="0" w:space="0" w:color="auto"/>
                <w:bottom w:val="none" w:sz="0" w:space="0" w:color="auto"/>
                <w:right w:val="none" w:sz="0" w:space="0" w:color="auto"/>
              </w:divBdr>
              <w:divsChild>
                <w:div w:id="1277178560">
                  <w:marLeft w:val="0"/>
                  <w:marRight w:val="0"/>
                  <w:marTop w:val="0"/>
                  <w:marBottom w:val="0"/>
                  <w:divBdr>
                    <w:top w:val="none" w:sz="0" w:space="0" w:color="auto"/>
                    <w:left w:val="none" w:sz="0" w:space="0" w:color="auto"/>
                    <w:bottom w:val="none" w:sz="0" w:space="0" w:color="auto"/>
                    <w:right w:val="none" w:sz="0" w:space="0" w:color="auto"/>
                  </w:divBdr>
                  <w:divsChild>
                    <w:div w:id="1773167568">
                      <w:marLeft w:val="0"/>
                      <w:marRight w:val="0"/>
                      <w:marTop w:val="0"/>
                      <w:marBottom w:val="0"/>
                      <w:divBdr>
                        <w:top w:val="none" w:sz="0" w:space="0" w:color="auto"/>
                        <w:left w:val="none" w:sz="0" w:space="0" w:color="auto"/>
                        <w:bottom w:val="none" w:sz="0" w:space="0" w:color="auto"/>
                        <w:right w:val="none" w:sz="0" w:space="0" w:color="auto"/>
                      </w:divBdr>
                      <w:divsChild>
                        <w:div w:id="227037616">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375</Words>
  <Characters>2144</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Surrey &amp; Borders Partnership Foundation NHS Trust</Company>
  <LinksUpToDate>false</LinksUpToDate>
  <CharactersWithSpaces>2514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Ashley Chapman</dc:creator>
  <cp:lastModifiedBy>Dr Karen Dodd</cp:lastModifiedBy>
  <cp:revision>2</cp:revision>
  <dcterms:created xsi:type="dcterms:W3CDTF">2017-04-27T22:24:00Z</dcterms:created>
  <dcterms:modified xsi:type="dcterms:W3CDTF">2017-04-27T22:24:00Z</dcterms:modified>
</cp:coreProperties>
</file>