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4261" w14:textId="77777777" w:rsidR="008E5528" w:rsidRDefault="000E0AF0">
      <w:pPr>
        <w:spacing w:after="0" w:line="259" w:lineRule="auto"/>
        <w:ind w:left="0" w:right="2" w:firstLine="0"/>
        <w:jc w:val="center"/>
      </w:pPr>
      <w:r>
        <w:rPr>
          <w:color w:val="92278F"/>
          <w:sz w:val="60"/>
        </w:rPr>
        <w:t xml:space="preserve">Lacy D. Simpson </w:t>
      </w:r>
    </w:p>
    <w:p w14:paraId="6DC68A8E" w14:textId="77777777" w:rsidR="008E5528" w:rsidRDefault="000E0AF0">
      <w:pPr>
        <w:spacing w:after="127" w:line="259" w:lineRule="auto"/>
        <w:ind w:left="-1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67961F" wp14:editId="3CF6F35D">
                <wp:extent cx="6504940" cy="19050"/>
                <wp:effectExtent l="0" t="0" r="0" b="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19050"/>
                          <a:chOff x="0" y="0"/>
                          <a:chExt cx="6504940" cy="19050"/>
                        </a:xfrm>
                      </wpg:grpSpPr>
                      <wps:wsp>
                        <wps:cNvPr id="1504" name="Shape 1504"/>
                        <wps:cNvSpPr/>
                        <wps:spPr>
                          <a:xfrm>
                            <a:off x="0" y="0"/>
                            <a:ext cx="65049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19050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27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6" style="width:512.2pt;height:1.5pt;mso-position-horizontal-relative:char;mso-position-vertical-relative:line" coordsize="65049,190">
                <v:shape id="Shape 1505" style="position:absolute;width:65049;height:190;left:0;top:0;" coordsize="6504940,19050" path="m0,0l6504940,0l6504940,19050l0,19050l0,0">
                  <v:stroke weight="0pt" endcap="flat" joinstyle="miter" miterlimit="10" on="false" color="#000000" opacity="0"/>
                  <v:fill on="true" color="#92278f"/>
                </v:shape>
              </v:group>
            </w:pict>
          </mc:Fallback>
        </mc:AlternateContent>
      </w:r>
    </w:p>
    <w:p w14:paraId="74BE6B95" w14:textId="77777777" w:rsidR="008E5528" w:rsidRDefault="000E0AF0">
      <w:pPr>
        <w:spacing w:after="22" w:line="259" w:lineRule="auto"/>
        <w:ind w:left="0" w:right="7" w:firstLine="0"/>
        <w:jc w:val="center"/>
      </w:pPr>
      <w:r>
        <w:rPr>
          <w:sz w:val="21"/>
        </w:rPr>
        <w:t xml:space="preserve">16016 Lemoyne Boulevard Apt 1006 | Biloxi, MS 39532 </w:t>
      </w:r>
    </w:p>
    <w:p w14:paraId="48323907" w14:textId="77777777" w:rsidR="008E5528" w:rsidRDefault="000E0AF0" w:rsidP="000E0AF0">
      <w:pPr>
        <w:spacing w:after="240" w:line="278" w:lineRule="auto"/>
        <w:ind w:left="1526" w:right="1483" w:firstLine="0"/>
        <w:jc w:val="center"/>
      </w:pPr>
      <w:r>
        <w:rPr>
          <w:sz w:val="21"/>
        </w:rPr>
        <w:t xml:space="preserve">(601) 394-8852 | </w:t>
      </w:r>
      <w:r>
        <w:rPr>
          <w:color w:val="0D558B"/>
          <w:sz w:val="21"/>
          <w:u w:val="single" w:color="0D558B"/>
        </w:rPr>
        <w:t>Lacy.Simpson@usm.edu</w:t>
      </w:r>
      <w:r>
        <w:rPr>
          <w:sz w:val="21"/>
        </w:rPr>
        <w:t xml:space="preserve"> </w:t>
      </w:r>
      <w:r>
        <w:t xml:space="preserve">| </w:t>
      </w:r>
      <w:hyperlink r:id="rId4" w:history="1">
        <w:r w:rsidRPr="005A089D">
          <w:rPr>
            <w:rStyle w:val="Hyperlink"/>
          </w:rPr>
          <w:t>http://lacysimpsonsresume.s3-website.us-east-2.amazonaws.com/</w:t>
        </w:r>
      </w:hyperlink>
      <w:r>
        <w:t xml:space="preserve"> </w:t>
      </w:r>
    </w:p>
    <w:p w14:paraId="49C28BCC" w14:textId="77777777" w:rsidR="008E5528" w:rsidRDefault="000E0AF0">
      <w:pPr>
        <w:pStyle w:val="Heading1"/>
        <w:ind w:left="-5"/>
      </w:pPr>
      <w:r>
        <w:t xml:space="preserve">Summary of Qualifications </w:t>
      </w:r>
    </w:p>
    <w:p w14:paraId="4779EB2C" w14:textId="77777777" w:rsidR="008E5528" w:rsidRDefault="000E0AF0" w:rsidP="000E0AF0">
      <w:pPr>
        <w:spacing w:after="240"/>
        <w:ind w:left="0" w:hanging="14"/>
      </w:pPr>
      <w:r>
        <w:t>Possess over 2 years of experience with a wide variety of programming languages such as C++, Python,</w:t>
      </w:r>
      <w:r>
        <w:t xml:space="preserve"> Java, Swift, Visual Basic, C#, Assembly 80X86, HTML, CSS, JavaScript, PHP, and SQL; demonstrates outgoing personable attitude to create </w:t>
      </w:r>
      <w:r>
        <w:t xml:space="preserve">a positive and productive atmosphere; life-long passion for discovering and learning new technologies including hardware and software </w:t>
      </w:r>
    </w:p>
    <w:p w14:paraId="2B3FDD90" w14:textId="77777777" w:rsidR="008E5528" w:rsidRDefault="000E0AF0">
      <w:pPr>
        <w:pStyle w:val="Heading1"/>
        <w:ind w:left="-5"/>
      </w:pPr>
      <w:r>
        <w:t xml:space="preserve">Internship  </w:t>
      </w:r>
    </w:p>
    <w:p w14:paraId="4C23AA57" w14:textId="77777777" w:rsidR="008E5528" w:rsidRDefault="000E0AF0">
      <w:pPr>
        <w:spacing w:after="70" w:line="265" w:lineRule="auto"/>
        <w:ind w:left="-5"/>
      </w:pPr>
      <w:r>
        <w:rPr>
          <w:b/>
        </w:rPr>
        <w:t xml:space="preserve">SYSTEMS ENGINEER &amp; SOFTWARE DEVELOPMENT | HUNTINGTON INGALLS INDUSTRIES| MAY– AUGUST 2017 </w:t>
      </w:r>
    </w:p>
    <w:p w14:paraId="0F4A9AF5" w14:textId="77777777" w:rsidR="008E5528" w:rsidRDefault="000E0AF0">
      <w:pPr>
        <w:spacing w:after="70" w:line="265" w:lineRule="auto"/>
        <w:ind w:left="-5"/>
      </w:pPr>
      <w:r>
        <w:rPr>
          <w:b/>
        </w:rPr>
        <w:t>IT TEAM TEST LEAD</w:t>
      </w:r>
      <w:r>
        <w:rPr>
          <w:b/>
        </w:rPr>
        <w:t xml:space="preserve"> ON MOBILITY PILOT </w:t>
      </w:r>
    </w:p>
    <w:p w14:paraId="3C276A31" w14:textId="77777777" w:rsidR="008E5528" w:rsidRDefault="000E0AF0">
      <w:pPr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 xml:space="preserve">Lead test support including end user testing, support, and issue resolution </w:t>
      </w:r>
    </w:p>
    <w:p w14:paraId="4F21B4B0" w14:textId="77777777" w:rsidR="008E5528" w:rsidRDefault="000E0AF0">
      <w:pPr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 xml:space="preserve">Subject matter expert on various scanners, kiosks, and iOS devices </w:t>
      </w:r>
    </w:p>
    <w:p w14:paraId="5B1DAA70" w14:textId="77777777" w:rsidR="008E5528" w:rsidRDefault="000E0AF0">
      <w:pPr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Test Scripts executed by the end user to validate the new applications </w:t>
      </w:r>
    </w:p>
    <w:p w14:paraId="1C20771C" w14:textId="77777777" w:rsidR="008E5528" w:rsidRDefault="000E0AF0">
      <w:pPr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>Q</w:t>
      </w:r>
      <w:r>
        <w:t xml:space="preserve">A Collaborator and product tester with DXC subcontractor and Ingalls code development test teams  </w:t>
      </w:r>
    </w:p>
    <w:p w14:paraId="248640A5" w14:textId="77777777" w:rsidR="008E5528" w:rsidRDefault="000E0AF0">
      <w:pPr>
        <w:spacing w:after="45" w:line="265" w:lineRule="auto"/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>Awarded “IT Employee of the Month”</w:t>
      </w:r>
      <w:r>
        <w:t xml:space="preserve">  </w:t>
      </w:r>
    </w:p>
    <w:p w14:paraId="4D6ABAC1" w14:textId="77777777" w:rsidR="008E5528" w:rsidRDefault="000E0AF0">
      <w:pPr>
        <w:spacing w:after="70" w:line="265" w:lineRule="auto"/>
        <w:ind w:left="-5"/>
      </w:pPr>
      <w:r>
        <w:rPr>
          <w:b/>
        </w:rPr>
        <w:t xml:space="preserve">OTHER SYSTEMS ENGINEER TASKS </w:t>
      </w:r>
    </w:p>
    <w:p w14:paraId="128B5C87" w14:textId="77777777" w:rsidR="008E5528" w:rsidRDefault="000E0AF0">
      <w:pPr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 xml:space="preserve">Assisted in Apprentice Evaluation Process software solution selection and presentation for the customer </w:t>
      </w:r>
    </w:p>
    <w:p w14:paraId="0769556D" w14:textId="77777777" w:rsidR="008E5528" w:rsidRDefault="000E0AF0">
      <w:pPr>
        <w:ind w:left="130" w:hanging="14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 xml:space="preserve">Lead researcher for IT </w:t>
      </w:r>
      <w:r>
        <w:t>“</w:t>
      </w:r>
      <w:r>
        <w:t>Knowledge Now</w:t>
      </w:r>
      <w:r>
        <w:t>”</w:t>
      </w:r>
      <w:r>
        <w:t xml:space="preserve"> topics using Gartner, world's leading information technology research and advisory company </w:t>
      </w:r>
    </w:p>
    <w:p w14:paraId="6EFEFAC8" w14:textId="77777777" w:rsidR="008E5528" w:rsidRDefault="000E0AF0">
      <w:pPr>
        <w:spacing w:after="33"/>
        <w:ind w:left="130" w:hanging="14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 xml:space="preserve">Shadowed functional and IT workstream leads in scoping phase of the SAP implementation; </w:t>
      </w:r>
      <w:r>
        <w:t>this business management software initiative is geared towards migration off</w:t>
      </w:r>
      <w:r>
        <w:t xml:space="preserve"> the mainframe </w:t>
      </w:r>
    </w:p>
    <w:p w14:paraId="46E7AFBC" w14:textId="77777777" w:rsidR="008E5528" w:rsidRDefault="000E0AF0">
      <w:pPr>
        <w:spacing w:after="70" w:line="265" w:lineRule="auto"/>
        <w:ind w:left="-5"/>
      </w:pPr>
      <w:r>
        <w:rPr>
          <w:b/>
        </w:rPr>
        <w:t xml:space="preserve">SOFTWARE DEVELOPMENT ROTATION </w:t>
      </w:r>
    </w:p>
    <w:p w14:paraId="414D9A7C" w14:textId="77777777" w:rsidR="008E5528" w:rsidRDefault="000E0AF0" w:rsidP="000E0AF0">
      <w:pPr>
        <w:spacing w:after="240"/>
        <w:ind w:left="0" w:hanging="14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>Introduction to C# development and Micr</w:t>
      </w:r>
      <w:r>
        <w:t xml:space="preserve">osoft SQL Server queries </w:t>
      </w:r>
    </w:p>
    <w:p w14:paraId="592C630F" w14:textId="77777777" w:rsidR="008E5528" w:rsidRDefault="000E0AF0">
      <w:pPr>
        <w:pStyle w:val="Heading1"/>
        <w:ind w:left="-5"/>
      </w:pPr>
      <w:r>
        <w:t xml:space="preserve">Education </w:t>
      </w:r>
    </w:p>
    <w:p w14:paraId="16E11264" w14:textId="77777777" w:rsidR="008E5528" w:rsidRDefault="000E0AF0">
      <w:pPr>
        <w:spacing w:after="70" w:line="265" w:lineRule="auto"/>
        <w:ind w:left="-5"/>
      </w:pPr>
      <w:r>
        <w:rPr>
          <w:b/>
        </w:rPr>
        <w:t>B.S COMPUTER SCIENCE (Applied)</w:t>
      </w:r>
      <w:bookmarkStart w:id="0" w:name="_GoBack"/>
      <w:bookmarkEnd w:id="0"/>
      <w:r>
        <w:rPr>
          <w:b/>
        </w:rPr>
        <w:t xml:space="preserve"> </w:t>
      </w:r>
      <w:r>
        <w:rPr>
          <w:b/>
        </w:rPr>
        <w:t xml:space="preserve">| UNIVERSITY OF SOUTHERN MISSISSIPPI | LONG BEACH, MS </w:t>
      </w:r>
      <w:r>
        <w:rPr>
          <w:b/>
        </w:rPr>
        <w:t xml:space="preserve">| May 2019 </w:t>
      </w:r>
    </w:p>
    <w:p w14:paraId="538B34EF" w14:textId="77777777" w:rsidR="008E5528" w:rsidRDefault="000E0AF0">
      <w:pPr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>GPA 3.96</w:t>
      </w:r>
      <w:r>
        <w:t xml:space="preserve"> </w:t>
      </w:r>
      <w:r>
        <w:t>|President’s List (5</w:t>
      </w:r>
      <w:r>
        <w:t xml:space="preserve"> semesters) | Minor in Mathematics</w:t>
      </w:r>
      <w:r>
        <w:t xml:space="preserve"> </w:t>
      </w:r>
    </w:p>
    <w:p w14:paraId="1E7A8DEB" w14:textId="77777777" w:rsidR="008E5528" w:rsidRDefault="000E0AF0">
      <w:pPr>
        <w:spacing w:after="43"/>
        <w:ind w:left="-5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>Received: Academic Transfer Schol</w:t>
      </w:r>
      <w:r>
        <w:t xml:space="preserve">arship, Bruner Science &amp; Tech Scholarship </w:t>
      </w:r>
    </w:p>
    <w:p w14:paraId="5EA322B9" w14:textId="77777777" w:rsidR="008E5528" w:rsidRDefault="000E0AF0">
      <w:pPr>
        <w:spacing w:after="70" w:line="265" w:lineRule="auto"/>
        <w:ind w:left="-5"/>
      </w:pPr>
      <w:r>
        <w:rPr>
          <w:b/>
        </w:rPr>
        <w:t xml:space="preserve">A.A. | MISSISSIPPI GULF COAST COMMUNITY COLLEGE | GAUTIER, MS | MAY 2013 </w:t>
      </w:r>
    </w:p>
    <w:p w14:paraId="3377EF72" w14:textId="77777777" w:rsidR="008E5528" w:rsidRDefault="000E0AF0" w:rsidP="000E0AF0">
      <w:pPr>
        <w:spacing w:after="240" w:line="264" w:lineRule="auto"/>
        <w:ind w:left="0" w:hanging="14"/>
      </w:pPr>
      <w:r>
        <w:rPr>
          <w:rFonts w:ascii="Cambria" w:eastAsia="Cambria" w:hAnsi="Cambria" w:cs="Cambria"/>
        </w:rPr>
        <w:t>·</w:t>
      </w:r>
      <w:r>
        <w:rPr>
          <w:rFonts w:ascii="Arial" w:eastAsia="Arial" w:hAnsi="Arial" w:cs="Arial"/>
        </w:rPr>
        <w:t xml:space="preserve"> </w:t>
      </w:r>
      <w:r>
        <w:t xml:space="preserve">GPA 3.5 | </w:t>
      </w:r>
      <w:r>
        <w:t>Dean’s list | Graduated with honors</w:t>
      </w:r>
      <w:r>
        <w:t xml:space="preserve"> </w:t>
      </w:r>
    </w:p>
    <w:p w14:paraId="1B29B2E5" w14:textId="77777777" w:rsidR="008E5528" w:rsidRDefault="000E0AF0">
      <w:pPr>
        <w:spacing w:after="33" w:line="259" w:lineRule="auto"/>
        <w:ind w:left="0" w:firstLine="0"/>
      </w:pPr>
      <w:r>
        <w:rPr>
          <w:b/>
          <w:color w:val="6D1D6A"/>
          <w:sz w:val="22"/>
        </w:rPr>
        <w:t xml:space="preserve">Community Involvement </w:t>
      </w:r>
    </w:p>
    <w:p w14:paraId="29C0C3CC" w14:textId="77777777" w:rsidR="008E5528" w:rsidRDefault="000E0AF0">
      <w:pPr>
        <w:ind w:left="-5"/>
      </w:pPr>
      <w:r>
        <w:rPr>
          <w:b/>
        </w:rPr>
        <w:t>Back Bay Mission</w:t>
      </w:r>
      <w:r>
        <w:t xml:space="preserve"> | Biloxi, MS | June 2017 |  </w:t>
      </w:r>
    </w:p>
    <w:p w14:paraId="63244352" w14:textId="77777777" w:rsidR="008E5528" w:rsidRDefault="000E0AF0">
      <w:pPr>
        <w:spacing w:after="42"/>
        <w:ind w:left="-5"/>
      </w:pPr>
      <w:r>
        <w:rPr>
          <w:b/>
        </w:rPr>
        <w:t xml:space="preserve">Salvation Army </w:t>
      </w:r>
      <w:r>
        <w:t>|</w:t>
      </w:r>
      <w:r>
        <w:rPr>
          <w:b/>
        </w:rPr>
        <w:t xml:space="preserve"> </w:t>
      </w:r>
      <w:r>
        <w:t>Pasc</w:t>
      </w:r>
      <w:r>
        <w:t xml:space="preserve">agoula, MS |July 2017 </w:t>
      </w:r>
    </w:p>
    <w:p w14:paraId="0137954F" w14:textId="77777777" w:rsidR="008E5528" w:rsidRDefault="000E0AF0" w:rsidP="000E0AF0">
      <w:pPr>
        <w:spacing w:after="475" w:line="265" w:lineRule="auto"/>
        <w:ind w:left="-5"/>
      </w:pPr>
      <w:r>
        <w:rPr>
          <w:b/>
        </w:rPr>
        <w:t xml:space="preserve">Washington Missionary Baptist Church </w:t>
      </w:r>
      <w:r>
        <w:t xml:space="preserve">| Neely, MS |August 2010 </w:t>
      </w:r>
      <w:r>
        <w:t>–</w:t>
      </w:r>
      <w:r>
        <w:t xml:space="preserve"> May 2015 </w:t>
      </w:r>
    </w:p>
    <w:sectPr w:rsidR="008E5528">
      <w:pgSz w:w="12240" w:h="15840"/>
      <w:pgMar w:top="1440" w:right="999" w:bottom="1440" w:left="10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MjQyNTS1NDC0MDBT0lEKTi0uzszPAykwrAUAw3DidSwAAAA="/>
  </w:docVars>
  <w:rsids>
    <w:rsidRoot w:val="008E5528"/>
    <w:rsid w:val="000E0AF0"/>
    <w:rsid w:val="008E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0B8D"/>
  <w15:docId w15:val="{0E89E069-2183-478F-A7F8-E4A06D4E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3" w:line="269" w:lineRule="auto"/>
      <w:ind w:left="10" w:hanging="10"/>
    </w:pPr>
    <w:rPr>
      <w:rFonts w:ascii="Century Gothic" w:eastAsia="Century Gothic" w:hAnsi="Century Gothic" w:cs="Century Gothic"/>
      <w:color w:val="40404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/>
      <w:ind w:left="10" w:hanging="10"/>
      <w:outlineLvl w:val="0"/>
    </w:pPr>
    <w:rPr>
      <w:rFonts w:ascii="Century Gothic" w:eastAsia="Century Gothic" w:hAnsi="Century Gothic" w:cs="Century Gothic"/>
      <w:b/>
      <w:color w:val="6D1D6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6D1D6A"/>
      <w:sz w:val="24"/>
    </w:rPr>
  </w:style>
  <w:style w:type="character" w:styleId="Hyperlink">
    <w:name w:val="Hyperlink"/>
    <w:basedOn w:val="DefaultParagraphFont"/>
    <w:uiPriority w:val="99"/>
    <w:unhideWhenUsed/>
    <w:rsid w:val="000E0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cysimpsonsresume.s3-website.us-east-2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Lacy  (HII-Ingalls)</dc:creator>
  <cp:keywords/>
  <cp:lastModifiedBy>Lacy Simpson</cp:lastModifiedBy>
  <cp:revision>2</cp:revision>
  <dcterms:created xsi:type="dcterms:W3CDTF">2018-12-27T22:00:00Z</dcterms:created>
  <dcterms:modified xsi:type="dcterms:W3CDTF">2018-12-27T22:00:00Z</dcterms:modified>
</cp:coreProperties>
</file>