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D12B41B" w14:textId="77777777" w:rsidR="002C5798" w:rsidRDefault="005A3650">
      <w:pPr>
        <w:jc w:val="center"/>
      </w:pPr>
      <w:r>
        <w:rPr>
          <w:noProof/>
        </w:rPr>
        <w:drawing>
          <wp:inline distT="0" distB="0" distL="0" distR="0" wp14:anchorId="58CBB707" wp14:editId="1A39625C">
            <wp:extent cx="2377440" cy="9644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377440" cy="964479"/>
                    </a:xfrm>
                    <a:prstGeom prst="rect">
                      <a:avLst/>
                    </a:prstGeom>
                  </pic:spPr>
                </pic:pic>
              </a:graphicData>
            </a:graphic>
          </wp:inline>
        </w:drawing>
      </w:r>
    </w:p>
    <w:p w14:paraId="41943977" w14:textId="77777777" w:rsidR="002C5798" w:rsidRDefault="005A3650">
      <w:pPr>
        <w:spacing w:after="40"/>
        <w:jc w:val="center"/>
      </w:pPr>
      <w:r>
        <w:rPr>
          <w:b/>
          <w:color w:val="17365D"/>
          <w:sz w:val="30"/>
        </w:rPr>
        <w:t>Prince Sultan University</w:t>
      </w:r>
    </w:p>
    <w:p w14:paraId="6E6D52E9" w14:textId="77777777" w:rsidR="002C5798" w:rsidRDefault="005A3650">
      <w:pPr>
        <w:spacing w:after="40"/>
        <w:jc w:val="center"/>
      </w:pPr>
      <w:r>
        <w:rPr>
          <w:color w:val="17365D"/>
          <w:sz w:val="25"/>
        </w:rPr>
        <w:t>College of Computer &amp; Information Sciences</w:t>
      </w:r>
    </w:p>
    <w:p w14:paraId="731295D3" w14:textId="77777777" w:rsidR="002C5798" w:rsidRDefault="005A3650">
      <w:pPr>
        <w:spacing w:after="40"/>
        <w:jc w:val="center"/>
      </w:pPr>
      <w:r>
        <w:rPr>
          <w:color w:val="17365D"/>
          <w:sz w:val="25"/>
        </w:rPr>
        <w:t>Information Systems Department</w:t>
      </w:r>
    </w:p>
    <w:p w14:paraId="2B0AB01F" w14:textId="77777777" w:rsidR="002C5798" w:rsidRDefault="005A3650">
      <w:pPr>
        <w:spacing w:after="40"/>
        <w:jc w:val="center"/>
      </w:pPr>
      <w:r>
        <w:rPr>
          <w:color w:val="17365D"/>
          <w:sz w:val="25"/>
        </w:rPr>
        <w:t>IS499 – Senior Project</w:t>
      </w:r>
    </w:p>
    <w:p w14:paraId="54136177" w14:textId="77777777" w:rsidR="002C5798" w:rsidRDefault="005A3650">
      <w:pPr>
        <w:spacing w:before="600"/>
        <w:jc w:val="center"/>
      </w:pPr>
      <w:r>
        <w:rPr>
          <w:b/>
          <w:color w:val="595959"/>
          <w:sz w:val="26"/>
        </w:rPr>
        <w:t>D4 – High-Level and Low-Level Design</w:t>
      </w:r>
    </w:p>
    <w:p w14:paraId="068EE1A9" w14:textId="77777777" w:rsidR="002C5798" w:rsidRDefault="005A3650">
      <w:pPr>
        <w:spacing w:after="80"/>
        <w:jc w:val="center"/>
      </w:pPr>
      <w:r>
        <w:rPr>
          <w:b/>
          <w:color w:val="17365D"/>
          <w:sz w:val="44"/>
        </w:rPr>
        <w:t>Mirsad (مرصاد)</w:t>
      </w:r>
    </w:p>
    <w:p w14:paraId="3273B230" w14:textId="77777777" w:rsidR="002C5798" w:rsidRDefault="005A3650">
      <w:pPr>
        <w:jc w:val="center"/>
      </w:pPr>
      <w:r>
        <w:rPr>
          <w:i/>
          <w:color w:val="365F91"/>
          <w:sz w:val="27"/>
        </w:rPr>
        <w:t>A Runtime Security Firewall for AI Agents Against Prompt-Injection Attacks</w:t>
      </w:r>
    </w:p>
    <w:p w14:paraId="1B87B235" w14:textId="77777777" w:rsidR="002C5798" w:rsidRDefault="002C5798">
      <w:pPr>
        <w:spacing w:before="480"/>
      </w:pPr>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4320"/>
        <w:gridCol w:w="2304"/>
        <w:gridCol w:w="2016"/>
      </w:tblGrid>
      <w:tr w:rsidR="002C5798" w14:paraId="18AC6089" w14:textId="77777777">
        <w:trPr>
          <w:tblHeader/>
          <w:jc w:val="center"/>
        </w:trPr>
        <w:tc>
          <w:tcPr>
            <w:tcW w:w="4320" w:type="dxa"/>
            <w:shd w:val="clear" w:color="auto" w:fill="1F3864"/>
          </w:tcPr>
          <w:p w14:paraId="3FCC5BC4" w14:textId="77777777" w:rsidR="002C5798" w:rsidRDefault="005A3650">
            <w:pPr>
              <w:pStyle w:val="TableText"/>
            </w:pPr>
            <w:r>
              <w:rPr>
                <w:b/>
                <w:color w:val="FFFFFF"/>
              </w:rPr>
              <w:t>Team member</w:t>
            </w:r>
          </w:p>
        </w:tc>
        <w:tc>
          <w:tcPr>
            <w:tcW w:w="2304" w:type="dxa"/>
            <w:shd w:val="clear" w:color="auto" w:fill="1F3864"/>
          </w:tcPr>
          <w:p w14:paraId="1DE9571B" w14:textId="77777777" w:rsidR="002C5798" w:rsidRDefault="005A3650">
            <w:pPr>
              <w:pStyle w:val="TableText"/>
            </w:pPr>
            <w:r>
              <w:rPr>
                <w:b/>
                <w:color w:val="FFFFFF"/>
              </w:rPr>
              <w:t>Student ID</w:t>
            </w:r>
          </w:p>
        </w:tc>
        <w:tc>
          <w:tcPr>
            <w:tcW w:w="2016" w:type="dxa"/>
            <w:shd w:val="clear" w:color="auto" w:fill="1F3864"/>
          </w:tcPr>
          <w:p w14:paraId="1BBF65AD" w14:textId="77777777" w:rsidR="002C5798" w:rsidRDefault="005A3650">
            <w:pPr>
              <w:pStyle w:val="TableText"/>
            </w:pPr>
            <w:r>
              <w:rPr>
                <w:b/>
                <w:color w:val="FFFFFF"/>
              </w:rPr>
              <w:t>Department</w:t>
            </w:r>
          </w:p>
        </w:tc>
      </w:tr>
      <w:tr w:rsidR="002C5798" w14:paraId="7725E05D" w14:textId="77777777">
        <w:trPr>
          <w:jc w:val="center"/>
        </w:trPr>
        <w:tc>
          <w:tcPr>
            <w:tcW w:w="4320" w:type="dxa"/>
          </w:tcPr>
          <w:p w14:paraId="28003493" w14:textId="77777777" w:rsidR="002C5798" w:rsidRDefault="005A3650">
            <w:pPr>
              <w:pStyle w:val="TableText"/>
            </w:pPr>
            <w:r>
              <w:t>Mohammed Yasser Alanssari</w:t>
            </w:r>
          </w:p>
        </w:tc>
        <w:tc>
          <w:tcPr>
            <w:tcW w:w="2304" w:type="dxa"/>
          </w:tcPr>
          <w:p w14:paraId="2AEDA5D9" w14:textId="77777777" w:rsidR="002C5798" w:rsidRDefault="005A3650">
            <w:pPr>
              <w:pStyle w:val="TableText"/>
            </w:pPr>
            <w:r>
              <w:t>221110935</w:t>
            </w:r>
          </w:p>
        </w:tc>
        <w:tc>
          <w:tcPr>
            <w:tcW w:w="2016" w:type="dxa"/>
          </w:tcPr>
          <w:p w14:paraId="7A004361" w14:textId="77777777" w:rsidR="002C5798" w:rsidRDefault="005A3650">
            <w:pPr>
              <w:pStyle w:val="TableText"/>
            </w:pPr>
            <w:r>
              <w:t>IS (CYS)</w:t>
            </w:r>
          </w:p>
        </w:tc>
      </w:tr>
      <w:tr w:rsidR="002C5798" w14:paraId="69D3AB79" w14:textId="77777777">
        <w:trPr>
          <w:jc w:val="center"/>
        </w:trPr>
        <w:tc>
          <w:tcPr>
            <w:tcW w:w="4320" w:type="dxa"/>
            <w:shd w:val="clear" w:color="auto" w:fill="EEF3F8"/>
          </w:tcPr>
          <w:p w14:paraId="031D40DB" w14:textId="77777777" w:rsidR="002C5798" w:rsidRDefault="005A3650">
            <w:pPr>
              <w:pStyle w:val="TableText"/>
            </w:pPr>
            <w:r>
              <w:t>Bader Alshuraie</w:t>
            </w:r>
          </w:p>
        </w:tc>
        <w:tc>
          <w:tcPr>
            <w:tcW w:w="2304" w:type="dxa"/>
            <w:shd w:val="clear" w:color="auto" w:fill="EEF3F8"/>
          </w:tcPr>
          <w:p w14:paraId="144DC8C9" w14:textId="77777777" w:rsidR="002C5798" w:rsidRDefault="005A3650">
            <w:pPr>
              <w:pStyle w:val="TableText"/>
            </w:pPr>
            <w:r>
              <w:t>221110016</w:t>
            </w:r>
          </w:p>
        </w:tc>
        <w:tc>
          <w:tcPr>
            <w:tcW w:w="2016" w:type="dxa"/>
            <w:shd w:val="clear" w:color="auto" w:fill="EEF3F8"/>
          </w:tcPr>
          <w:p w14:paraId="071C757B" w14:textId="77777777" w:rsidR="002C5798" w:rsidRDefault="005A3650">
            <w:pPr>
              <w:pStyle w:val="TableText"/>
            </w:pPr>
            <w:r>
              <w:t>SE</w:t>
            </w:r>
          </w:p>
        </w:tc>
      </w:tr>
      <w:tr w:rsidR="002C5798" w14:paraId="5E1F6421" w14:textId="77777777">
        <w:trPr>
          <w:jc w:val="center"/>
        </w:trPr>
        <w:tc>
          <w:tcPr>
            <w:tcW w:w="4320" w:type="dxa"/>
          </w:tcPr>
          <w:p w14:paraId="78663F35" w14:textId="77777777" w:rsidR="002C5798" w:rsidRDefault="005A3650">
            <w:pPr>
              <w:pStyle w:val="TableText"/>
            </w:pPr>
            <w:r>
              <w:t>Bader Abdullah Abbod Alyamini</w:t>
            </w:r>
          </w:p>
        </w:tc>
        <w:tc>
          <w:tcPr>
            <w:tcW w:w="2304" w:type="dxa"/>
          </w:tcPr>
          <w:p w14:paraId="0593D6EF" w14:textId="77777777" w:rsidR="002C5798" w:rsidRDefault="005A3650">
            <w:pPr>
              <w:pStyle w:val="TableText"/>
            </w:pPr>
            <w:r>
              <w:t>221110197</w:t>
            </w:r>
          </w:p>
        </w:tc>
        <w:tc>
          <w:tcPr>
            <w:tcW w:w="2016" w:type="dxa"/>
          </w:tcPr>
          <w:p w14:paraId="13A939E9" w14:textId="77777777" w:rsidR="002C5798" w:rsidRDefault="005A3650">
            <w:pPr>
              <w:pStyle w:val="TableText"/>
            </w:pPr>
            <w:r>
              <w:t>IS (CYS)</w:t>
            </w:r>
          </w:p>
        </w:tc>
      </w:tr>
      <w:tr w:rsidR="002C5798" w14:paraId="4E579CC5" w14:textId="77777777">
        <w:trPr>
          <w:jc w:val="center"/>
        </w:trPr>
        <w:tc>
          <w:tcPr>
            <w:tcW w:w="4320" w:type="dxa"/>
            <w:shd w:val="clear" w:color="auto" w:fill="EEF3F8"/>
          </w:tcPr>
          <w:p w14:paraId="75512093" w14:textId="77777777" w:rsidR="002C5798" w:rsidRDefault="005A3650">
            <w:pPr>
              <w:pStyle w:val="TableText"/>
            </w:pPr>
            <w:r>
              <w:t>Abdulmalik bin Saedan</w:t>
            </w:r>
          </w:p>
        </w:tc>
        <w:tc>
          <w:tcPr>
            <w:tcW w:w="2304" w:type="dxa"/>
            <w:shd w:val="clear" w:color="auto" w:fill="EEF3F8"/>
          </w:tcPr>
          <w:p w14:paraId="445B9865" w14:textId="77777777" w:rsidR="002C5798" w:rsidRDefault="005A3650">
            <w:pPr>
              <w:pStyle w:val="TableText"/>
            </w:pPr>
            <w:r>
              <w:t>221110958</w:t>
            </w:r>
          </w:p>
        </w:tc>
        <w:tc>
          <w:tcPr>
            <w:tcW w:w="2016" w:type="dxa"/>
            <w:shd w:val="clear" w:color="auto" w:fill="EEF3F8"/>
          </w:tcPr>
          <w:p w14:paraId="08F2313D" w14:textId="77777777" w:rsidR="002C5798" w:rsidRDefault="005A3650">
            <w:pPr>
              <w:pStyle w:val="TableText"/>
            </w:pPr>
            <w:r>
              <w:t>IS (CYS)</w:t>
            </w:r>
          </w:p>
        </w:tc>
      </w:tr>
      <w:tr w:rsidR="002C5798" w14:paraId="4F06F707" w14:textId="77777777">
        <w:trPr>
          <w:jc w:val="center"/>
        </w:trPr>
        <w:tc>
          <w:tcPr>
            <w:tcW w:w="4320" w:type="dxa"/>
          </w:tcPr>
          <w:p w14:paraId="12260078" w14:textId="77777777" w:rsidR="002C5798" w:rsidRDefault="005A3650">
            <w:pPr>
              <w:pStyle w:val="TableText"/>
            </w:pPr>
            <w:r>
              <w:t>Abdullah Naif Abdullah Al-Orabi</w:t>
            </w:r>
          </w:p>
        </w:tc>
        <w:tc>
          <w:tcPr>
            <w:tcW w:w="2304" w:type="dxa"/>
          </w:tcPr>
          <w:p w14:paraId="56ECB955" w14:textId="77777777" w:rsidR="002C5798" w:rsidRDefault="005A3650">
            <w:pPr>
              <w:pStyle w:val="TableText"/>
            </w:pPr>
            <w:r>
              <w:t>222110432</w:t>
            </w:r>
          </w:p>
        </w:tc>
        <w:tc>
          <w:tcPr>
            <w:tcW w:w="2016" w:type="dxa"/>
          </w:tcPr>
          <w:p w14:paraId="528EE57E" w14:textId="77777777" w:rsidR="002C5798" w:rsidRDefault="005A3650">
            <w:pPr>
              <w:pStyle w:val="TableText"/>
            </w:pPr>
            <w:r>
              <w:t>SE (AI &amp; DS)</w:t>
            </w:r>
          </w:p>
        </w:tc>
      </w:tr>
    </w:tbl>
    <w:p w14:paraId="593FA2BB" w14:textId="77777777" w:rsidR="002C5798" w:rsidRDefault="002C5798">
      <w:pPr>
        <w:spacing w:after="80"/>
      </w:pPr>
    </w:p>
    <w:tbl>
      <w:tblPr>
        <w:tblW w:w="0" w:type="auto"/>
        <w:jc w:val="center"/>
        <w:tblLook w:val="04A0" w:firstRow="1" w:lastRow="0" w:firstColumn="1" w:lastColumn="0" w:noHBand="0" w:noVBand="1"/>
      </w:tblPr>
      <w:tblGrid>
        <w:gridCol w:w="3168"/>
        <w:gridCol w:w="5472"/>
      </w:tblGrid>
      <w:tr w:rsidR="002C5798" w14:paraId="21A3963E" w14:textId="77777777">
        <w:trPr>
          <w:jc w:val="center"/>
        </w:trPr>
        <w:tc>
          <w:tcPr>
            <w:tcW w:w="3168" w:type="dxa"/>
          </w:tcPr>
          <w:p w14:paraId="7952BBF1" w14:textId="77777777" w:rsidR="002C5798" w:rsidRDefault="005A3650">
            <w:r>
              <w:rPr>
                <w:b/>
                <w:color w:val="17365D"/>
                <w:sz w:val="22"/>
              </w:rPr>
              <w:t>Supervisor</w:t>
            </w:r>
          </w:p>
        </w:tc>
        <w:tc>
          <w:tcPr>
            <w:tcW w:w="5472" w:type="dxa"/>
          </w:tcPr>
          <w:p w14:paraId="76010ED9" w14:textId="77777777" w:rsidR="002C5798" w:rsidRDefault="005A3650">
            <w:r>
              <w:rPr>
                <w:sz w:val="22"/>
              </w:rPr>
              <w:t>Dr. Omaia Al-Omari</w:t>
            </w:r>
          </w:p>
        </w:tc>
      </w:tr>
      <w:tr w:rsidR="002C5798" w14:paraId="1F1BA7B1" w14:textId="77777777">
        <w:trPr>
          <w:jc w:val="center"/>
        </w:trPr>
        <w:tc>
          <w:tcPr>
            <w:tcW w:w="3168" w:type="dxa"/>
          </w:tcPr>
          <w:p w14:paraId="1BC7824C" w14:textId="77777777" w:rsidR="002C5798" w:rsidRDefault="005A3650">
            <w:r>
              <w:rPr>
                <w:b/>
                <w:color w:val="17365D"/>
                <w:sz w:val="22"/>
              </w:rPr>
              <w:t>Semester &amp; Academic Year</w:t>
            </w:r>
          </w:p>
        </w:tc>
        <w:tc>
          <w:tcPr>
            <w:tcW w:w="5472" w:type="dxa"/>
          </w:tcPr>
          <w:p w14:paraId="4FDE52CF" w14:textId="77777777" w:rsidR="002C5798" w:rsidRDefault="005A3650">
            <w:r>
              <w:rPr>
                <w:sz w:val="22"/>
              </w:rPr>
              <w:t>Senior Project I &amp; II – Academic Year 2026–2027</w:t>
            </w:r>
          </w:p>
        </w:tc>
      </w:tr>
      <w:tr w:rsidR="002C5798" w14:paraId="1DA7B527" w14:textId="77777777">
        <w:trPr>
          <w:jc w:val="center"/>
        </w:trPr>
        <w:tc>
          <w:tcPr>
            <w:tcW w:w="3168" w:type="dxa"/>
          </w:tcPr>
          <w:p w14:paraId="02FCF8A3" w14:textId="77777777" w:rsidR="002C5798" w:rsidRDefault="005A3650">
            <w:r>
              <w:rPr>
                <w:b/>
                <w:color w:val="17365D"/>
                <w:sz w:val="22"/>
              </w:rPr>
              <w:t>Submission Date</w:t>
            </w:r>
          </w:p>
        </w:tc>
        <w:tc>
          <w:tcPr>
            <w:tcW w:w="5472" w:type="dxa"/>
          </w:tcPr>
          <w:p w14:paraId="3DDB35B2" w14:textId="77777777" w:rsidR="002C5798" w:rsidRDefault="005A3650">
            <w:r>
              <w:rPr>
                <w:sz w:val="22"/>
              </w:rPr>
              <w:t>____________________</w:t>
            </w:r>
          </w:p>
        </w:tc>
      </w:tr>
      <w:tr w:rsidR="002C5798" w14:paraId="100C23E1" w14:textId="77777777">
        <w:trPr>
          <w:jc w:val="center"/>
        </w:trPr>
        <w:tc>
          <w:tcPr>
            <w:tcW w:w="3168" w:type="dxa"/>
          </w:tcPr>
          <w:p w14:paraId="45DD4839" w14:textId="77777777" w:rsidR="002C5798" w:rsidRDefault="005A3650">
            <w:r>
              <w:rPr>
                <w:b/>
                <w:color w:val="17365D"/>
                <w:sz w:val="22"/>
              </w:rPr>
              <w:t>Supervisor’s Signature</w:t>
            </w:r>
          </w:p>
        </w:tc>
        <w:tc>
          <w:tcPr>
            <w:tcW w:w="5472" w:type="dxa"/>
          </w:tcPr>
          <w:p w14:paraId="55288F3E" w14:textId="77777777" w:rsidR="002C5798" w:rsidRDefault="005A3650">
            <w:r>
              <w:rPr>
                <w:sz w:val="22"/>
              </w:rPr>
              <w:t>____________________</w:t>
            </w:r>
          </w:p>
        </w:tc>
      </w:tr>
      <w:tr w:rsidR="002C5798" w14:paraId="5D19AA47" w14:textId="77777777">
        <w:trPr>
          <w:jc w:val="center"/>
        </w:trPr>
        <w:tc>
          <w:tcPr>
            <w:tcW w:w="3168" w:type="dxa"/>
          </w:tcPr>
          <w:p w14:paraId="3CC926DC" w14:textId="77777777" w:rsidR="002C5798" w:rsidRDefault="005A3650">
            <w:r>
              <w:rPr>
                <w:b/>
                <w:color w:val="17365D"/>
                <w:sz w:val="22"/>
              </w:rPr>
              <w:t>Approval Date</w:t>
            </w:r>
          </w:p>
        </w:tc>
        <w:tc>
          <w:tcPr>
            <w:tcW w:w="5472" w:type="dxa"/>
          </w:tcPr>
          <w:p w14:paraId="0BE4A1A3" w14:textId="77777777" w:rsidR="002C5798" w:rsidRDefault="005A3650">
            <w:r>
              <w:rPr>
                <w:sz w:val="22"/>
              </w:rPr>
              <w:t>____________________</w:t>
            </w:r>
          </w:p>
        </w:tc>
      </w:tr>
    </w:tbl>
    <w:p w14:paraId="3CA64B3F" w14:textId="77777777" w:rsidR="002C5798" w:rsidRDefault="002C5798">
      <w:pPr>
        <w:sectPr w:rsidR="002C5798">
          <w:pgSz w:w="12240" w:h="15840"/>
          <w:pgMar w:top="1440" w:right="1800" w:bottom="1440" w:left="1800" w:header="720" w:footer="720" w:gutter="0"/>
          <w:cols w:space="720"/>
          <w:docGrid w:linePitch="360"/>
        </w:sectPr>
      </w:pPr>
    </w:p>
    <w:p w14:paraId="52A1877A" w14:textId="77777777" w:rsidR="002C5798" w:rsidRDefault="005A3650">
      <w:pPr>
        <w:pStyle w:val="Heading1"/>
      </w:pPr>
      <w:bookmarkStart w:id="0" w:name="_Toc242869462"/>
      <w:r>
        <w:lastRenderedPageBreak/>
        <w:t>Table of Contents</w:t>
      </w:r>
      <w:bookmarkEnd w:id="0"/>
    </w:p>
    <w:p w14:paraId="66C670AF" w14:textId="0BC58F52" w:rsidR="00990E93" w:rsidRDefault="005A3650">
      <w:pPr>
        <w:pStyle w:val="TOC1"/>
        <w:tabs>
          <w:tab w:val="right" w:leader="dot" w:pos="8630"/>
        </w:tabs>
        <w:rPr>
          <w:rFonts w:asciiTheme="minorHAnsi" w:eastAsiaTheme="minorEastAsia" w:hAnsiTheme="minorHAnsi" w:cstheme="minorBidi"/>
          <w:noProof/>
          <w:kern w:val="2"/>
          <w:szCs w:val="24"/>
          <w:lang w:val="en-SA"/>
          <w14:ligatures w14:val="standardContextual"/>
        </w:rPr>
      </w:pPr>
      <w:r>
        <w:fldChar w:fldCharType="begin"/>
      </w:r>
      <w:r>
        <w:instrText xml:space="preserve"> TOC \o "1-3" \h \z \u </w:instrText>
      </w:r>
      <w:r>
        <w:fldChar w:fldCharType="separate"/>
      </w:r>
      <w:hyperlink w:anchor="_Toc242869462" w:history="1">
        <w:r w:rsidR="00990E93" w:rsidRPr="00A16359">
          <w:rPr>
            <w:rStyle w:val="Hyperlink"/>
            <w:noProof/>
          </w:rPr>
          <w:t>Table of Contents</w:t>
        </w:r>
        <w:r w:rsidR="00990E93">
          <w:rPr>
            <w:noProof/>
            <w:webHidden/>
          </w:rPr>
          <w:tab/>
        </w:r>
        <w:r w:rsidR="00990E93">
          <w:rPr>
            <w:noProof/>
            <w:webHidden/>
          </w:rPr>
          <w:fldChar w:fldCharType="begin"/>
        </w:r>
        <w:r w:rsidR="00990E93">
          <w:rPr>
            <w:noProof/>
            <w:webHidden/>
          </w:rPr>
          <w:instrText xml:space="preserve"> PAGEREF _Toc242869462 \h </w:instrText>
        </w:r>
        <w:r w:rsidR="00990E93">
          <w:rPr>
            <w:noProof/>
            <w:webHidden/>
          </w:rPr>
        </w:r>
        <w:r w:rsidR="00990E93">
          <w:rPr>
            <w:noProof/>
            <w:webHidden/>
          </w:rPr>
          <w:fldChar w:fldCharType="separate"/>
        </w:r>
        <w:r w:rsidR="00990E93">
          <w:rPr>
            <w:noProof/>
            <w:webHidden/>
          </w:rPr>
          <w:t>i</w:t>
        </w:r>
        <w:r w:rsidR="00990E93">
          <w:rPr>
            <w:noProof/>
            <w:webHidden/>
          </w:rPr>
          <w:fldChar w:fldCharType="end"/>
        </w:r>
      </w:hyperlink>
    </w:p>
    <w:p w14:paraId="65DDC68F" w14:textId="744C1CA5"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463" w:history="1">
        <w:r w:rsidRPr="00A16359">
          <w:rPr>
            <w:rStyle w:val="Hyperlink"/>
            <w:noProof/>
          </w:rPr>
          <w:t>List of Figures</w:t>
        </w:r>
        <w:r>
          <w:rPr>
            <w:noProof/>
            <w:webHidden/>
          </w:rPr>
          <w:tab/>
        </w:r>
        <w:r>
          <w:rPr>
            <w:noProof/>
            <w:webHidden/>
          </w:rPr>
          <w:fldChar w:fldCharType="begin"/>
        </w:r>
        <w:r>
          <w:rPr>
            <w:noProof/>
            <w:webHidden/>
          </w:rPr>
          <w:instrText xml:space="preserve"> PAGEREF _Toc242869463 \h </w:instrText>
        </w:r>
        <w:r>
          <w:rPr>
            <w:noProof/>
            <w:webHidden/>
          </w:rPr>
        </w:r>
        <w:r>
          <w:rPr>
            <w:noProof/>
            <w:webHidden/>
          </w:rPr>
          <w:fldChar w:fldCharType="separate"/>
        </w:r>
        <w:r>
          <w:rPr>
            <w:noProof/>
            <w:webHidden/>
          </w:rPr>
          <w:t>ii</w:t>
        </w:r>
        <w:r>
          <w:rPr>
            <w:noProof/>
            <w:webHidden/>
          </w:rPr>
          <w:fldChar w:fldCharType="end"/>
        </w:r>
      </w:hyperlink>
    </w:p>
    <w:p w14:paraId="081745C0" w14:textId="757AAF11"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464" w:history="1">
        <w:r w:rsidRPr="00A16359">
          <w:rPr>
            <w:rStyle w:val="Hyperlink"/>
            <w:noProof/>
          </w:rPr>
          <w:t>List of Tables</w:t>
        </w:r>
        <w:r>
          <w:rPr>
            <w:noProof/>
            <w:webHidden/>
          </w:rPr>
          <w:tab/>
        </w:r>
        <w:r>
          <w:rPr>
            <w:noProof/>
            <w:webHidden/>
          </w:rPr>
          <w:fldChar w:fldCharType="begin"/>
        </w:r>
        <w:r>
          <w:rPr>
            <w:noProof/>
            <w:webHidden/>
          </w:rPr>
          <w:instrText xml:space="preserve"> PAGEREF _Toc242869464 \h </w:instrText>
        </w:r>
        <w:r>
          <w:rPr>
            <w:noProof/>
            <w:webHidden/>
          </w:rPr>
        </w:r>
        <w:r>
          <w:rPr>
            <w:noProof/>
            <w:webHidden/>
          </w:rPr>
          <w:fldChar w:fldCharType="separate"/>
        </w:r>
        <w:r>
          <w:rPr>
            <w:noProof/>
            <w:webHidden/>
          </w:rPr>
          <w:t>iv</w:t>
        </w:r>
        <w:r>
          <w:rPr>
            <w:noProof/>
            <w:webHidden/>
          </w:rPr>
          <w:fldChar w:fldCharType="end"/>
        </w:r>
      </w:hyperlink>
    </w:p>
    <w:p w14:paraId="7FDB9C81" w14:textId="1C91A622"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465" w:history="1">
        <w:r w:rsidRPr="00A16359">
          <w:rPr>
            <w:rStyle w:val="Hyperlink"/>
            <w:noProof/>
          </w:rPr>
          <w:t>Software Design Document</w:t>
        </w:r>
        <w:r>
          <w:rPr>
            <w:noProof/>
            <w:webHidden/>
          </w:rPr>
          <w:tab/>
        </w:r>
        <w:r>
          <w:rPr>
            <w:noProof/>
            <w:webHidden/>
          </w:rPr>
          <w:fldChar w:fldCharType="begin"/>
        </w:r>
        <w:r>
          <w:rPr>
            <w:noProof/>
            <w:webHidden/>
          </w:rPr>
          <w:instrText xml:space="preserve"> PAGEREF _Toc242869465 \h </w:instrText>
        </w:r>
        <w:r>
          <w:rPr>
            <w:noProof/>
            <w:webHidden/>
          </w:rPr>
        </w:r>
        <w:r>
          <w:rPr>
            <w:noProof/>
            <w:webHidden/>
          </w:rPr>
          <w:fldChar w:fldCharType="separate"/>
        </w:r>
        <w:r>
          <w:rPr>
            <w:noProof/>
            <w:webHidden/>
          </w:rPr>
          <w:t>1</w:t>
        </w:r>
        <w:r>
          <w:rPr>
            <w:noProof/>
            <w:webHidden/>
          </w:rPr>
          <w:fldChar w:fldCharType="end"/>
        </w:r>
      </w:hyperlink>
    </w:p>
    <w:p w14:paraId="27100530" w14:textId="66F9114E" w:rsidR="00990E93" w:rsidRDefault="00990E93">
      <w:pPr>
        <w:pStyle w:val="TOC2"/>
        <w:tabs>
          <w:tab w:val="right" w:leader="dot" w:pos="8630"/>
        </w:tabs>
        <w:rPr>
          <w:rFonts w:asciiTheme="minorHAnsi" w:eastAsiaTheme="minorEastAsia" w:hAnsiTheme="minorHAnsi" w:cstheme="minorBidi"/>
          <w:noProof/>
          <w:kern w:val="2"/>
          <w:szCs w:val="24"/>
          <w:lang w:val="en-SA"/>
          <w14:ligatures w14:val="standardContextual"/>
        </w:rPr>
      </w:pPr>
      <w:hyperlink w:anchor="_Toc242869466" w:history="1">
        <w:r w:rsidRPr="00A16359">
          <w:rPr>
            <w:rStyle w:val="Hyperlink"/>
            <w:noProof/>
          </w:rPr>
          <w:t>3.3 System Design &amp; Architecture</w:t>
        </w:r>
        <w:r>
          <w:rPr>
            <w:noProof/>
            <w:webHidden/>
          </w:rPr>
          <w:tab/>
        </w:r>
        <w:r>
          <w:rPr>
            <w:noProof/>
            <w:webHidden/>
          </w:rPr>
          <w:fldChar w:fldCharType="begin"/>
        </w:r>
        <w:r>
          <w:rPr>
            <w:noProof/>
            <w:webHidden/>
          </w:rPr>
          <w:instrText xml:space="preserve"> PAGEREF _Toc242869466 \h </w:instrText>
        </w:r>
        <w:r>
          <w:rPr>
            <w:noProof/>
            <w:webHidden/>
          </w:rPr>
        </w:r>
        <w:r>
          <w:rPr>
            <w:noProof/>
            <w:webHidden/>
          </w:rPr>
          <w:fldChar w:fldCharType="separate"/>
        </w:r>
        <w:r>
          <w:rPr>
            <w:noProof/>
            <w:webHidden/>
          </w:rPr>
          <w:t>1</w:t>
        </w:r>
        <w:r>
          <w:rPr>
            <w:noProof/>
            <w:webHidden/>
          </w:rPr>
          <w:fldChar w:fldCharType="end"/>
        </w:r>
      </w:hyperlink>
    </w:p>
    <w:p w14:paraId="2CA3D3BC" w14:textId="0202461C" w:rsidR="00990E93" w:rsidRDefault="00990E93">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467" w:history="1">
        <w:r w:rsidRPr="00A16359">
          <w:rPr>
            <w:rStyle w:val="Hyperlink"/>
            <w:noProof/>
          </w:rPr>
          <w:t>3.3.1 Architectural style and system context</w:t>
        </w:r>
        <w:r>
          <w:rPr>
            <w:noProof/>
            <w:webHidden/>
          </w:rPr>
          <w:tab/>
        </w:r>
        <w:r>
          <w:rPr>
            <w:noProof/>
            <w:webHidden/>
          </w:rPr>
          <w:fldChar w:fldCharType="begin"/>
        </w:r>
        <w:r>
          <w:rPr>
            <w:noProof/>
            <w:webHidden/>
          </w:rPr>
          <w:instrText xml:space="preserve"> PAGEREF _Toc242869467 \h </w:instrText>
        </w:r>
        <w:r>
          <w:rPr>
            <w:noProof/>
            <w:webHidden/>
          </w:rPr>
        </w:r>
        <w:r>
          <w:rPr>
            <w:noProof/>
            <w:webHidden/>
          </w:rPr>
          <w:fldChar w:fldCharType="separate"/>
        </w:r>
        <w:r>
          <w:rPr>
            <w:noProof/>
            <w:webHidden/>
          </w:rPr>
          <w:t>1</w:t>
        </w:r>
        <w:r>
          <w:rPr>
            <w:noProof/>
            <w:webHidden/>
          </w:rPr>
          <w:fldChar w:fldCharType="end"/>
        </w:r>
      </w:hyperlink>
    </w:p>
    <w:p w14:paraId="23FEB036" w14:textId="6D33DF2F" w:rsidR="00990E93" w:rsidRDefault="00990E93">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468" w:history="1">
        <w:r w:rsidRPr="00A16359">
          <w:rPr>
            <w:rStyle w:val="Hyperlink"/>
            <w:noProof/>
          </w:rPr>
          <w:t>3.3.2 Components and responsibilities</w:t>
        </w:r>
        <w:r>
          <w:rPr>
            <w:noProof/>
            <w:webHidden/>
          </w:rPr>
          <w:tab/>
        </w:r>
        <w:r>
          <w:rPr>
            <w:noProof/>
            <w:webHidden/>
          </w:rPr>
          <w:fldChar w:fldCharType="begin"/>
        </w:r>
        <w:r>
          <w:rPr>
            <w:noProof/>
            <w:webHidden/>
          </w:rPr>
          <w:instrText xml:space="preserve"> PAGEREF _Toc242869468 \h </w:instrText>
        </w:r>
        <w:r>
          <w:rPr>
            <w:noProof/>
            <w:webHidden/>
          </w:rPr>
        </w:r>
        <w:r>
          <w:rPr>
            <w:noProof/>
            <w:webHidden/>
          </w:rPr>
          <w:fldChar w:fldCharType="separate"/>
        </w:r>
        <w:r>
          <w:rPr>
            <w:noProof/>
            <w:webHidden/>
          </w:rPr>
          <w:t>4</w:t>
        </w:r>
        <w:r>
          <w:rPr>
            <w:noProof/>
            <w:webHidden/>
          </w:rPr>
          <w:fldChar w:fldCharType="end"/>
        </w:r>
      </w:hyperlink>
    </w:p>
    <w:p w14:paraId="7CBAC415" w14:textId="53E5FC68" w:rsidR="00990E93" w:rsidRDefault="00990E93">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469" w:history="1">
        <w:r w:rsidRPr="00A16359">
          <w:rPr>
            <w:rStyle w:val="Hyperlink"/>
            <w:noProof/>
          </w:rPr>
          <w:t>3.3.3 Core processes</w:t>
        </w:r>
        <w:r>
          <w:rPr>
            <w:noProof/>
            <w:webHidden/>
          </w:rPr>
          <w:tab/>
        </w:r>
        <w:r>
          <w:rPr>
            <w:noProof/>
            <w:webHidden/>
          </w:rPr>
          <w:fldChar w:fldCharType="begin"/>
        </w:r>
        <w:r>
          <w:rPr>
            <w:noProof/>
            <w:webHidden/>
          </w:rPr>
          <w:instrText xml:space="preserve"> PAGEREF _Toc242869469 \h </w:instrText>
        </w:r>
        <w:r>
          <w:rPr>
            <w:noProof/>
            <w:webHidden/>
          </w:rPr>
        </w:r>
        <w:r>
          <w:rPr>
            <w:noProof/>
            <w:webHidden/>
          </w:rPr>
          <w:fldChar w:fldCharType="separate"/>
        </w:r>
        <w:r>
          <w:rPr>
            <w:noProof/>
            <w:webHidden/>
          </w:rPr>
          <w:t>7</w:t>
        </w:r>
        <w:r>
          <w:rPr>
            <w:noProof/>
            <w:webHidden/>
          </w:rPr>
          <w:fldChar w:fldCharType="end"/>
        </w:r>
      </w:hyperlink>
    </w:p>
    <w:p w14:paraId="240149E0" w14:textId="5BEDD04B" w:rsidR="00990E93" w:rsidRDefault="00990E93">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470" w:history="1">
        <w:r w:rsidRPr="00A16359">
          <w:rPr>
            <w:rStyle w:val="Hyperlink"/>
            <w:noProof/>
          </w:rPr>
          <w:t>3.3.4 Policy language design</w:t>
        </w:r>
        <w:r>
          <w:rPr>
            <w:noProof/>
            <w:webHidden/>
          </w:rPr>
          <w:tab/>
        </w:r>
        <w:r>
          <w:rPr>
            <w:noProof/>
            <w:webHidden/>
          </w:rPr>
          <w:fldChar w:fldCharType="begin"/>
        </w:r>
        <w:r>
          <w:rPr>
            <w:noProof/>
            <w:webHidden/>
          </w:rPr>
          <w:instrText xml:space="preserve"> PAGEREF _Toc242869470 \h </w:instrText>
        </w:r>
        <w:r>
          <w:rPr>
            <w:noProof/>
            <w:webHidden/>
          </w:rPr>
        </w:r>
        <w:r>
          <w:rPr>
            <w:noProof/>
            <w:webHidden/>
          </w:rPr>
          <w:fldChar w:fldCharType="separate"/>
        </w:r>
        <w:r>
          <w:rPr>
            <w:noProof/>
            <w:webHidden/>
          </w:rPr>
          <w:t>13</w:t>
        </w:r>
        <w:r>
          <w:rPr>
            <w:noProof/>
            <w:webHidden/>
          </w:rPr>
          <w:fldChar w:fldCharType="end"/>
        </w:r>
      </w:hyperlink>
    </w:p>
    <w:p w14:paraId="607BCD98" w14:textId="79AD6431" w:rsidR="00990E93" w:rsidRDefault="00990E93">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471" w:history="1">
        <w:r w:rsidRPr="00A16359">
          <w:rPr>
            <w:rStyle w:val="Hyperlink"/>
            <w:noProof/>
          </w:rPr>
          <w:t>3.3.5 Taint-tracking design</w:t>
        </w:r>
        <w:r>
          <w:rPr>
            <w:noProof/>
            <w:webHidden/>
          </w:rPr>
          <w:tab/>
        </w:r>
        <w:r>
          <w:rPr>
            <w:noProof/>
            <w:webHidden/>
          </w:rPr>
          <w:fldChar w:fldCharType="begin"/>
        </w:r>
        <w:r>
          <w:rPr>
            <w:noProof/>
            <w:webHidden/>
          </w:rPr>
          <w:instrText xml:space="preserve"> PAGEREF _Toc242869471 \h </w:instrText>
        </w:r>
        <w:r>
          <w:rPr>
            <w:noProof/>
            <w:webHidden/>
          </w:rPr>
        </w:r>
        <w:r>
          <w:rPr>
            <w:noProof/>
            <w:webHidden/>
          </w:rPr>
          <w:fldChar w:fldCharType="separate"/>
        </w:r>
        <w:r>
          <w:rPr>
            <w:noProof/>
            <w:webHidden/>
          </w:rPr>
          <w:t>16</w:t>
        </w:r>
        <w:r>
          <w:rPr>
            <w:noProof/>
            <w:webHidden/>
          </w:rPr>
          <w:fldChar w:fldCharType="end"/>
        </w:r>
      </w:hyperlink>
    </w:p>
    <w:p w14:paraId="088B3B68" w14:textId="1CB8084A" w:rsidR="00990E93" w:rsidRDefault="00990E93">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472" w:history="1">
        <w:r w:rsidRPr="00A16359">
          <w:rPr>
            <w:rStyle w:val="Hyperlink"/>
            <w:noProof/>
          </w:rPr>
          <w:t>3.3.6 Injection detector design</w:t>
        </w:r>
        <w:r>
          <w:rPr>
            <w:noProof/>
            <w:webHidden/>
          </w:rPr>
          <w:tab/>
        </w:r>
        <w:r>
          <w:rPr>
            <w:noProof/>
            <w:webHidden/>
          </w:rPr>
          <w:fldChar w:fldCharType="begin"/>
        </w:r>
        <w:r>
          <w:rPr>
            <w:noProof/>
            <w:webHidden/>
          </w:rPr>
          <w:instrText xml:space="preserve"> PAGEREF _Toc242869472 \h </w:instrText>
        </w:r>
        <w:r>
          <w:rPr>
            <w:noProof/>
            <w:webHidden/>
          </w:rPr>
        </w:r>
        <w:r>
          <w:rPr>
            <w:noProof/>
            <w:webHidden/>
          </w:rPr>
          <w:fldChar w:fldCharType="separate"/>
        </w:r>
        <w:r>
          <w:rPr>
            <w:noProof/>
            <w:webHidden/>
          </w:rPr>
          <w:t>18</w:t>
        </w:r>
        <w:r>
          <w:rPr>
            <w:noProof/>
            <w:webHidden/>
          </w:rPr>
          <w:fldChar w:fldCharType="end"/>
        </w:r>
      </w:hyperlink>
    </w:p>
    <w:p w14:paraId="6072A992" w14:textId="5CB6E9E1" w:rsidR="00990E93" w:rsidRDefault="00990E93">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473" w:history="1">
        <w:r w:rsidRPr="00A16359">
          <w:rPr>
            <w:rStyle w:val="Hyperlink"/>
            <w:noProof/>
          </w:rPr>
          <w:t>3.3.7 Database design</w:t>
        </w:r>
        <w:r>
          <w:rPr>
            <w:noProof/>
            <w:webHidden/>
          </w:rPr>
          <w:tab/>
        </w:r>
        <w:r>
          <w:rPr>
            <w:noProof/>
            <w:webHidden/>
          </w:rPr>
          <w:fldChar w:fldCharType="begin"/>
        </w:r>
        <w:r>
          <w:rPr>
            <w:noProof/>
            <w:webHidden/>
          </w:rPr>
          <w:instrText xml:space="preserve"> PAGEREF _Toc242869473 \h </w:instrText>
        </w:r>
        <w:r>
          <w:rPr>
            <w:noProof/>
            <w:webHidden/>
          </w:rPr>
        </w:r>
        <w:r>
          <w:rPr>
            <w:noProof/>
            <w:webHidden/>
          </w:rPr>
          <w:fldChar w:fldCharType="separate"/>
        </w:r>
        <w:r>
          <w:rPr>
            <w:noProof/>
            <w:webHidden/>
          </w:rPr>
          <w:t>19</w:t>
        </w:r>
        <w:r>
          <w:rPr>
            <w:noProof/>
            <w:webHidden/>
          </w:rPr>
          <w:fldChar w:fldCharType="end"/>
        </w:r>
      </w:hyperlink>
    </w:p>
    <w:p w14:paraId="29E026FF" w14:textId="10FEFFE6" w:rsidR="00990E93" w:rsidRDefault="00990E93">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474" w:history="1">
        <w:r w:rsidRPr="00A16359">
          <w:rPr>
            <w:rStyle w:val="Hyperlink"/>
            <w:noProof/>
          </w:rPr>
          <w:t>3.3.8 Security design and threat model</w:t>
        </w:r>
        <w:r>
          <w:rPr>
            <w:noProof/>
            <w:webHidden/>
          </w:rPr>
          <w:tab/>
        </w:r>
        <w:r>
          <w:rPr>
            <w:noProof/>
            <w:webHidden/>
          </w:rPr>
          <w:fldChar w:fldCharType="begin"/>
        </w:r>
        <w:r>
          <w:rPr>
            <w:noProof/>
            <w:webHidden/>
          </w:rPr>
          <w:instrText xml:space="preserve"> PAGEREF _Toc242869474 \h </w:instrText>
        </w:r>
        <w:r>
          <w:rPr>
            <w:noProof/>
            <w:webHidden/>
          </w:rPr>
        </w:r>
        <w:r>
          <w:rPr>
            <w:noProof/>
            <w:webHidden/>
          </w:rPr>
          <w:fldChar w:fldCharType="separate"/>
        </w:r>
        <w:r>
          <w:rPr>
            <w:noProof/>
            <w:webHidden/>
          </w:rPr>
          <w:t>22</w:t>
        </w:r>
        <w:r>
          <w:rPr>
            <w:noProof/>
            <w:webHidden/>
          </w:rPr>
          <w:fldChar w:fldCharType="end"/>
        </w:r>
      </w:hyperlink>
    </w:p>
    <w:p w14:paraId="1744E021" w14:textId="5739D882" w:rsidR="00990E93" w:rsidRDefault="00990E93">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475" w:history="1">
        <w:r w:rsidRPr="00A16359">
          <w:rPr>
            <w:rStyle w:val="Hyperlink"/>
            <w:noProof/>
          </w:rPr>
          <w:t>3.3.9 Interface design</w:t>
        </w:r>
        <w:r>
          <w:rPr>
            <w:noProof/>
            <w:webHidden/>
          </w:rPr>
          <w:tab/>
        </w:r>
        <w:r>
          <w:rPr>
            <w:noProof/>
            <w:webHidden/>
          </w:rPr>
          <w:fldChar w:fldCharType="begin"/>
        </w:r>
        <w:r>
          <w:rPr>
            <w:noProof/>
            <w:webHidden/>
          </w:rPr>
          <w:instrText xml:space="preserve"> PAGEREF _Toc242869475 \h </w:instrText>
        </w:r>
        <w:r>
          <w:rPr>
            <w:noProof/>
            <w:webHidden/>
          </w:rPr>
        </w:r>
        <w:r>
          <w:rPr>
            <w:noProof/>
            <w:webHidden/>
          </w:rPr>
          <w:fldChar w:fldCharType="separate"/>
        </w:r>
        <w:r>
          <w:rPr>
            <w:noProof/>
            <w:webHidden/>
          </w:rPr>
          <w:t>24</w:t>
        </w:r>
        <w:r>
          <w:rPr>
            <w:noProof/>
            <w:webHidden/>
          </w:rPr>
          <w:fldChar w:fldCharType="end"/>
        </w:r>
      </w:hyperlink>
    </w:p>
    <w:p w14:paraId="4856FD26" w14:textId="1CDB8501" w:rsidR="00990E93" w:rsidRDefault="00990E93">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476" w:history="1">
        <w:r w:rsidRPr="00A16359">
          <w:rPr>
            <w:rStyle w:val="Hyperlink"/>
            <w:noProof/>
          </w:rPr>
          <w:t>3.3.10 User-interface design</w:t>
        </w:r>
        <w:r>
          <w:rPr>
            <w:noProof/>
            <w:webHidden/>
          </w:rPr>
          <w:tab/>
        </w:r>
        <w:r>
          <w:rPr>
            <w:noProof/>
            <w:webHidden/>
          </w:rPr>
          <w:fldChar w:fldCharType="begin"/>
        </w:r>
        <w:r>
          <w:rPr>
            <w:noProof/>
            <w:webHidden/>
          </w:rPr>
          <w:instrText xml:space="preserve"> PAGEREF _Toc242869476 \h </w:instrText>
        </w:r>
        <w:r>
          <w:rPr>
            <w:noProof/>
            <w:webHidden/>
          </w:rPr>
        </w:r>
        <w:r>
          <w:rPr>
            <w:noProof/>
            <w:webHidden/>
          </w:rPr>
          <w:fldChar w:fldCharType="separate"/>
        </w:r>
        <w:r>
          <w:rPr>
            <w:noProof/>
            <w:webHidden/>
          </w:rPr>
          <w:t>26</w:t>
        </w:r>
        <w:r>
          <w:rPr>
            <w:noProof/>
            <w:webHidden/>
          </w:rPr>
          <w:fldChar w:fldCharType="end"/>
        </w:r>
      </w:hyperlink>
    </w:p>
    <w:p w14:paraId="4C3A6642" w14:textId="4C8BC0EA" w:rsidR="00990E93" w:rsidRDefault="00990E93">
      <w:pPr>
        <w:pStyle w:val="TOC3"/>
        <w:tabs>
          <w:tab w:val="right" w:leader="dot" w:pos="8630"/>
        </w:tabs>
        <w:rPr>
          <w:rFonts w:asciiTheme="minorHAnsi" w:eastAsiaTheme="minorEastAsia" w:hAnsiTheme="minorHAnsi" w:cstheme="minorBidi"/>
          <w:noProof/>
          <w:kern w:val="2"/>
          <w:szCs w:val="24"/>
          <w:lang w:val="en-SA"/>
          <w14:ligatures w14:val="standardContextual"/>
        </w:rPr>
      </w:pPr>
      <w:hyperlink w:anchor="_Toc242869477" w:history="1">
        <w:r w:rsidRPr="00A16359">
          <w:rPr>
            <w:rStyle w:val="Hyperlink"/>
            <w:noProof/>
          </w:rPr>
          <w:t>3.3.11 Deployment architecture and technology stack</w:t>
        </w:r>
        <w:r>
          <w:rPr>
            <w:noProof/>
            <w:webHidden/>
          </w:rPr>
          <w:tab/>
        </w:r>
        <w:r>
          <w:rPr>
            <w:noProof/>
            <w:webHidden/>
          </w:rPr>
          <w:fldChar w:fldCharType="begin"/>
        </w:r>
        <w:r>
          <w:rPr>
            <w:noProof/>
            <w:webHidden/>
          </w:rPr>
          <w:instrText xml:space="preserve"> PAGEREF _Toc242869477 \h </w:instrText>
        </w:r>
        <w:r>
          <w:rPr>
            <w:noProof/>
            <w:webHidden/>
          </w:rPr>
        </w:r>
        <w:r>
          <w:rPr>
            <w:noProof/>
            <w:webHidden/>
          </w:rPr>
          <w:fldChar w:fldCharType="separate"/>
        </w:r>
        <w:r>
          <w:rPr>
            <w:noProof/>
            <w:webHidden/>
          </w:rPr>
          <w:t>30</w:t>
        </w:r>
        <w:r>
          <w:rPr>
            <w:noProof/>
            <w:webHidden/>
          </w:rPr>
          <w:fldChar w:fldCharType="end"/>
        </w:r>
      </w:hyperlink>
    </w:p>
    <w:p w14:paraId="7771C871" w14:textId="1E975AD6"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478" w:history="1">
        <w:r w:rsidRPr="00A16359">
          <w:rPr>
            <w:rStyle w:val="Hyperlink"/>
            <w:noProof/>
          </w:rPr>
          <w:t>References</w:t>
        </w:r>
        <w:r>
          <w:rPr>
            <w:noProof/>
            <w:webHidden/>
          </w:rPr>
          <w:tab/>
        </w:r>
        <w:r>
          <w:rPr>
            <w:noProof/>
            <w:webHidden/>
          </w:rPr>
          <w:fldChar w:fldCharType="begin"/>
        </w:r>
        <w:r>
          <w:rPr>
            <w:noProof/>
            <w:webHidden/>
          </w:rPr>
          <w:instrText xml:space="preserve"> PAGEREF _Toc242869478 \h </w:instrText>
        </w:r>
        <w:r>
          <w:rPr>
            <w:noProof/>
            <w:webHidden/>
          </w:rPr>
        </w:r>
        <w:r>
          <w:rPr>
            <w:noProof/>
            <w:webHidden/>
          </w:rPr>
          <w:fldChar w:fldCharType="separate"/>
        </w:r>
        <w:r>
          <w:rPr>
            <w:noProof/>
            <w:webHidden/>
          </w:rPr>
          <w:t>32</w:t>
        </w:r>
        <w:r>
          <w:rPr>
            <w:noProof/>
            <w:webHidden/>
          </w:rPr>
          <w:fldChar w:fldCharType="end"/>
        </w:r>
      </w:hyperlink>
    </w:p>
    <w:p w14:paraId="4C0632B2" w14:textId="6323886A" w:rsidR="002C5798" w:rsidRDefault="005A3650">
      <w:r>
        <w:fldChar w:fldCharType="end"/>
      </w:r>
    </w:p>
    <w:p w14:paraId="24D3AE08" w14:textId="77777777" w:rsidR="002C5798" w:rsidRDefault="005A3650">
      <w:pPr>
        <w:pStyle w:val="Heading1"/>
        <w:pageBreakBefore/>
      </w:pPr>
      <w:bookmarkStart w:id="1" w:name="_Toc242869463"/>
      <w:r>
        <w:lastRenderedPageBreak/>
        <w:t>List of Figures</w:t>
      </w:r>
      <w:bookmarkEnd w:id="1"/>
    </w:p>
    <w:p w14:paraId="55803939" w14:textId="681BC1D2" w:rsidR="00990E93" w:rsidRDefault="005A3650">
      <w:pPr>
        <w:pStyle w:val="TOC1"/>
        <w:tabs>
          <w:tab w:val="right" w:leader="dot" w:pos="8630"/>
        </w:tabs>
        <w:rPr>
          <w:rFonts w:asciiTheme="minorHAnsi" w:eastAsiaTheme="minorEastAsia" w:hAnsiTheme="minorHAnsi" w:cstheme="minorBidi"/>
          <w:noProof/>
          <w:kern w:val="2"/>
          <w:szCs w:val="24"/>
          <w:lang w:val="en-SA"/>
          <w14:ligatures w14:val="standardContextual"/>
        </w:rPr>
      </w:pPr>
      <w:r>
        <w:fldChar w:fldCharType="begin"/>
      </w:r>
      <w:r>
        <w:instrText xml:space="preserve"> TOC \h \z \t "Figure Caption,1" </w:instrText>
      </w:r>
      <w:r>
        <w:fldChar w:fldCharType="separate"/>
      </w:r>
      <w:hyperlink w:anchor="_Toc242869479" w:history="1">
        <w:r w:rsidR="00990E93" w:rsidRPr="005E0B9D">
          <w:rPr>
            <w:rStyle w:val="Hyperlink"/>
            <w:noProof/>
          </w:rPr>
          <w:t>Figure 1: System context: Mirsad sits between the AI agent and the enterprise tools; the attacker influences only the content stored in those tools</w:t>
        </w:r>
        <w:r w:rsidR="00990E93">
          <w:rPr>
            <w:noProof/>
            <w:webHidden/>
          </w:rPr>
          <w:tab/>
        </w:r>
        <w:r w:rsidR="00990E93">
          <w:rPr>
            <w:noProof/>
            <w:webHidden/>
          </w:rPr>
          <w:fldChar w:fldCharType="begin"/>
        </w:r>
        <w:r w:rsidR="00990E93">
          <w:rPr>
            <w:noProof/>
            <w:webHidden/>
          </w:rPr>
          <w:instrText xml:space="preserve"> PAGEREF _Toc242869479 \h </w:instrText>
        </w:r>
        <w:r w:rsidR="00990E93">
          <w:rPr>
            <w:noProof/>
            <w:webHidden/>
          </w:rPr>
        </w:r>
        <w:r w:rsidR="00990E93">
          <w:rPr>
            <w:noProof/>
            <w:webHidden/>
          </w:rPr>
          <w:fldChar w:fldCharType="separate"/>
        </w:r>
        <w:r w:rsidR="00990E93">
          <w:rPr>
            <w:noProof/>
            <w:webHidden/>
          </w:rPr>
          <w:t>2</w:t>
        </w:r>
        <w:r w:rsidR="00990E93">
          <w:rPr>
            <w:noProof/>
            <w:webHidden/>
          </w:rPr>
          <w:fldChar w:fldCharType="end"/>
        </w:r>
      </w:hyperlink>
    </w:p>
    <w:p w14:paraId="3320357F" w14:textId="4B709633"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480" w:history="1">
        <w:r w:rsidRPr="005E0B9D">
          <w:rPr>
            <w:rStyle w:val="Hyperlink"/>
            <w:noProof/>
          </w:rPr>
          <w:t>Figure 2: Mirsad architecture: protocol adapters, the call path (policy engine, rate limiter, taint tracker, combining step, human approval), the result path (injection detector, sanitising and spotlighting, taint labelling) and the shared services</w:t>
        </w:r>
        <w:r>
          <w:rPr>
            <w:noProof/>
            <w:webHidden/>
          </w:rPr>
          <w:tab/>
        </w:r>
        <w:r>
          <w:rPr>
            <w:noProof/>
            <w:webHidden/>
          </w:rPr>
          <w:fldChar w:fldCharType="begin"/>
        </w:r>
        <w:r>
          <w:rPr>
            <w:noProof/>
            <w:webHidden/>
          </w:rPr>
          <w:instrText xml:space="preserve"> PAGEREF _Toc242869480 \h </w:instrText>
        </w:r>
        <w:r>
          <w:rPr>
            <w:noProof/>
            <w:webHidden/>
          </w:rPr>
        </w:r>
        <w:r>
          <w:rPr>
            <w:noProof/>
            <w:webHidden/>
          </w:rPr>
          <w:fldChar w:fldCharType="separate"/>
        </w:r>
        <w:r>
          <w:rPr>
            <w:noProof/>
            <w:webHidden/>
          </w:rPr>
          <w:t>3</w:t>
        </w:r>
        <w:r>
          <w:rPr>
            <w:noProof/>
            <w:webHidden/>
          </w:rPr>
          <w:fldChar w:fldCharType="end"/>
        </w:r>
      </w:hyperlink>
    </w:p>
    <w:p w14:paraId="75B1114A" w14:textId="4089D224"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481" w:history="1">
        <w:r w:rsidRPr="005E0B9D">
          <w:rPr>
            <w:rStyle w:val="Hyperlink"/>
            <w:noProof/>
          </w:rPr>
          <w:t>Figure 3: Component (package) diagram. Dashed "injected" arrows are runtime collaborators passed to the gateway's constructor; every package also uses the foundation modules</w:t>
        </w:r>
        <w:r>
          <w:rPr>
            <w:noProof/>
            <w:webHidden/>
          </w:rPr>
          <w:tab/>
        </w:r>
        <w:r>
          <w:rPr>
            <w:noProof/>
            <w:webHidden/>
          </w:rPr>
          <w:fldChar w:fldCharType="begin"/>
        </w:r>
        <w:r>
          <w:rPr>
            <w:noProof/>
            <w:webHidden/>
          </w:rPr>
          <w:instrText xml:space="preserve"> PAGEREF _Toc242869481 \h </w:instrText>
        </w:r>
        <w:r>
          <w:rPr>
            <w:noProof/>
            <w:webHidden/>
          </w:rPr>
        </w:r>
        <w:r>
          <w:rPr>
            <w:noProof/>
            <w:webHidden/>
          </w:rPr>
          <w:fldChar w:fldCharType="separate"/>
        </w:r>
        <w:r>
          <w:rPr>
            <w:noProof/>
            <w:webHidden/>
          </w:rPr>
          <w:t>5</w:t>
        </w:r>
        <w:r>
          <w:rPr>
            <w:noProof/>
            <w:webHidden/>
          </w:rPr>
          <w:fldChar w:fldCharType="end"/>
        </w:r>
      </w:hyperlink>
    </w:p>
    <w:p w14:paraId="24F14104" w14:textId="3DEBAC13"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482" w:history="1">
        <w:r w:rsidRPr="005E0B9D">
          <w:rPr>
            <w:rStyle w:val="Hyperlink"/>
            <w:noProof/>
          </w:rPr>
          <w:t>Figure 4: Class diagram of the gateway, its collaborating services and the shared data model (signatures simplified; the full interfaces are in the engineering contract)</w:t>
        </w:r>
        <w:r>
          <w:rPr>
            <w:noProof/>
            <w:webHidden/>
          </w:rPr>
          <w:tab/>
        </w:r>
        <w:r>
          <w:rPr>
            <w:noProof/>
            <w:webHidden/>
          </w:rPr>
          <w:fldChar w:fldCharType="begin"/>
        </w:r>
        <w:r>
          <w:rPr>
            <w:noProof/>
            <w:webHidden/>
          </w:rPr>
          <w:instrText xml:space="preserve"> PAGEREF _Toc242869482 \h </w:instrText>
        </w:r>
        <w:r>
          <w:rPr>
            <w:noProof/>
            <w:webHidden/>
          </w:rPr>
        </w:r>
        <w:r>
          <w:rPr>
            <w:noProof/>
            <w:webHidden/>
          </w:rPr>
          <w:fldChar w:fldCharType="separate"/>
        </w:r>
        <w:r>
          <w:rPr>
            <w:noProof/>
            <w:webHidden/>
          </w:rPr>
          <w:t>7</w:t>
        </w:r>
        <w:r>
          <w:rPr>
            <w:noProof/>
            <w:webHidden/>
          </w:rPr>
          <w:fldChar w:fldCharType="end"/>
        </w:r>
      </w:hyperlink>
    </w:p>
    <w:p w14:paraId="5657F6F7" w14:textId="31161CD1"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483" w:history="1">
        <w:r w:rsidRPr="005E0B9D">
          <w:rPr>
            <w:rStyle w:val="Hyperlink"/>
            <w:noProof/>
          </w:rPr>
          <w:t>Figure 5: Sequence of a tool call through the gateway: decision, execution and inspection of the result</w:t>
        </w:r>
        <w:r>
          <w:rPr>
            <w:noProof/>
            <w:webHidden/>
          </w:rPr>
          <w:tab/>
        </w:r>
        <w:r>
          <w:rPr>
            <w:noProof/>
            <w:webHidden/>
          </w:rPr>
          <w:fldChar w:fldCharType="begin"/>
        </w:r>
        <w:r>
          <w:rPr>
            <w:noProof/>
            <w:webHidden/>
          </w:rPr>
          <w:instrText xml:space="preserve"> PAGEREF _Toc242869483 \h </w:instrText>
        </w:r>
        <w:r>
          <w:rPr>
            <w:noProof/>
            <w:webHidden/>
          </w:rPr>
        </w:r>
        <w:r>
          <w:rPr>
            <w:noProof/>
            <w:webHidden/>
          </w:rPr>
          <w:fldChar w:fldCharType="separate"/>
        </w:r>
        <w:r>
          <w:rPr>
            <w:noProof/>
            <w:webHidden/>
          </w:rPr>
          <w:t>9</w:t>
        </w:r>
        <w:r>
          <w:rPr>
            <w:noProof/>
            <w:webHidden/>
          </w:rPr>
          <w:fldChar w:fldCharType="end"/>
        </w:r>
      </w:hyperlink>
    </w:p>
    <w:p w14:paraId="07AA4AA2" w14:textId="4738A78D"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484" w:history="1">
        <w:r w:rsidRPr="005E0B9D">
          <w:rPr>
            <w:rStyle w:val="Hyperlink"/>
            <w:noProof/>
          </w:rPr>
          <w:t>Figure 6: Decision logic for a tool call. Constraints, rate limits and global rules all report their reasons before the combining step</w:t>
        </w:r>
        <w:r>
          <w:rPr>
            <w:noProof/>
            <w:webHidden/>
          </w:rPr>
          <w:tab/>
        </w:r>
        <w:r>
          <w:rPr>
            <w:noProof/>
            <w:webHidden/>
          </w:rPr>
          <w:fldChar w:fldCharType="begin"/>
        </w:r>
        <w:r>
          <w:rPr>
            <w:noProof/>
            <w:webHidden/>
          </w:rPr>
          <w:instrText xml:space="preserve"> PAGEREF _Toc242869484 \h </w:instrText>
        </w:r>
        <w:r>
          <w:rPr>
            <w:noProof/>
            <w:webHidden/>
          </w:rPr>
        </w:r>
        <w:r>
          <w:rPr>
            <w:noProof/>
            <w:webHidden/>
          </w:rPr>
          <w:fldChar w:fldCharType="separate"/>
        </w:r>
        <w:r>
          <w:rPr>
            <w:noProof/>
            <w:webHidden/>
          </w:rPr>
          <w:t>10</w:t>
        </w:r>
        <w:r>
          <w:rPr>
            <w:noProof/>
            <w:webHidden/>
          </w:rPr>
          <w:fldChar w:fldCharType="end"/>
        </w:r>
      </w:hyperlink>
    </w:p>
    <w:p w14:paraId="2AFDE7B8" w14:textId="594D0709"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485" w:history="1">
        <w:r w:rsidRPr="005E0B9D">
          <w:rPr>
            <w:rStyle w:val="Hyperlink"/>
            <w:noProof/>
          </w:rPr>
          <w:t>Figure 7: Sequence of an escalated call: approval request, notification, human decision and resumption of the waiting call</w:t>
        </w:r>
        <w:r>
          <w:rPr>
            <w:noProof/>
            <w:webHidden/>
          </w:rPr>
          <w:tab/>
        </w:r>
        <w:r>
          <w:rPr>
            <w:noProof/>
            <w:webHidden/>
          </w:rPr>
          <w:fldChar w:fldCharType="begin"/>
        </w:r>
        <w:r>
          <w:rPr>
            <w:noProof/>
            <w:webHidden/>
          </w:rPr>
          <w:instrText xml:space="preserve"> PAGEREF _Toc242869485 \h </w:instrText>
        </w:r>
        <w:r>
          <w:rPr>
            <w:noProof/>
            <w:webHidden/>
          </w:rPr>
        </w:r>
        <w:r>
          <w:rPr>
            <w:noProof/>
            <w:webHidden/>
          </w:rPr>
          <w:fldChar w:fldCharType="separate"/>
        </w:r>
        <w:r>
          <w:rPr>
            <w:noProof/>
            <w:webHidden/>
          </w:rPr>
          <w:t>11</w:t>
        </w:r>
        <w:r>
          <w:rPr>
            <w:noProof/>
            <w:webHidden/>
          </w:rPr>
          <w:fldChar w:fldCharType="end"/>
        </w:r>
      </w:hyperlink>
    </w:p>
    <w:p w14:paraId="69AF4087" w14:textId="4109377B"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486" w:history="1">
        <w:r w:rsidRPr="005E0B9D">
          <w:rPr>
            <w:rStyle w:val="Hyperlink"/>
            <w:noProof/>
          </w:rPr>
          <w:t>Figure 8: State machine of an approval request; every terminal state other than Approved blocks the call</w:t>
        </w:r>
        <w:r>
          <w:rPr>
            <w:noProof/>
            <w:webHidden/>
          </w:rPr>
          <w:tab/>
        </w:r>
        <w:r>
          <w:rPr>
            <w:noProof/>
            <w:webHidden/>
          </w:rPr>
          <w:fldChar w:fldCharType="begin"/>
        </w:r>
        <w:r>
          <w:rPr>
            <w:noProof/>
            <w:webHidden/>
          </w:rPr>
          <w:instrText xml:space="preserve"> PAGEREF _Toc242869486 \h </w:instrText>
        </w:r>
        <w:r>
          <w:rPr>
            <w:noProof/>
            <w:webHidden/>
          </w:rPr>
        </w:r>
        <w:r>
          <w:rPr>
            <w:noProof/>
            <w:webHidden/>
          </w:rPr>
          <w:fldChar w:fldCharType="separate"/>
        </w:r>
        <w:r>
          <w:rPr>
            <w:noProof/>
            <w:webHidden/>
          </w:rPr>
          <w:t>12</w:t>
        </w:r>
        <w:r>
          <w:rPr>
            <w:noProof/>
            <w:webHidden/>
          </w:rPr>
          <w:fldChar w:fldCharType="end"/>
        </w:r>
      </w:hyperlink>
    </w:p>
    <w:p w14:paraId="034B6E36" w14:textId="7F7E4EF0"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487" w:history="1">
        <w:r w:rsidRPr="005E0B9D">
          <w:rPr>
            <w:rStyle w:val="Hyperlink"/>
            <w:noProof/>
          </w:rPr>
          <w:t>Figure 9: Context-level (level 0) data-flow diagram of Mirsad</w:t>
        </w:r>
        <w:r>
          <w:rPr>
            <w:noProof/>
            <w:webHidden/>
          </w:rPr>
          <w:tab/>
        </w:r>
        <w:r>
          <w:rPr>
            <w:noProof/>
            <w:webHidden/>
          </w:rPr>
          <w:fldChar w:fldCharType="begin"/>
        </w:r>
        <w:r>
          <w:rPr>
            <w:noProof/>
            <w:webHidden/>
          </w:rPr>
          <w:instrText xml:space="preserve"> PAGEREF _Toc242869487 \h </w:instrText>
        </w:r>
        <w:r>
          <w:rPr>
            <w:noProof/>
            <w:webHidden/>
          </w:rPr>
        </w:r>
        <w:r>
          <w:rPr>
            <w:noProof/>
            <w:webHidden/>
          </w:rPr>
          <w:fldChar w:fldCharType="separate"/>
        </w:r>
        <w:r>
          <w:rPr>
            <w:noProof/>
            <w:webHidden/>
          </w:rPr>
          <w:t>13</w:t>
        </w:r>
        <w:r>
          <w:rPr>
            <w:noProof/>
            <w:webHidden/>
          </w:rPr>
          <w:fldChar w:fldCharType="end"/>
        </w:r>
      </w:hyperlink>
    </w:p>
    <w:p w14:paraId="7FCFC80F" w14:textId="4A00A1B7"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488" w:history="1">
        <w:r w:rsidRPr="005E0B9D">
          <w:rPr>
            <w:rStyle w:val="Hyperlink"/>
            <w:noProof/>
          </w:rPr>
          <w:t>Figure 10: Level 1 data-flow diagram: processes 1.0 to 6.0 and data stores D1 to D4</w:t>
        </w:r>
        <w:r>
          <w:rPr>
            <w:noProof/>
            <w:webHidden/>
          </w:rPr>
          <w:tab/>
        </w:r>
        <w:r>
          <w:rPr>
            <w:noProof/>
            <w:webHidden/>
          </w:rPr>
          <w:fldChar w:fldCharType="begin"/>
        </w:r>
        <w:r>
          <w:rPr>
            <w:noProof/>
            <w:webHidden/>
          </w:rPr>
          <w:instrText xml:space="preserve"> PAGEREF _Toc242869488 \h </w:instrText>
        </w:r>
        <w:r>
          <w:rPr>
            <w:noProof/>
            <w:webHidden/>
          </w:rPr>
        </w:r>
        <w:r>
          <w:rPr>
            <w:noProof/>
            <w:webHidden/>
          </w:rPr>
          <w:fldChar w:fldCharType="separate"/>
        </w:r>
        <w:r>
          <w:rPr>
            <w:noProof/>
            <w:webHidden/>
          </w:rPr>
          <w:t>13</w:t>
        </w:r>
        <w:r>
          <w:rPr>
            <w:noProof/>
            <w:webHidden/>
          </w:rPr>
          <w:fldChar w:fldCharType="end"/>
        </w:r>
      </w:hyperlink>
    </w:p>
    <w:p w14:paraId="613ADB5D" w14:textId="2531BEAD"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489" w:history="1">
        <w:r w:rsidRPr="005E0B9D">
          <w:rPr>
            <w:rStyle w:val="Hyperlink"/>
            <w:noProof/>
          </w:rPr>
          <w:t>Figure 11: Entity-relationship diagram of the six tables. The solid line is the only enforced for</w:t>
        </w:r>
        <w:r w:rsidRPr="005E0B9D">
          <w:rPr>
            <w:rStyle w:val="Hyperlink"/>
            <w:noProof/>
          </w:rPr>
          <w:lastRenderedPageBreak/>
          <w:t>eign key; dashed lines are logical references by value</w:t>
        </w:r>
        <w:r>
          <w:rPr>
            <w:noProof/>
            <w:webHidden/>
          </w:rPr>
          <w:tab/>
        </w:r>
        <w:r>
          <w:rPr>
            <w:noProof/>
            <w:webHidden/>
          </w:rPr>
          <w:fldChar w:fldCharType="begin"/>
        </w:r>
        <w:r>
          <w:rPr>
            <w:noProof/>
            <w:webHidden/>
          </w:rPr>
          <w:instrText xml:space="preserve"> PAGEREF _Toc242869489 \h </w:instrText>
        </w:r>
        <w:r>
          <w:rPr>
            <w:noProof/>
            <w:webHidden/>
          </w:rPr>
        </w:r>
        <w:r>
          <w:rPr>
            <w:noProof/>
            <w:webHidden/>
          </w:rPr>
          <w:fldChar w:fldCharType="separate"/>
        </w:r>
        <w:r>
          <w:rPr>
            <w:noProof/>
            <w:webHidden/>
          </w:rPr>
          <w:t>20</w:t>
        </w:r>
        <w:r>
          <w:rPr>
            <w:noProof/>
            <w:webHidden/>
          </w:rPr>
          <w:fldChar w:fldCharType="end"/>
        </w:r>
      </w:hyperlink>
    </w:p>
    <w:p w14:paraId="29FE6F8E" w14:textId="66630B39"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490" w:history="1">
        <w:r w:rsidRPr="005E0B9D">
          <w:rPr>
            <w:rStyle w:val="Hyperlink"/>
            <w:noProof/>
          </w:rPr>
          <w:t>Figure 12: Threat model with trust boundaries A to E and the STRIDE categories of each data flow</w:t>
        </w:r>
        <w:r>
          <w:rPr>
            <w:noProof/>
            <w:webHidden/>
          </w:rPr>
          <w:tab/>
        </w:r>
        <w:r>
          <w:rPr>
            <w:noProof/>
            <w:webHidden/>
          </w:rPr>
          <w:fldChar w:fldCharType="begin"/>
        </w:r>
        <w:r>
          <w:rPr>
            <w:noProof/>
            <w:webHidden/>
          </w:rPr>
          <w:instrText xml:space="preserve"> PAGEREF _Toc242869490 \h </w:instrText>
        </w:r>
        <w:r>
          <w:rPr>
            <w:noProof/>
            <w:webHidden/>
          </w:rPr>
        </w:r>
        <w:r>
          <w:rPr>
            <w:noProof/>
            <w:webHidden/>
          </w:rPr>
          <w:fldChar w:fldCharType="separate"/>
        </w:r>
        <w:r>
          <w:rPr>
            <w:noProof/>
            <w:webHidden/>
          </w:rPr>
          <w:t>22</w:t>
        </w:r>
        <w:r>
          <w:rPr>
            <w:noProof/>
            <w:webHidden/>
          </w:rPr>
          <w:fldChar w:fldCharType="end"/>
        </w:r>
      </w:hyperlink>
    </w:p>
    <w:p w14:paraId="210A5C3A" w14:textId="5A030811"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491" w:history="1">
        <w:r w:rsidRPr="005E0B9D">
          <w:rPr>
            <w:rStyle w:val="Hyperlink"/>
            <w:noProof/>
          </w:rPr>
          <w:t>Figure 13: Activity and audit page with the detail drawer of an approval decision: summary, previous hash and event hash, and the raw event</w:t>
        </w:r>
        <w:r>
          <w:rPr>
            <w:noProof/>
            <w:webHidden/>
          </w:rPr>
          <w:tab/>
        </w:r>
        <w:r>
          <w:rPr>
            <w:noProof/>
            <w:webHidden/>
          </w:rPr>
          <w:fldChar w:fldCharType="begin"/>
        </w:r>
        <w:r>
          <w:rPr>
            <w:noProof/>
            <w:webHidden/>
          </w:rPr>
          <w:instrText xml:space="preserve"> PAGEREF _Toc242869491 \h </w:instrText>
        </w:r>
        <w:r>
          <w:rPr>
            <w:noProof/>
            <w:webHidden/>
          </w:rPr>
        </w:r>
        <w:r>
          <w:rPr>
            <w:noProof/>
            <w:webHidden/>
          </w:rPr>
          <w:fldChar w:fldCharType="separate"/>
        </w:r>
        <w:r>
          <w:rPr>
            <w:noProof/>
            <w:webHidden/>
          </w:rPr>
          <w:t>28</w:t>
        </w:r>
        <w:r>
          <w:rPr>
            <w:noProof/>
            <w:webHidden/>
          </w:rPr>
          <w:fldChar w:fldCharType="end"/>
        </w:r>
      </w:hyperlink>
    </w:p>
    <w:p w14:paraId="2580D50B" w14:textId="1CA22F1B"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492" w:history="1">
        <w:r w:rsidRPr="005E0B9D">
          <w:rPr>
            <w:rStyle w:val="Hyperlink"/>
            <w:noProof/>
          </w:rPr>
          <w:t>Figure 14: Policy editor in Arabic: the sidebar and controls are mirrored, while the YAML policy stays left-to-right</w:t>
        </w:r>
        <w:r>
          <w:rPr>
            <w:noProof/>
            <w:webHidden/>
          </w:rPr>
          <w:tab/>
        </w:r>
        <w:r>
          <w:rPr>
            <w:noProof/>
            <w:webHidden/>
          </w:rPr>
          <w:fldChar w:fldCharType="begin"/>
        </w:r>
        <w:r>
          <w:rPr>
            <w:noProof/>
            <w:webHidden/>
          </w:rPr>
          <w:instrText xml:space="preserve"> PAGEREF _Toc242869492 \h </w:instrText>
        </w:r>
        <w:r>
          <w:rPr>
            <w:noProof/>
            <w:webHidden/>
          </w:rPr>
        </w:r>
        <w:r>
          <w:rPr>
            <w:noProof/>
            <w:webHidden/>
          </w:rPr>
          <w:fldChar w:fldCharType="separate"/>
        </w:r>
        <w:r>
          <w:rPr>
            <w:noProof/>
            <w:webHidden/>
          </w:rPr>
          <w:t>28</w:t>
        </w:r>
        <w:r>
          <w:rPr>
            <w:noProof/>
            <w:webHidden/>
          </w:rPr>
          <w:fldChar w:fldCharType="end"/>
        </w:r>
      </w:hyperlink>
    </w:p>
    <w:p w14:paraId="5A79D4C5" w14:textId="3737992E"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493" w:history="1">
        <w:r w:rsidRPr="005E0B9D">
          <w:rPr>
            <w:rStyle w:val="Hyperlink"/>
            <w:noProof/>
          </w:rPr>
          <w:t>Figure 15: Approver PWA in Arabic: pending requests with risk label, countdown and plain-language summary</w:t>
        </w:r>
        <w:r>
          <w:rPr>
            <w:noProof/>
            <w:webHidden/>
          </w:rPr>
          <w:tab/>
        </w:r>
        <w:r>
          <w:rPr>
            <w:noProof/>
            <w:webHidden/>
          </w:rPr>
          <w:fldChar w:fldCharType="begin"/>
        </w:r>
        <w:r>
          <w:rPr>
            <w:noProof/>
            <w:webHidden/>
          </w:rPr>
          <w:instrText xml:space="preserve"> PAGEREF _Toc242869493 \h </w:instrText>
        </w:r>
        <w:r>
          <w:rPr>
            <w:noProof/>
            <w:webHidden/>
          </w:rPr>
        </w:r>
        <w:r>
          <w:rPr>
            <w:noProof/>
            <w:webHidden/>
          </w:rPr>
          <w:fldChar w:fldCharType="separate"/>
        </w:r>
        <w:r>
          <w:rPr>
            <w:noProof/>
            <w:webHidden/>
          </w:rPr>
          <w:t>29</w:t>
        </w:r>
        <w:r>
          <w:rPr>
            <w:noProof/>
            <w:webHidden/>
          </w:rPr>
          <w:fldChar w:fldCharType="end"/>
        </w:r>
      </w:hyperlink>
    </w:p>
    <w:p w14:paraId="0EE4783D" w14:textId="6E406CD5"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494" w:history="1">
        <w:r w:rsidRPr="005E0B9D">
          <w:rPr>
            <w:rStyle w:val="Hyperlink"/>
            <w:noProof/>
          </w:rPr>
          <w:t>Figure 16: Approver PWA request detail in English: risk, countdown, explanation sections and the Approve and Deny buttons</w:t>
        </w:r>
        <w:r>
          <w:rPr>
            <w:noProof/>
            <w:webHidden/>
          </w:rPr>
          <w:tab/>
        </w:r>
        <w:r>
          <w:rPr>
            <w:noProof/>
            <w:webHidden/>
          </w:rPr>
          <w:fldChar w:fldCharType="begin"/>
        </w:r>
        <w:r>
          <w:rPr>
            <w:noProof/>
            <w:webHidden/>
          </w:rPr>
          <w:instrText xml:space="preserve"> PAGEREF _Toc242869494 \h </w:instrText>
        </w:r>
        <w:r>
          <w:rPr>
            <w:noProof/>
            <w:webHidden/>
          </w:rPr>
        </w:r>
        <w:r>
          <w:rPr>
            <w:noProof/>
            <w:webHidden/>
          </w:rPr>
          <w:fldChar w:fldCharType="separate"/>
        </w:r>
        <w:r>
          <w:rPr>
            <w:noProof/>
            <w:webHidden/>
          </w:rPr>
          <w:t>30</w:t>
        </w:r>
        <w:r>
          <w:rPr>
            <w:noProof/>
            <w:webHidden/>
          </w:rPr>
          <w:fldChar w:fldCharType="end"/>
        </w:r>
      </w:hyperlink>
    </w:p>
    <w:p w14:paraId="6DE57A7F" w14:textId="54B689C7"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495" w:history="1">
        <w:r w:rsidRPr="005E0B9D">
          <w:rPr>
            <w:rStyle w:val="Hyperlink"/>
            <w:noProof/>
          </w:rPr>
          <w:t>Figure 17: Deployment architecture: the Mirsad container, the database, optional components and the clients</w:t>
        </w:r>
        <w:r>
          <w:rPr>
            <w:noProof/>
            <w:webHidden/>
          </w:rPr>
          <w:tab/>
        </w:r>
        <w:r>
          <w:rPr>
            <w:noProof/>
            <w:webHidden/>
          </w:rPr>
          <w:fldChar w:fldCharType="begin"/>
        </w:r>
        <w:r>
          <w:rPr>
            <w:noProof/>
            <w:webHidden/>
          </w:rPr>
          <w:instrText xml:space="preserve"> PAGEREF _Toc242869495 \h </w:instrText>
        </w:r>
        <w:r>
          <w:rPr>
            <w:noProof/>
            <w:webHidden/>
          </w:rPr>
        </w:r>
        <w:r>
          <w:rPr>
            <w:noProof/>
            <w:webHidden/>
          </w:rPr>
          <w:fldChar w:fldCharType="separate"/>
        </w:r>
        <w:r>
          <w:rPr>
            <w:noProof/>
            <w:webHidden/>
          </w:rPr>
          <w:t>31</w:t>
        </w:r>
        <w:r>
          <w:rPr>
            <w:noProof/>
            <w:webHidden/>
          </w:rPr>
          <w:fldChar w:fldCharType="end"/>
        </w:r>
      </w:hyperlink>
    </w:p>
    <w:p w14:paraId="4B686317" w14:textId="17995F23" w:rsidR="002C5798" w:rsidRDefault="005A3650">
      <w:r>
        <w:fldChar w:fldCharType="end"/>
      </w:r>
    </w:p>
    <w:p w14:paraId="7EAE5446" w14:textId="77777777" w:rsidR="002C5798" w:rsidRDefault="005A3650">
      <w:pPr>
        <w:pStyle w:val="Heading1"/>
        <w:pageBreakBefore/>
      </w:pPr>
      <w:bookmarkStart w:id="2" w:name="_Toc242869464"/>
      <w:r>
        <w:lastRenderedPageBreak/>
        <w:t>List of Tables</w:t>
      </w:r>
      <w:bookmarkEnd w:id="2"/>
    </w:p>
    <w:p w14:paraId="3ABB877F" w14:textId="0F41A74C" w:rsidR="00990E93" w:rsidRDefault="005A3650">
      <w:pPr>
        <w:pStyle w:val="TOC1"/>
        <w:tabs>
          <w:tab w:val="right" w:leader="dot" w:pos="8630"/>
        </w:tabs>
        <w:rPr>
          <w:rFonts w:asciiTheme="minorHAnsi" w:eastAsiaTheme="minorEastAsia" w:hAnsiTheme="minorHAnsi" w:cstheme="minorBidi"/>
          <w:noProof/>
          <w:kern w:val="2"/>
          <w:szCs w:val="24"/>
          <w:lang w:val="en-SA"/>
          <w14:ligatures w14:val="standardContextual"/>
        </w:rPr>
      </w:pPr>
      <w:r>
        <w:fldChar w:fldCharType="begin"/>
      </w:r>
      <w:r>
        <w:instrText xml:space="preserve"> TOC \h \z \t "Table Caption,1" </w:instrText>
      </w:r>
      <w:r>
        <w:fldChar w:fldCharType="separate"/>
      </w:r>
      <w:hyperlink w:anchor="_Toc242869496" w:history="1">
        <w:r w:rsidR="00990E93" w:rsidRPr="00CB4A6F">
          <w:rPr>
            <w:rStyle w:val="Hyperlink"/>
            <w:noProof/>
          </w:rPr>
          <w:t>Table 1: Main design decisions</w:t>
        </w:r>
        <w:r w:rsidR="00990E93">
          <w:rPr>
            <w:noProof/>
            <w:webHidden/>
          </w:rPr>
          <w:tab/>
        </w:r>
        <w:r w:rsidR="00990E93">
          <w:rPr>
            <w:noProof/>
            <w:webHidden/>
          </w:rPr>
          <w:fldChar w:fldCharType="begin"/>
        </w:r>
        <w:r w:rsidR="00990E93">
          <w:rPr>
            <w:noProof/>
            <w:webHidden/>
          </w:rPr>
          <w:instrText xml:space="preserve"> PAGEREF _Toc242869496 \h </w:instrText>
        </w:r>
        <w:r w:rsidR="00990E93">
          <w:rPr>
            <w:noProof/>
            <w:webHidden/>
          </w:rPr>
        </w:r>
        <w:r w:rsidR="00990E93">
          <w:rPr>
            <w:noProof/>
            <w:webHidden/>
          </w:rPr>
          <w:fldChar w:fldCharType="separate"/>
        </w:r>
        <w:r w:rsidR="00990E93">
          <w:rPr>
            <w:noProof/>
            <w:webHidden/>
          </w:rPr>
          <w:t>3</w:t>
        </w:r>
        <w:r w:rsidR="00990E93">
          <w:rPr>
            <w:noProof/>
            <w:webHidden/>
          </w:rPr>
          <w:fldChar w:fldCharType="end"/>
        </w:r>
      </w:hyperlink>
    </w:p>
    <w:p w14:paraId="4749E5B5" w14:textId="1017AE6E"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497" w:history="1">
        <w:r w:rsidRPr="00CB4A6F">
          <w:rPr>
            <w:rStyle w:val="Hyperlink"/>
            <w:noProof/>
          </w:rPr>
          <w:t>Table 2: Components, responsibilities and interfaces</w:t>
        </w:r>
        <w:r>
          <w:rPr>
            <w:noProof/>
            <w:webHidden/>
          </w:rPr>
          <w:tab/>
        </w:r>
        <w:r>
          <w:rPr>
            <w:noProof/>
            <w:webHidden/>
          </w:rPr>
          <w:fldChar w:fldCharType="begin"/>
        </w:r>
        <w:r>
          <w:rPr>
            <w:noProof/>
            <w:webHidden/>
          </w:rPr>
          <w:instrText xml:space="preserve"> PAGEREF _Toc242869497 \h </w:instrText>
        </w:r>
        <w:r>
          <w:rPr>
            <w:noProof/>
            <w:webHidden/>
          </w:rPr>
        </w:r>
        <w:r>
          <w:rPr>
            <w:noProof/>
            <w:webHidden/>
          </w:rPr>
          <w:fldChar w:fldCharType="separate"/>
        </w:r>
        <w:r>
          <w:rPr>
            <w:noProof/>
            <w:webHidden/>
          </w:rPr>
          <w:t>5</w:t>
        </w:r>
        <w:r>
          <w:rPr>
            <w:noProof/>
            <w:webHidden/>
          </w:rPr>
          <w:fldChar w:fldCharType="end"/>
        </w:r>
      </w:hyperlink>
    </w:p>
    <w:p w14:paraId="78FE3109" w14:textId="39241258"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498" w:history="1">
        <w:r w:rsidRPr="00CB4A6F">
          <w:rPr>
            <w:rStyle w:val="Hyperlink"/>
            <w:noProof/>
          </w:rPr>
          <w:t>Table 3: Structure of a policy document (schema version 1)</w:t>
        </w:r>
        <w:r>
          <w:rPr>
            <w:noProof/>
            <w:webHidden/>
          </w:rPr>
          <w:tab/>
        </w:r>
        <w:r>
          <w:rPr>
            <w:noProof/>
            <w:webHidden/>
          </w:rPr>
          <w:fldChar w:fldCharType="begin"/>
        </w:r>
        <w:r>
          <w:rPr>
            <w:noProof/>
            <w:webHidden/>
          </w:rPr>
          <w:instrText xml:space="preserve"> PAGEREF _Toc242869498 \h </w:instrText>
        </w:r>
        <w:r>
          <w:rPr>
            <w:noProof/>
            <w:webHidden/>
          </w:rPr>
        </w:r>
        <w:r>
          <w:rPr>
            <w:noProof/>
            <w:webHidden/>
          </w:rPr>
          <w:fldChar w:fldCharType="separate"/>
        </w:r>
        <w:r>
          <w:rPr>
            <w:noProof/>
            <w:webHidden/>
          </w:rPr>
          <w:t>14</w:t>
        </w:r>
        <w:r>
          <w:rPr>
            <w:noProof/>
            <w:webHidden/>
          </w:rPr>
          <w:fldChar w:fldCharType="end"/>
        </w:r>
      </w:hyperlink>
    </w:p>
    <w:p w14:paraId="4AAC0FC5" w14:textId="3C5CCBD7"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499" w:history="1">
        <w:r w:rsidRPr="00CB4A6F">
          <w:rPr>
            <w:rStyle w:val="Hyperlink"/>
            <w:noProof/>
          </w:rPr>
          <w:t>Table 4: Reason codes of the policy, detector, approval and system layers</w:t>
        </w:r>
        <w:r>
          <w:rPr>
            <w:noProof/>
            <w:webHidden/>
          </w:rPr>
          <w:tab/>
        </w:r>
        <w:r>
          <w:rPr>
            <w:noProof/>
            <w:webHidden/>
          </w:rPr>
          <w:fldChar w:fldCharType="begin"/>
        </w:r>
        <w:r>
          <w:rPr>
            <w:noProof/>
            <w:webHidden/>
          </w:rPr>
          <w:instrText xml:space="preserve"> PAGEREF _Toc242869499 \h </w:instrText>
        </w:r>
        <w:r>
          <w:rPr>
            <w:noProof/>
            <w:webHidden/>
          </w:rPr>
        </w:r>
        <w:r>
          <w:rPr>
            <w:noProof/>
            <w:webHidden/>
          </w:rPr>
          <w:fldChar w:fldCharType="separate"/>
        </w:r>
        <w:r>
          <w:rPr>
            <w:noProof/>
            <w:webHidden/>
          </w:rPr>
          <w:t>15</w:t>
        </w:r>
        <w:r>
          <w:rPr>
            <w:noProof/>
            <w:webHidden/>
          </w:rPr>
          <w:fldChar w:fldCharType="end"/>
        </w:r>
      </w:hyperlink>
    </w:p>
    <w:p w14:paraId="45E5C8D1" w14:textId="047500C0"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500" w:history="1">
        <w:r w:rsidRPr="00CB4A6F">
          <w:rPr>
            <w:rStyle w:val="Hyperlink"/>
            <w:noProof/>
          </w:rPr>
          <w:t>Table 5: Taint rules evaluated for each tool call</w:t>
        </w:r>
        <w:r>
          <w:rPr>
            <w:noProof/>
            <w:webHidden/>
          </w:rPr>
          <w:tab/>
        </w:r>
        <w:r>
          <w:rPr>
            <w:noProof/>
            <w:webHidden/>
          </w:rPr>
          <w:fldChar w:fldCharType="begin"/>
        </w:r>
        <w:r>
          <w:rPr>
            <w:noProof/>
            <w:webHidden/>
          </w:rPr>
          <w:instrText xml:space="preserve"> PAGEREF _Toc242869500 \h </w:instrText>
        </w:r>
        <w:r>
          <w:rPr>
            <w:noProof/>
            <w:webHidden/>
          </w:rPr>
        </w:r>
        <w:r>
          <w:rPr>
            <w:noProof/>
            <w:webHidden/>
          </w:rPr>
          <w:fldChar w:fldCharType="separate"/>
        </w:r>
        <w:r>
          <w:rPr>
            <w:noProof/>
            <w:webHidden/>
          </w:rPr>
          <w:t>17</w:t>
        </w:r>
        <w:r>
          <w:rPr>
            <w:noProof/>
            <w:webHidden/>
          </w:rPr>
          <w:fldChar w:fldCharType="end"/>
        </w:r>
      </w:hyperlink>
    </w:p>
    <w:p w14:paraId="1B55C202" w14:textId="7F5E95BE"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501" w:history="1">
        <w:r w:rsidRPr="00CB4A6F">
          <w:rPr>
            <w:rStyle w:val="Hyperlink"/>
            <w:noProof/>
          </w:rPr>
          <w:t>Table 6: Data dictionary of the database tables</w:t>
        </w:r>
        <w:r>
          <w:rPr>
            <w:noProof/>
            <w:webHidden/>
          </w:rPr>
          <w:tab/>
        </w:r>
        <w:r>
          <w:rPr>
            <w:noProof/>
            <w:webHidden/>
          </w:rPr>
          <w:fldChar w:fldCharType="begin"/>
        </w:r>
        <w:r>
          <w:rPr>
            <w:noProof/>
            <w:webHidden/>
          </w:rPr>
          <w:instrText xml:space="preserve"> PAGEREF _Toc242869501 \h </w:instrText>
        </w:r>
        <w:r>
          <w:rPr>
            <w:noProof/>
            <w:webHidden/>
          </w:rPr>
        </w:r>
        <w:r>
          <w:rPr>
            <w:noProof/>
            <w:webHidden/>
          </w:rPr>
          <w:fldChar w:fldCharType="separate"/>
        </w:r>
        <w:r>
          <w:rPr>
            <w:noProof/>
            <w:webHidden/>
          </w:rPr>
          <w:t>21</w:t>
        </w:r>
        <w:r>
          <w:rPr>
            <w:noProof/>
            <w:webHidden/>
          </w:rPr>
          <w:fldChar w:fldCharType="end"/>
        </w:r>
      </w:hyperlink>
    </w:p>
    <w:p w14:paraId="44009686" w14:textId="20DC3AC5"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502" w:history="1">
        <w:r w:rsidRPr="00CB4A6F">
          <w:rPr>
            <w:rStyle w:val="Hyperlink"/>
            <w:noProof/>
          </w:rPr>
          <w:t>Table 7: STRIDE analysis of the gateway</w:t>
        </w:r>
        <w:r>
          <w:rPr>
            <w:noProof/>
            <w:webHidden/>
          </w:rPr>
          <w:tab/>
        </w:r>
        <w:r>
          <w:rPr>
            <w:noProof/>
            <w:webHidden/>
          </w:rPr>
          <w:fldChar w:fldCharType="begin"/>
        </w:r>
        <w:r>
          <w:rPr>
            <w:noProof/>
            <w:webHidden/>
          </w:rPr>
          <w:instrText xml:space="preserve"> PAGEREF _Toc242869502 \h </w:instrText>
        </w:r>
        <w:r>
          <w:rPr>
            <w:noProof/>
            <w:webHidden/>
          </w:rPr>
        </w:r>
        <w:r>
          <w:rPr>
            <w:noProof/>
            <w:webHidden/>
          </w:rPr>
          <w:fldChar w:fldCharType="separate"/>
        </w:r>
        <w:r>
          <w:rPr>
            <w:noProof/>
            <w:webHidden/>
          </w:rPr>
          <w:t>22</w:t>
        </w:r>
        <w:r>
          <w:rPr>
            <w:noProof/>
            <w:webHidden/>
          </w:rPr>
          <w:fldChar w:fldCharType="end"/>
        </w:r>
      </w:hyperlink>
    </w:p>
    <w:p w14:paraId="659B7DAD" w14:textId="683A8F4B"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503" w:history="1">
        <w:r w:rsidRPr="00CB4A6F">
          <w:rPr>
            <w:rStyle w:val="Hyperlink"/>
            <w:noProof/>
          </w:rPr>
          <w:t>Table 8: Agent-facing interfaces</w:t>
        </w:r>
        <w:r>
          <w:rPr>
            <w:noProof/>
            <w:webHidden/>
          </w:rPr>
          <w:tab/>
        </w:r>
        <w:r>
          <w:rPr>
            <w:noProof/>
            <w:webHidden/>
          </w:rPr>
          <w:fldChar w:fldCharType="begin"/>
        </w:r>
        <w:r>
          <w:rPr>
            <w:noProof/>
            <w:webHidden/>
          </w:rPr>
          <w:instrText xml:space="preserve"> PAGEREF _Toc242869503 \h </w:instrText>
        </w:r>
        <w:r>
          <w:rPr>
            <w:noProof/>
            <w:webHidden/>
          </w:rPr>
        </w:r>
        <w:r>
          <w:rPr>
            <w:noProof/>
            <w:webHidden/>
          </w:rPr>
          <w:fldChar w:fldCharType="separate"/>
        </w:r>
        <w:r>
          <w:rPr>
            <w:noProof/>
            <w:webHidden/>
          </w:rPr>
          <w:t>25</w:t>
        </w:r>
        <w:r>
          <w:rPr>
            <w:noProof/>
            <w:webHidden/>
          </w:rPr>
          <w:fldChar w:fldCharType="end"/>
        </w:r>
      </w:hyperlink>
    </w:p>
    <w:p w14:paraId="19313E60" w14:textId="4DC1265F" w:rsidR="00990E93" w:rsidRDefault="00990E93">
      <w:pPr>
        <w:pStyle w:val="TOC1"/>
        <w:tabs>
          <w:tab w:val="right" w:leader="dot" w:pos="8630"/>
        </w:tabs>
        <w:rPr>
          <w:rFonts w:asciiTheme="minorHAnsi" w:eastAsiaTheme="minorEastAsia" w:hAnsiTheme="minorHAnsi" w:cstheme="minorBidi"/>
          <w:noProof/>
          <w:kern w:val="2"/>
          <w:szCs w:val="24"/>
          <w:lang w:val="en-SA"/>
          <w14:ligatures w14:val="standardContextual"/>
        </w:rPr>
      </w:pPr>
      <w:hyperlink w:anchor="_Toc242869504" w:history="1">
        <w:r w:rsidRPr="00CB4A6F">
          <w:rPr>
            <w:rStyle w:val="Hyperlink"/>
            <w:noProof/>
          </w:rPr>
          <w:t>Table 9: REST API overview</w:t>
        </w:r>
        <w:r>
          <w:rPr>
            <w:noProof/>
            <w:webHidden/>
          </w:rPr>
          <w:tab/>
        </w:r>
        <w:r>
          <w:rPr>
            <w:noProof/>
            <w:webHidden/>
          </w:rPr>
          <w:fldChar w:fldCharType="begin"/>
        </w:r>
        <w:r>
          <w:rPr>
            <w:noProof/>
            <w:webHidden/>
          </w:rPr>
          <w:instrText xml:space="preserve"> PAGEREF _Toc242869504 \h </w:instrText>
        </w:r>
        <w:r>
          <w:rPr>
            <w:noProof/>
            <w:webHidden/>
          </w:rPr>
        </w:r>
        <w:r>
          <w:rPr>
            <w:noProof/>
            <w:webHidden/>
          </w:rPr>
          <w:fldChar w:fldCharType="separate"/>
        </w:r>
        <w:r>
          <w:rPr>
            <w:noProof/>
            <w:webHidden/>
          </w:rPr>
          <w:t>25</w:t>
        </w:r>
        <w:r>
          <w:rPr>
            <w:noProof/>
            <w:webHidden/>
          </w:rPr>
          <w:fldChar w:fldCharType="end"/>
        </w:r>
      </w:hyperlink>
    </w:p>
    <w:p w14:paraId="58B76D60" w14:textId="1132AB44" w:rsidR="002C5798" w:rsidRDefault="005A3650">
      <w:r>
        <w:fldChar w:fldCharType="end"/>
      </w:r>
    </w:p>
    <w:p w14:paraId="0FEBE527" w14:textId="77777777" w:rsidR="002C5798" w:rsidRDefault="002C5798">
      <w:pPr>
        <w:sectPr w:rsidR="002C5798">
          <w:headerReference w:type="default" r:id="rId9"/>
          <w:footerReference w:type="default" r:id="rId10"/>
          <w:pgSz w:w="12240" w:h="15840"/>
          <w:pgMar w:top="1440" w:right="1800" w:bottom="1440" w:left="1800" w:header="720" w:footer="720" w:gutter="0"/>
          <w:pgNumType w:fmt="lowerRoman" w:start="1"/>
          <w:cols w:space="720"/>
          <w:docGrid w:linePitch="360"/>
        </w:sectPr>
      </w:pPr>
    </w:p>
    <w:p w14:paraId="67C2C482" w14:textId="77777777" w:rsidR="002C5798" w:rsidRDefault="005A3650">
      <w:pPr>
        <w:pStyle w:val="Heading1"/>
      </w:pPr>
      <w:bookmarkStart w:id="3" w:name="_Toc242869465"/>
      <w:r>
        <w:lastRenderedPageBreak/>
        <w:t>Software Design Document</w:t>
      </w:r>
      <w:bookmarkEnd w:id="3"/>
    </w:p>
    <w:p w14:paraId="35F9AA09" w14:textId="77777777" w:rsidR="002C5798" w:rsidRDefault="005A3650">
      <w:pPr>
        <w:jc w:val="both"/>
      </w:pPr>
      <w:r>
        <w:t>This document is deliverable D4 (high-level and low-level design) of the Mirsad senior project. It describes the architecture, components, processes, data design, security design and user-interface design of the system as built. Requirements are specified in the separate D3 Software Requirements Specification.</w:t>
      </w:r>
    </w:p>
    <w:p w14:paraId="45FCE9F2" w14:textId="77777777" w:rsidR="002C5798" w:rsidRDefault="005A3650">
      <w:pPr>
        <w:jc w:val="both"/>
      </w:pPr>
      <w:r>
        <w:t>This document is an extract of the Mirsad Final Report, where its content appears as Section 3.3. Section, figure and table numbers, and references to other sections, chapters and appendices, follow that report.</w:t>
      </w:r>
    </w:p>
    <w:p w14:paraId="12A7B81E" w14:textId="77777777" w:rsidR="002C5798" w:rsidRDefault="005A3650">
      <w:pPr>
        <w:pStyle w:val="Heading2"/>
      </w:pPr>
      <w:bookmarkStart w:id="4" w:name="_Toc242869466"/>
      <w:r>
        <w:t>3.3 System Design &amp; Architecture</w:t>
      </w:r>
      <w:bookmarkEnd w:id="4"/>
    </w:p>
    <w:p w14:paraId="474F0A26" w14:textId="77777777" w:rsidR="002C5798" w:rsidRDefault="005A3650">
      <w:pPr>
        <w:jc w:val="both"/>
      </w:pPr>
      <w:r>
        <w:t xml:space="preserve">This section defines the design of Mirsad as built: its architecture and context, components, core processes, policy language, taint tracking, injection detector, database, security design, interfaces, user interface and deployment. The design follows the engineering contract </w:t>
      </w:r>
      <w:r>
        <w:rPr>
          <w:rFonts w:ascii="Consolas" w:hAnsi="Consolas"/>
          <w:color w:val="1F2937"/>
          <w:sz w:val="19"/>
        </w:rPr>
        <w:t>docs/dev/BUILD_SPEC.md</w:t>
      </w:r>
      <w:r>
        <w:t xml:space="preserve"> (Section 3.4.1), and every diagram was drawn from, or checked against, the code in </w:t>
      </w:r>
      <w:r>
        <w:rPr>
          <w:rFonts w:ascii="Consolas" w:hAnsi="Consolas"/>
          <w:color w:val="1F2937"/>
          <w:sz w:val="19"/>
        </w:rPr>
        <w:t>src/mirsad/</w:t>
      </w:r>
      <w:r>
        <w:t xml:space="preserve">; the Mermaid sources are kept in </w:t>
      </w:r>
      <w:r>
        <w:rPr>
          <w:rFonts w:ascii="Consolas" w:hAnsi="Consolas"/>
          <w:color w:val="1F2937"/>
          <w:sz w:val="19"/>
        </w:rPr>
        <w:t>docs/diagrams/</w:t>
      </w:r>
      <w:r>
        <w:t>.</w:t>
      </w:r>
    </w:p>
    <w:p w14:paraId="3E4536EF" w14:textId="77777777" w:rsidR="002C5798" w:rsidRDefault="005A3650">
      <w:pPr>
        <w:jc w:val="both"/>
      </w:pPr>
      <w:r>
        <w:t>Four protection principles [1] guided the design:</w:t>
      </w:r>
    </w:p>
    <w:p w14:paraId="00595495" w14:textId="77777777" w:rsidR="002C5798" w:rsidRDefault="005A3650">
      <w:pPr>
        <w:pStyle w:val="ListBullet"/>
        <w:spacing w:after="60"/>
      </w:pPr>
      <w:r>
        <w:rPr>
          <w:b/>
        </w:rPr>
        <w:t>Complete mediation.</w:t>
      </w:r>
      <w:r>
        <w:t xml:space="preserve"> Every tool call and every tool result passes through one enforcement point.</w:t>
      </w:r>
    </w:p>
    <w:p w14:paraId="7E0E7EDD" w14:textId="77777777" w:rsidR="002C5798" w:rsidRDefault="005A3650">
      <w:pPr>
        <w:pStyle w:val="ListBullet"/>
        <w:spacing w:after="60"/>
      </w:pPr>
      <w:r>
        <w:rPr>
          <w:b/>
        </w:rPr>
        <w:t>Fail-safe defaults.</w:t>
      </w:r>
      <w:r>
        <w:t xml:space="preserve"> Unknown agents and undeclared tools are denied, and an internal error, an unavailable audit log or an unanswered approval request ends in denial.</w:t>
      </w:r>
    </w:p>
    <w:p w14:paraId="0D25E0F9" w14:textId="77777777" w:rsidR="002C5798" w:rsidRDefault="005A3650">
      <w:pPr>
        <w:pStyle w:val="ListBullet"/>
        <w:spacing w:after="60"/>
      </w:pPr>
      <w:r>
        <w:rPr>
          <w:b/>
        </w:rPr>
        <w:t>Least privilege.</w:t>
      </w:r>
      <w:r>
        <w:t xml:space="preserve"> Permissions are granted per agent, per tool and per argument, and an agent only discovers the tools its policy allows.</w:t>
      </w:r>
    </w:p>
    <w:p w14:paraId="0134558D" w14:textId="77777777" w:rsidR="002C5798" w:rsidRDefault="005A3650">
      <w:pPr>
        <w:pStyle w:val="ListBullet"/>
        <w:spacing w:after="60"/>
      </w:pPr>
      <w:r>
        <w:rPr>
          <w:b/>
        </w:rPr>
        <w:t>Separation of privilege.</w:t>
      </w:r>
      <w:r>
        <w:t xml:space="preserve"> High-risk actions need a human approver, and the auditor role can review the audit log without being able to change policies.</w:t>
      </w:r>
    </w:p>
    <w:p w14:paraId="4FC2B253" w14:textId="77777777" w:rsidR="002C5798" w:rsidRDefault="005A3650">
      <w:pPr>
        <w:pStyle w:val="Heading3"/>
      </w:pPr>
      <w:bookmarkStart w:id="5" w:name="_Toc242869467"/>
      <w:r>
        <w:t>3.3.1 Architectural style and system context</w:t>
      </w:r>
      <w:bookmarkEnd w:id="5"/>
    </w:p>
    <w:p w14:paraId="7B400B84" w14:textId="77777777" w:rsidR="002C5798" w:rsidRDefault="005A3650">
      <w:pPr>
        <w:jc w:val="both"/>
      </w:pPr>
      <w:r>
        <w:t xml:space="preserve">Mirsad is a </w:t>
      </w:r>
      <w:r>
        <w:rPr>
          <w:b/>
        </w:rPr>
        <w:t>policy enforcement point (PEP)</w:t>
      </w:r>
      <w:r>
        <w:t xml:space="preserve"> in the sense of the XACML reference architecture [2]. The gateway (</w:t>
      </w:r>
      <w:r>
        <w:rPr>
          <w:rFonts w:ascii="Consolas" w:hAnsi="Consolas"/>
          <w:color w:val="1F2937"/>
          <w:sz w:val="19"/>
        </w:rPr>
        <w:t>mirsad.gateway.Gateway</w:t>
      </w:r>
      <w:r>
        <w:t xml:space="preserve">) is the PEP and the </w:t>
      </w:r>
      <w:r>
        <w:rPr>
          <w:rFonts w:ascii="Consolas" w:hAnsi="Consolas"/>
          <w:color w:val="1F2937"/>
          <w:sz w:val="19"/>
        </w:rPr>
        <w:t>PolicyEngine</w:t>
      </w:r>
      <w:r>
        <w:t xml:space="preserve"> is the policy decision point; the taint tracker and the injection detector act as attribute providers that supply the provenance of the session's data and evidence about tool results; human approval is an obligation that must be discharged before an escalated call proceeds; and the audit log records every decision. Unlike a conventional PEP, Mirsad mediates in two directions. The </w:t>
      </w:r>
      <w:r>
        <w:rPr>
          <w:b/>
        </w:rPr>
        <w:t>call path</w:t>
      </w:r>
      <w:r>
        <w:t xml:space="preserve"> checks what the agent wants to do before the tool runs, and the </w:t>
      </w:r>
      <w:r>
        <w:rPr>
          <w:b/>
        </w:rPr>
        <w:t>result path</w:t>
      </w:r>
      <w:r>
        <w:t xml:space="preserve"> inspects what the tool returned before the model reads it, because indirect prompt injection arrives inside tool results [3].</w:t>
      </w:r>
    </w:p>
    <w:p w14:paraId="6306CBCD" w14:textId="77777777" w:rsidR="002C5798" w:rsidRDefault="005A3650">
      <w:pPr>
        <w:jc w:val="both"/>
      </w:pPr>
      <w:r>
        <w:lastRenderedPageBreak/>
        <w:t>Placing the enforcement point at the tool-calling boundary, rather than inside the model or the agent's code, was the central architectural decision. It makes Mirsad independent of the model (NFR2), requires no change to the agent apart from its tool endpoint, and governs actions rather than text. Designs that restructure the agent, such as CaMeL [4]</w:t>
      </w:r>
      <w:r>
        <w:t xml:space="preserve"> and the patterns of Beurer-Kellner et al. [5], give stronger guarantees but cannot be added to an existing agent. Privilege-control systems such as Progent [6] are closest to Mirsad's policy layer; Mirsad adds data-flow tracking, Arabic-aware detection, human approval and a verifiable audit trail around such a layer.</w:t>
      </w:r>
    </w:p>
    <w:p w14:paraId="16C55343" w14:textId="77777777" w:rsidR="002C5798" w:rsidRDefault="005A3650">
      <w:pPr>
        <w:jc w:val="both"/>
      </w:pPr>
      <w:r>
        <w:t>Figure 1</w:t>
      </w:r>
      <w:r>
        <w:t xml:space="preserve"> shows the system context. The agent calls enterprise tools through Mirsad on behalf of a business user; the attacker can only place content in systems the agent reads, such as e-mail, web pages and documents; approvers decide on their phones; and administrators and auditors work in the dashboard.</w:t>
      </w:r>
    </w:p>
    <w:p w14:paraId="2B17F860" w14:textId="77777777" w:rsidR="002C5798" w:rsidRDefault="005A3650">
      <w:pPr>
        <w:keepNext/>
        <w:spacing w:before="120" w:after="40"/>
        <w:jc w:val="center"/>
      </w:pPr>
      <w:r>
        <w:rPr>
          <w:noProof/>
        </w:rPr>
        <w:drawing>
          <wp:inline distT="0" distB="0" distL="0" distR="0" wp14:anchorId="267F1C98" wp14:editId="7578BD65">
            <wp:extent cx="5486400" cy="16721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1"/>
                    <a:stretch>
                      <a:fillRect/>
                    </a:stretch>
                  </pic:blipFill>
                  <pic:spPr>
                    <a:xfrm>
                      <a:off x="0" y="0"/>
                      <a:ext cx="5486400" cy="1672177"/>
                    </a:xfrm>
                    <a:prstGeom prst="rect">
                      <a:avLst/>
                    </a:prstGeom>
                  </pic:spPr>
                </pic:pic>
              </a:graphicData>
            </a:graphic>
          </wp:inline>
        </w:drawing>
      </w:r>
    </w:p>
    <w:p w14:paraId="51A035D8" w14:textId="77777777" w:rsidR="002C5798" w:rsidRDefault="005A3650">
      <w:pPr>
        <w:pStyle w:val="FigureCaption"/>
      </w:pPr>
      <w:bookmarkStart w:id="6" w:name="_Toc242869479"/>
      <w:r>
        <w:t>Figure 1: System context: Mirsad sits between the AI agent and the enterprise tools; the attacker influences only the content stored in those tools</w:t>
      </w:r>
      <w:bookmarkEnd w:id="6"/>
    </w:p>
    <w:p w14:paraId="0A3E7770" w14:textId="77777777" w:rsidR="002C5798" w:rsidRDefault="005A3650">
      <w:pPr>
        <w:jc w:val="both"/>
      </w:pPr>
      <w:r>
        <w:t>Figure 2</w:t>
      </w:r>
      <w:r>
        <w:t xml:space="preserve"> shows the internal architecture, which combines four styles:</w:t>
      </w:r>
    </w:p>
    <w:p w14:paraId="1978C09B" w14:textId="77777777" w:rsidR="002C5798" w:rsidRDefault="005A3650">
      <w:pPr>
        <w:tabs>
          <w:tab w:val="left" w:pos="504"/>
        </w:tabs>
        <w:spacing w:after="60"/>
        <w:ind w:left="504" w:hanging="432"/>
      </w:pPr>
      <w:r>
        <w:t>1.</w:t>
      </w:r>
      <w:r>
        <w:tab/>
      </w:r>
      <w:r>
        <w:rPr>
          <w:b/>
        </w:rPr>
        <w:t>Layers.</w:t>
      </w:r>
      <w:r>
        <w:t xml:space="preserve"> Protocol adapters (MCP proxy, OpenAI-compatible proxy, Guard API) translate external protocols into one internal model (</w:t>
      </w:r>
      <w:r>
        <w:rPr>
          <w:rFonts w:ascii="Consolas" w:hAnsi="Consolas"/>
          <w:color w:val="1F2937"/>
          <w:sz w:val="19"/>
        </w:rPr>
        <w:t>ToolCall</w:t>
      </w:r>
      <w:r>
        <w:t xml:space="preserve">, </w:t>
      </w:r>
      <w:r>
        <w:rPr>
          <w:rFonts w:ascii="Consolas" w:hAnsi="Consolas"/>
          <w:color w:val="1F2937"/>
          <w:sz w:val="19"/>
        </w:rPr>
        <w:t>ToolResult</w:t>
      </w:r>
      <w:r>
        <w:t>); the gateway core orchestrates the defence layers; storage sits underneath. A new agent protocol only touches the adapter layer.</w:t>
      </w:r>
    </w:p>
    <w:p w14:paraId="4881C7A2" w14:textId="77777777" w:rsidR="002C5798" w:rsidRDefault="005A3650">
      <w:pPr>
        <w:tabs>
          <w:tab w:val="left" w:pos="504"/>
        </w:tabs>
        <w:spacing w:after="60"/>
        <w:ind w:left="504" w:hanging="432"/>
      </w:pPr>
      <w:r>
        <w:t>2.</w:t>
      </w:r>
      <w:r>
        <w:tab/>
      </w:r>
      <w:r>
        <w:rPr>
          <w:b/>
        </w:rPr>
        <w:t>Pipes and filters.</w:t>
      </w:r>
      <w:r>
        <w:t xml:space="preserve"> On the call path, the policy engine, rate limiter and taint tracker each examine the call and emit </w:t>
      </w:r>
      <w:r>
        <w:rPr>
          <w:rFonts w:ascii="Consolas" w:hAnsi="Consolas"/>
          <w:color w:val="1F2937"/>
          <w:sz w:val="19"/>
        </w:rPr>
        <w:t>Reason</w:t>
      </w:r>
      <w:r>
        <w:t xml:space="preserve"> objects, which a combining step reduces to one decision. On the result path, detection, sanitising or spotlighting, and taint registration run in sequence.</w:t>
      </w:r>
    </w:p>
    <w:p w14:paraId="35D47D13" w14:textId="77777777" w:rsidR="002C5798" w:rsidRDefault="005A3650">
      <w:pPr>
        <w:tabs>
          <w:tab w:val="left" w:pos="504"/>
        </w:tabs>
        <w:spacing w:after="60"/>
        <w:ind w:left="504" w:hanging="432"/>
      </w:pPr>
      <w:r>
        <w:t>3.</w:t>
      </w:r>
      <w:r>
        <w:tab/>
      </w:r>
      <w:r>
        <w:rPr>
          <w:b/>
        </w:rPr>
        <w:t>Publish–subscribe.</w:t>
      </w:r>
      <w:r>
        <w:t xml:space="preserve"> Approval events and new audit events are published on an in-process notifier and delivered over Server-Sent Events (SSE) and, optionally, Web Push.</w:t>
      </w:r>
    </w:p>
    <w:p w14:paraId="33CF18F8" w14:textId="77777777" w:rsidR="002C5798" w:rsidRDefault="005A3650">
      <w:pPr>
        <w:tabs>
          <w:tab w:val="left" w:pos="504"/>
        </w:tabs>
        <w:spacing w:after="60"/>
        <w:ind w:left="504" w:hanging="432"/>
      </w:pPr>
      <w:r>
        <w:t>4.</w:t>
      </w:r>
      <w:r>
        <w:tab/>
      </w:r>
      <w:r>
        <w:rPr>
          <w:b/>
        </w:rPr>
        <w:t>Modular monolith.</w:t>
      </w:r>
      <w:r>
        <w:t xml:space="preserve"> All components run in one Python process behind one FastAPI application. For a five-person team and a 200 ms latency budget (NFR1), in-process calls were preferred over separate services; typed interfaces and constructor </w:t>
      </w:r>
      <w:r>
        <w:lastRenderedPageBreak/>
        <w:t>injection (Section 3.3.2) keep the module boundaries, so a layer can later be moved out of process.</w:t>
      </w:r>
    </w:p>
    <w:p w14:paraId="2AFDBE7B" w14:textId="77777777" w:rsidR="002C5798" w:rsidRDefault="005A3650">
      <w:pPr>
        <w:keepNext/>
        <w:spacing w:before="120" w:after="40"/>
        <w:jc w:val="center"/>
      </w:pPr>
      <w:r>
        <w:rPr>
          <w:noProof/>
        </w:rPr>
        <w:drawing>
          <wp:inline distT="0" distB="0" distL="0" distR="0" wp14:anchorId="3406C527" wp14:editId="02C62D95">
            <wp:extent cx="5486400" cy="29837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2"/>
                    <a:stretch>
                      <a:fillRect/>
                    </a:stretch>
                  </pic:blipFill>
                  <pic:spPr>
                    <a:xfrm>
                      <a:off x="0" y="0"/>
                      <a:ext cx="5486400" cy="2983700"/>
                    </a:xfrm>
                    <a:prstGeom prst="rect">
                      <a:avLst/>
                    </a:prstGeom>
                  </pic:spPr>
                </pic:pic>
              </a:graphicData>
            </a:graphic>
          </wp:inline>
        </w:drawing>
      </w:r>
    </w:p>
    <w:p w14:paraId="63814D19" w14:textId="77777777" w:rsidR="002C5798" w:rsidRDefault="005A3650">
      <w:pPr>
        <w:pStyle w:val="FigureCaption"/>
      </w:pPr>
      <w:bookmarkStart w:id="7" w:name="_Toc242869480"/>
      <w:r>
        <w:t>Figure 2: Mirsad architecture: protocol adapters, the call path (policy engine, rate limiter, taint tracker, combining step, human approval), the result path (injection detector, sanitising and spotlighting, taint labelling) and the shared services</w:t>
      </w:r>
      <w:bookmarkEnd w:id="7"/>
    </w:p>
    <w:p w14:paraId="72779ECE" w14:textId="77777777" w:rsidR="002C5798" w:rsidRDefault="005A3650">
      <w:pPr>
        <w:jc w:val="both"/>
      </w:pPr>
      <w:r>
        <w:t>Table 1 records the main design decisions, the alternatives considered and the reasons for each choice.</w:t>
      </w:r>
    </w:p>
    <w:p w14:paraId="72144629" w14:textId="77777777" w:rsidR="002C5798" w:rsidRDefault="005A3650">
      <w:pPr>
        <w:pStyle w:val="TableCaption"/>
        <w:keepNext/>
      </w:pPr>
      <w:bookmarkStart w:id="8" w:name="_Toc242869496"/>
      <w:r>
        <w:t>Table 1: Main design decisions</w:t>
      </w:r>
      <w:bookmarkEnd w:id="8"/>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448"/>
        <w:gridCol w:w="2160"/>
        <w:gridCol w:w="4032"/>
      </w:tblGrid>
      <w:tr w:rsidR="002C5798" w14:paraId="529ABA49" w14:textId="77777777">
        <w:trPr>
          <w:tblHeader/>
          <w:jc w:val="center"/>
        </w:trPr>
        <w:tc>
          <w:tcPr>
            <w:tcW w:w="2448" w:type="dxa"/>
            <w:shd w:val="clear" w:color="auto" w:fill="1F3864"/>
          </w:tcPr>
          <w:p w14:paraId="0ED4805E" w14:textId="77777777" w:rsidR="002C5798" w:rsidRDefault="005A3650">
            <w:pPr>
              <w:pStyle w:val="TableText"/>
            </w:pPr>
            <w:r>
              <w:rPr>
                <w:b/>
                <w:color w:val="FFFFFF"/>
              </w:rPr>
              <w:t>Decision</w:t>
            </w:r>
          </w:p>
        </w:tc>
        <w:tc>
          <w:tcPr>
            <w:tcW w:w="2160" w:type="dxa"/>
            <w:shd w:val="clear" w:color="auto" w:fill="1F3864"/>
          </w:tcPr>
          <w:p w14:paraId="094D582A" w14:textId="77777777" w:rsidR="002C5798" w:rsidRDefault="005A3650">
            <w:pPr>
              <w:pStyle w:val="TableText"/>
            </w:pPr>
            <w:r>
              <w:rPr>
                <w:b/>
                <w:color w:val="FFFFFF"/>
              </w:rPr>
              <w:t>Alternatives considered</w:t>
            </w:r>
          </w:p>
        </w:tc>
        <w:tc>
          <w:tcPr>
            <w:tcW w:w="4032" w:type="dxa"/>
            <w:shd w:val="clear" w:color="auto" w:fill="1F3864"/>
          </w:tcPr>
          <w:p w14:paraId="773BF7B4" w14:textId="77777777" w:rsidR="002C5798" w:rsidRDefault="005A3650">
            <w:pPr>
              <w:pStyle w:val="TableText"/>
            </w:pPr>
            <w:r>
              <w:rPr>
                <w:b/>
                <w:color w:val="FFFFFF"/>
              </w:rPr>
              <w:t>Rationale</w:t>
            </w:r>
          </w:p>
        </w:tc>
      </w:tr>
      <w:tr w:rsidR="002C5798" w14:paraId="69572709" w14:textId="77777777">
        <w:trPr>
          <w:jc w:val="center"/>
        </w:trPr>
        <w:tc>
          <w:tcPr>
            <w:tcW w:w="2448" w:type="dxa"/>
          </w:tcPr>
          <w:p w14:paraId="14E97324" w14:textId="77777777" w:rsidR="002C5798" w:rsidRDefault="005A3650">
            <w:pPr>
              <w:pStyle w:val="TableText"/>
            </w:pPr>
            <w:r>
              <w:t>Enforce at the tool boundary as a proxy</w:t>
            </w:r>
          </w:p>
        </w:tc>
        <w:tc>
          <w:tcPr>
            <w:tcW w:w="2160" w:type="dxa"/>
          </w:tcPr>
          <w:p w14:paraId="5AF2DFC7" w14:textId="77777777" w:rsidR="002C5798" w:rsidRDefault="005A3650">
            <w:pPr>
              <w:pStyle w:val="TableText"/>
            </w:pPr>
            <w:r>
              <w:t>Guardrail at the model boundary; rebuild the agent around a secure architecture</w:t>
            </w:r>
          </w:p>
        </w:tc>
        <w:tc>
          <w:tcPr>
            <w:tcW w:w="4032" w:type="dxa"/>
          </w:tcPr>
          <w:p w14:paraId="327FBBDF" w14:textId="77777777" w:rsidR="002C5798" w:rsidRDefault="005A3650">
            <w:pPr>
              <w:pStyle w:val="TableText"/>
            </w:pPr>
            <w:r>
              <w:t>Works with any LLM and agent; governs actions; inline adapters give complete mediation</w:t>
            </w:r>
          </w:p>
        </w:tc>
      </w:tr>
      <w:tr w:rsidR="002C5798" w14:paraId="21327D94" w14:textId="77777777">
        <w:trPr>
          <w:jc w:val="center"/>
        </w:trPr>
        <w:tc>
          <w:tcPr>
            <w:tcW w:w="2448" w:type="dxa"/>
            <w:shd w:val="clear" w:color="auto" w:fill="EEF3F8"/>
          </w:tcPr>
          <w:p w14:paraId="4F8179FB" w14:textId="77777777" w:rsidR="002C5798" w:rsidRDefault="005A3650">
            <w:pPr>
              <w:pStyle w:val="TableText"/>
            </w:pPr>
            <w:r>
              <w:t>Deterministic policy and taint rules as the primary control, the detector as a supporting signal</w:t>
            </w:r>
          </w:p>
        </w:tc>
        <w:tc>
          <w:tcPr>
            <w:tcW w:w="2160" w:type="dxa"/>
            <w:shd w:val="clear" w:color="auto" w:fill="EEF3F8"/>
          </w:tcPr>
          <w:p w14:paraId="353179BC" w14:textId="77777777" w:rsidR="002C5798" w:rsidRDefault="005A3650">
            <w:pPr>
              <w:pStyle w:val="TableText"/>
            </w:pPr>
            <w:r>
              <w:t>Rely mainly on an injection classifier</w:t>
            </w:r>
          </w:p>
        </w:tc>
        <w:tc>
          <w:tcPr>
            <w:tcW w:w="4032" w:type="dxa"/>
            <w:shd w:val="clear" w:color="auto" w:fill="EEF3F8"/>
          </w:tcPr>
          <w:p w14:paraId="4617FC2F" w14:textId="77777777" w:rsidR="002C5798" w:rsidRDefault="005A3650">
            <w:pPr>
              <w:pStyle w:val="TableText"/>
            </w:pPr>
            <w:r>
              <w:t>Published detectors are bypassed by adaptive attacks [7]; rules on actions and data flows still hold when text detection misses</w:t>
            </w:r>
          </w:p>
        </w:tc>
      </w:tr>
      <w:tr w:rsidR="002C5798" w14:paraId="685ED118" w14:textId="77777777">
        <w:trPr>
          <w:jc w:val="center"/>
        </w:trPr>
        <w:tc>
          <w:tcPr>
            <w:tcW w:w="2448" w:type="dxa"/>
          </w:tcPr>
          <w:p w14:paraId="29085CD3" w14:textId="77777777" w:rsidR="002C5798" w:rsidRDefault="005A3650">
            <w:pPr>
              <w:pStyle w:val="TableText"/>
            </w:pPr>
            <w:r>
              <w:t>Fixed deny-overrides combination with three outcomes</w:t>
            </w:r>
          </w:p>
        </w:tc>
        <w:tc>
          <w:tcPr>
            <w:tcW w:w="2160" w:type="dxa"/>
          </w:tcPr>
          <w:p w14:paraId="40DDDE1F" w14:textId="77777777" w:rsidR="002C5798" w:rsidRDefault="005A3650">
            <w:pPr>
              <w:pStyle w:val="TableText"/>
            </w:pPr>
            <w:r>
              <w:t>Configurable combining algorithms; first-applicable</w:t>
            </w:r>
          </w:p>
        </w:tc>
        <w:tc>
          <w:tcPr>
            <w:tcW w:w="4032" w:type="dxa"/>
          </w:tcPr>
          <w:p w14:paraId="1A9F3271" w14:textId="77777777" w:rsidR="002C5798" w:rsidRDefault="005A3650">
            <w:pPr>
              <w:pStyle w:val="TableText"/>
            </w:pPr>
            <w:r>
              <w:t>Adding a layer or a rule can only make a decision stricter, so independent layers compose safely</w:t>
            </w:r>
          </w:p>
        </w:tc>
      </w:tr>
      <w:tr w:rsidR="002C5798" w14:paraId="0AB6EB6D" w14:textId="77777777">
        <w:trPr>
          <w:jc w:val="center"/>
        </w:trPr>
        <w:tc>
          <w:tcPr>
            <w:tcW w:w="2448" w:type="dxa"/>
            <w:shd w:val="clear" w:color="auto" w:fill="EEF3F8"/>
          </w:tcPr>
          <w:p w14:paraId="188880D4" w14:textId="77777777" w:rsidR="002C5798" w:rsidRDefault="005A3650">
            <w:pPr>
              <w:pStyle w:val="TableText"/>
            </w:pPr>
            <w:r>
              <w:t>Fail closed in every component</w:t>
            </w:r>
          </w:p>
        </w:tc>
        <w:tc>
          <w:tcPr>
            <w:tcW w:w="2160" w:type="dxa"/>
            <w:shd w:val="clear" w:color="auto" w:fill="EEF3F8"/>
          </w:tcPr>
          <w:p w14:paraId="47C30933" w14:textId="77777777" w:rsidR="002C5798" w:rsidRDefault="005A3650">
            <w:pPr>
              <w:pStyle w:val="TableText"/>
            </w:pPr>
            <w:r>
              <w:t>Fail open to preserve availability</w:t>
            </w:r>
          </w:p>
        </w:tc>
        <w:tc>
          <w:tcPr>
            <w:tcW w:w="4032" w:type="dxa"/>
            <w:shd w:val="clear" w:color="auto" w:fill="EEF3F8"/>
          </w:tcPr>
          <w:p w14:paraId="2044CE9C" w14:textId="77777777" w:rsidR="002C5798" w:rsidRDefault="005A3650">
            <w:pPr>
              <w:pStyle w:val="TableText"/>
            </w:pPr>
            <w:r>
              <w:t>A control that silently passes calls when it breaks gives false assurance (NFR6)</w:t>
            </w:r>
          </w:p>
        </w:tc>
      </w:tr>
      <w:tr w:rsidR="002C5798" w14:paraId="504D0EFE" w14:textId="77777777">
        <w:trPr>
          <w:jc w:val="center"/>
        </w:trPr>
        <w:tc>
          <w:tcPr>
            <w:tcW w:w="2448" w:type="dxa"/>
          </w:tcPr>
          <w:p w14:paraId="26726348" w14:textId="77777777" w:rsidR="002C5798" w:rsidRDefault="005A3650">
            <w:pPr>
              <w:pStyle w:val="TableText"/>
            </w:pPr>
            <w:r>
              <w:t>Template-based bilingual approver summaries</w:t>
            </w:r>
          </w:p>
        </w:tc>
        <w:tc>
          <w:tcPr>
            <w:tcW w:w="2160" w:type="dxa"/>
          </w:tcPr>
          <w:p w14:paraId="0D577ADB" w14:textId="77777777" w:rsidR="002C5798" w:rsidRDefault="005A3650">
            <w:pPr>
              <w:pStyle w:val="TableText"/>
            </w:pPr>
            <w:r>
              <w:t>Summaries written by an LLM</w:t>
            </w:r>
          </w:p>
        </w:tc>
        <w:tc>
          <w:tcPr>
            <w:tcW w:w="4032" w:type="dxa"/>
          </w:tcPr>
          <w:p w14:paraId="7010D1C9" w14:textId="77777777" w:rsidR="002C5798" w:rsidRDefault="005A3650">
            <w:pPr>
              <w:pStyle w:val="TableText"/>
            </w:pPr>
            <w:r>
              <w:t>A summary built from reason codes cannot be prompt-injected and is reproducible</w:t>
            </w:r>
          </w:p>
        </w:tc>
      </w:tr>
      <w:tr w:rsidR="002C5798" w14:paraId="200558F7" w14:textId="77777777">
        <w:trPr>
          <w:jc w:val="center"/>
        </w:trPr>
        <w:tc>
          <w:tcPr>
            <w:tcW w:w="2448" w:type="dxa"/>
            <w:shd w:val="clear" w:color="auto" w:fill="EEF3F8"/>
          </w:tcPr>
          <w:p w14:paraId="37451398" w14:textId="77777777" w:rsidR="002C5798" w:rsidRDefault="005A3650">
            <w:pPr>
              <w:pStyle w:val="TableText"/>
            </w:pPr>
            <w:r>
              <w:t>HMAC hash chain inside the relational database, with optional external anchors</w:t>
            </w:r>
          </w:p>
        </w:tc>
        <w:tc>
          <w:tcPr>
            <w:tcW w:w="2160" w:type="dxa"/>
            <w:shd w:val="clear" w:color="auto" w:fill="EEF3F8"/>
          </w:tcPr>
          <w:p w14:paraId="700D8894" w14:textId="77777777" w:rsidR="002C5798" w:rsidRDefault="005A3650">
            <w:pPr>
              <w:pStyle w:val="TableText"/>
            </w:pPr>
            <w:r>
              <w:t>Separate log service; Merkle-tree log; distributed ledger</w:t>
            </w:r>
          </w:p>
        </w:tc>
        <w:tc>
          <w:tcPr>
            <w:tcW w:w="4032" w:type="dxa"/>
            <w:shd w:val="clear" w:color="auto" w:fill="EEF3F8"/>
          </w:tcPr>
          <w:p w14:paraId="523D9837" w14:textId="77777777" w:rsidR="002C5798" w:rsidRDefault="005A3650">
            <w:pPr>
              <w:pStyle w:val="TableText"/>
            </w:pPr>
            <w:r>
              <w:t>No extra infrastructure; verifiable offline from an export; a Merkle tree [8] remains an upgrade path</w:t>
            </w:r>
          </w:p>
        </w:tc>
      </w:tr>
      <w:tr w:rsidR="002C5798" w14:paraId="23AE9A2A" w14:textId="77777777">
        <w:trPr>
          <w:jc w:val="center"/>
        </w:trPr>
        <w:tc>
          <w:tcPr>
            <w:tcW w:w="2448" w:type="dxa"/>
          </w:tcPr>
          <w:p w14:paraId="0832AD30" w14:textId="77777777" w:rsidR="002C5798" w:rsidRDefault="005A3650">
            <w:pPr>
              <w:pStyle w:val="TableText"/>
            </w:pPr>
            <w:r>
              <w:lastRenderedPageBreak/>
              <w:t>Store each decision with its inputs (policy version, minimal taint snapshot, rate counters)</w:t>
            </w:r>
          </w:p>
        </w:tc>
        <w:tc>
          <w:tcPr>
            <w:tcW w:w="2160" w:type="dxa"/>
          </w:tcPr>
          <w:p w14:paraId="1B2AB96C" w14:textId="77777777" w:rsidR="002C5798" w:rsidRDefault="005A3650">
            <w:pPr>
              <w:pStyle w:val="TableText"/>
            </w:pPr>
            <w:r>
              <w:t>Store only the outcome</w:t>
            </w:r>
          </w:p>
        </w:tc>
        <w:tc>
          <w:tcPr>
            <w:tcW w:w="4032" w:type="dxa"/>
          </w:tcPr>
          <w:p w14:paraId="51181370" w14:textId="77777777" w:rsidR="002C5798" w:rsidRDefault="005A3650">
            <w:pPr>
              <w:pStyle w:val="TableText"/>
            </w:pPr>
            <w:r>
              <w:t>Any decision can be replayed deterministically (FR6.3)</w:t>
            </w:r>
          </w:p>
        </w:tc>
      </w:tr>
      <w:tr w:rsidR="002C5798" w14:paraId="57058AB3" w14:textId="77777777">
        <w:trPr>
          <w:jc w:val="center"/>
        </w:trPr>
        <w:tc>
          <w:tcPr>
            <w:tcW w:w="2448" w:type="dxa"/>
            <w:shd w:val="clear" w:color="auto" w:fill="EEF3F8"/>
          </w:tcPr>
          <w:p w14:paraId="7C5CF500" w14:textId="77777777" w:rsidR="002C5798" w:rsidRDefault="005A3650">
            <w:pPr>
              <w:pStyle w:val="TableText"/>
            </w:pPr>
            <w:r>
              <w:t>One process with constructor injection; SQLite or PostgreSQL</w:t>
            </w:r>
          </w:p>
        </w:tc>
        <w:tc>
          <w:tcPr>
            <w:tcW w:w="2160" w:type="dxa"/>
            <w:shd w:val="clear" w:color="auto" w:fill="EEF3F8"/>
          </w:tcPr>
          <w:p w14:paraId="1530069A" w14:textId="77777777" w:rsidR="002C5798" w:rsidRDefault="005A3650">
            <w:pPr>
              <w:pStyle w:val="TableText"/>
            </w:pPr>
            <w:r>
              <w:t>Microservices; Redis for shared state</w:t>
            </w:r>
          </w:p>
        </w:tc>
        <w:tc>
          <w:tcPr>
            <w:tcW w:w="4032" w:type="dxa"/>
            <w:shd w:val="clear" w:color="auto" w:fill="EEF3F8"/>
          </w:tcPr>
          <w:p w14:paraId="6E79F053" w14:textId="77777777" w:rsidR="002C5798" w:rsidRDefault="005A3650">
            <w:pPr>
              <w:pStyle w:val="TableText"/>
            </w:pPr>
            <w:r>
              <w:t>Fits the team size and latency budget; injection lets tests and the benchmark swap layers</w:t>
            </w:r>
          </w:p>
        </w:tc>
      </w:tr>
    </w:tbl>
    <w:p w14:paraId="0AA6DA1C" w14:textId="77777777" w:rsidR="002C5798" w:rsidRDefault="002C5798">
      <w:pPr>
        <w:spacing w:after="80"/>
      </w:pPr>
    </w:p>
    <w:p w14:paraId="3E0A18EC" w14:textId="77777777" w:rsidR="002C5798" w:rsidRDefault="005A3650">
      <w:pPr>
        <w:pStyle w:val="Heading3"/>
      </w:pPr>
      <w:bookmarkStart w:id="9" w:name="_Toc242869468"/>
      <w:r>
        <w:t>3.3.2 Components and responsibilities</w:t>
      </w:r>
      <w:bookmarkEnd w:id="9"/>
    </w:p>
    <w:p w14:paraId="246AEAC8" w14:textId="77777777" w:rsidR="002C5798" w:rsidRDefault="005A3650">
      <w:pPr>
        <w:jc w:val="both"/>
      </w:pPr>
      <w:r>
        <w:t xml:space="preserve">Figure 3 shows the Python packages in </w:t>
      </w:r>
      <w:r>
        <w:rPr>
          <w:rFonts w:ascii="Consolas" w:hAnsi="Consolas"/>
          <w:color w:val="1F2937"/>
          <w:sz w:val="19"/>
        </w:rPr>
        <w:t>src/mirsad/</w:t>
      </w:r>
      <w:r>
        <w:t>, the clients outside the gateway and their dependencies, derived from the import graph of the code; an arrow points from a package to the package it uses. Two dependency rules hold. First, the defence layers (</w:t>
      </w:r>
      <w:r>
        <w:rPr>
          <w:rFonts w:ascii="Consolas" w:hAnsi="Consolas"/>
          <w:color w:val="1F2937"/>
          <w:sz w:val="19"/>
        </w:rPr>
        <w:t>policy</w:t>
      </w:r>
      <w:r>
        <w:t xml:space="preserve">, </w:t>
      </w:r>
      <w:r>
        <w:rPr>
          <w:rFonts w:ascii="Consolas" w:hAnsi="Consolas"/>
          <w:color w:val="1F2937"/>
          <w:sz w:val="19"/>
        </w:rPr>
        <w:t>taint</w:t>
      </w:r>
      <w:r>
        <w:t xml:space="preserve">, </w:t>
      </w:r>
      <w:r>
        <w:rPr>
          <w:rFonts w:ascii="Consolas" w:hAnsi="Consolas"/>
          <w:color w:val="1F2937"/>
          <w:sz w:val="19"/>
        </w:rPr>
        <w:t>detector</w:t>
      </w:r>
      <w:r>
        <w:t>) depend only on the shared data model (</w:t>
      </w:r>
      <w:r>
        <w:rPr>
          <w:rFonts w:ascii="Consolas" w:hAnsi="Consolas"/>
          <w:color w:val="1F2937"/>
          <w:sz w:val="19"/>
        </w:rPr>
        <w:t>mirsad.models</w:t>
      </w:r>
      <w:r>
        <w:t>), the text utilities (</w:t>
      </w:r>
      <w:r>
        <w:rPr>
          <w:rFonts w:ascii="Consolas" w:hAnsi="Consolas"/>
          <w:color w:val="1F2937"/>
          <w:sz w:val="19"/>
        </w:rPr>
        <w:t>mirsad.textutil</w:t>
      </w:r>
      <w:r>
        <w:t xml:space="preserve">) and, for </w:t>
      </w:r>
      <w:r>
        <w:rPr>
          <w:rFonts w:ascii="Consolas" w:hAnsi="Consolas"/>
          <w:color w:val="1F2937"/>
          <w:sz w:val="19"/>
        </w:rPr>
        <w:t>taint</w:t>
      </w:r>
      <w:r>
        <w:t xml:space="preserve">, the policy's settings types, so each can be tested and benchmarked on its own. Second, the gateway does not construct its collaborators: at start-up </w:t>
      </w:r>
      <w:r>
        <w:rPr>
          <w:rFonts w:ascii="Consolas" w:hAnsi="Consolas"/>
          <w:color w:val="1F2937"/>
          <w:sz w:val="19"/>
        </w:rPr>
        <w:t>api/components.py</w:t>
      </w:r>
      <w:r>
        <w:t xml:space="preserve"> builds the object graph and passes the layers to the </w:t>
      </w:r>
      <w:r>
        <w:rPr>
          <w:rFonts w:ascii="Consolas" w:hAnsi="Consolas"/>
          <w:color w:val="1F2937"/>
          <w:sz w:val="19"/>
        </w:rPr>
        <w:t>Gateway</w:t>
      </w:r>
      <w:r>
        <w:t xml:space="preserve"> constructor, which imports them for type checking only (dashed "injected" arrows). Any component can be replaced through </w:t>
      </w:r>
      <w:r>
        <w:rPr>
          <w:rFonts w:ascii="Consolas" w:hAnsi="Consolas"/>
          <w:color w:val="1F2937"/>
          <w:sz w:val="19"/>
        </w:rPr>
        <w:t>create_app(gateway_overrides=...)</w:t>
      </w:r>
      <w:r>
        <w:t>, which the test suite and the Mirsad-Bench ablations (policy only, taint only, detector only) rely on.</w:t>
      </w:r>
    </w:p>
    <w:p w14:paraId="34BDB45A" w14:textId="77777777" w:rsidR="002C5798" w:rsidRDefault="005A3650">
      <w:pPr>
        <w:keepNext/>
        <w:spacing w:before="120" w:after="40"/>
        <w:jc w:val="center"/>
      </w:pPr>
      <w:r>
        <w:rPr>
          <w:noProof/>
        </w:rPr>
        <w:lastRenderedPageBreak/>
        <w:drawing>
          <wp:inline distT="0" distB="0" distL="0" distR="0" wp14:anchorId="07CF5A64" wp14:editId="38CB56B8">
            <wp:extent cx="5486400" cy="47248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s.png"/>
                    <pic:cNvPicPr/>
                  </pic:nvPicPr>
                  <pic:blipFill>
                    <a:blip r:embed="rId13"/>
                    <a:stretch>
                      <a:fillRect/>
                    </a:stretch>
                  </pic:blipFill>
                  <pic:spPr>
                    <a:xfrm>
                      <a:off x="0" y="0"/>
                      <a:ext cx="5486400" cy="4724807"/>
                    </a:xfrm>
                    <a:prstGeom prst="rect">
                      <a:avLst/>
                    </a:prstGeom>
                  </pic:spPr>
                </pic:pic>
              </a:graphicData>
            </a:graphic>
          </wp:inline>
        </w:drawing>
      </w:r>
    </w:p>
    <w:p w14:paraId="6CBCB549" w14:textId="77777777" w:rsidR="002C5798" w:rsidRDefault="005A3650">
      <w:pPr>
        <w:pStyle w:val="FigureCaption"/>
      </w:pPr>
      <w:bookmarkStart w:id="10" w:name="_Toc242869481"/>
      <w:r>
        <w:t>Figure 3: Component (package) diagram. Dashed "injected" arrows are runtime collaborators passed to the gateway's constructor; every package also uses the foundation modules</w:t>
      </w:r>
      <w:bookmarkEnd w:id="10"/>
    </w:p>
    <w:p w14:paraId="1E83B47F" w14:textId="77777777" w:rsidR="002C5798" w:rsidRDefault="005A3650">
      <w:pPr>
        <w:jc w:val="both"/>
      </w:pPr>
      <w:r>
        <w:t>Table 2 lists each component's responsibility, main interface and owner (BS = Bader Alshuraie, AO = Abdullah Naif Abdullah Al-Orabi, BY = Bader Abdullah Abbod Alyamini, MA = Mohammed Yasser Alanssari, AB = Abdulmalik bin Saedan).</w:t>
      </w:r>
    </w:p>
    <w:p w14:paraId="3DB03318" w14:textId="77777777" w:rsidR="002C5798" w:rsidRDefault="005A3650">
      <w:pPr>
        <w:pStyle w:val="TableCaption"/>
        <w:keepNext/>
      </w:pPr>
      <w:bookmarkStart w:id="11" w:name="_Toc242869497"/>
      <w:r>
        <w:t>Table 2: Components, responsibilities and interfaces</w:t>
      </w:r>
      <w:bookmarkEnd w:id="11"/>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533"/>
        <w:gridCol w:w="4041"/>
        <w:gridCol w:w="2284"/>
        <w:gridCol w:w="836"/>
      </w:tblGrid>
      <w:tr w:rsidR="002C5798" w14:paraId="32327907" w14:textId="77777777">
        <w:trPr>
          <w:tblHeader/>
          <w:jc w:val="center"/>
        </w:trPr>
        <w:tc>
          <w:tcPr>
            <w:tcW w:w="1533" w:type="dxa"/>
            <w:shd w:val="clear" w:color="auto" w:fill="1F3864"/>
          </w:tcPr>
          <w:p w14:paraId="2BA4FA15" w14:textId="77777777" w:rsidR="002C5798" w:rsidRDefault="005A3650">
            <w:pPr>
              <w:pStyle w:val="TableText"/>
            </w:pPr>
            <w:r>
              <w:rPr>
                <w:b/>
                <w:color w:val="FFFFFF"/>
              </w:rPr>
              <w:t>Component</w:t>
            </w:r>
          </w:p>
        </w:tc>
        <w:tc>
          <w:tcPr>
            <w:tcW w:w="4041" w:type="dxa"/>
            <w:shd w:val="clear" w:color="auto" w:fill="1F3864"/>
          </w:tcPr>
          <w:p w14:paraId="731AD3B7" w14:textId="77777777" w:rsidR="002C5798" w:rsidRDefault="005A3650">
            <w:pPr>
              <w:pStyle w:val="TableText"/>
            </w:pPr>
            <w:r>
              <w:rPr>
                <w:b/>
                <w:color w:val="FFFFFF"/>
              </w:rPr>
              <w:t>Responsibility</w:t>
            </w:r>
          </w:p>
        </w:tc>
        <w:tc>
          <w:tcPr>
            <w:tcW w:w="2230" w:type="dxa"/>
            <w:shd w:val="clear" w:color="auto" w:fill="1F3864"/>
          </w:tcPr>
          <w:p w14:paraId="6738F662" w14:textId="77777777" w:rsidR="002C5798" w:rsidRDefault="005A3650">
            <w:pPr>
              <w:pStyle w:val="TableText"/>
            </w:pPr>
            <w:r>
              <w:rPr>
                <w:b/>
                <w:color w:val="FFFFFF"/>
              </w:rPr>
              <w:t>Main interface</w:t>
            </w:r>
          </w:p>
        </w:tc>
        <w:tc>
          <w:tcPr>
            <w:tcW w:w="836" w:type="dxa"/>
            <w:shd w:val="clear" w:color="auto" w:fill="1F3864"/>
          </w:tcPr>
          <w:p w14:paraId="0F5104D1" w14:textId="77777777" w:rsidR="002C5798" w:rsidRDefault="005A3650">
            <w:pPr>
              <w:pStyle w:val="TableText"/>
            </w:pPr>
            <w:r>
              <w:rPr>
                <w:b/>
                <w:color w:val="FFFFFF"/>
              </w:rPr>
              <w:t>Owner</w:t>
            </w:r>
          </w:p>
        </w:tc>
      </w:tr>
      <w:tr w:rsidR="002C5798" w14:paraId="28438EB3" w14:textId="77777777">
        <w:trPr>
          <w:jc w:val="center"/>
        </w:trPr>
        <w:tc>
          <w:tcPr>
            <w:tcW w:w="1533" w:type="dxa"/>
          </w:tcPr>
          <w:p w14:paraId="5559D6BC" w14:textId="77777777" w:rsidR="002C5798" w:rsidRDefault="005A3650">
            <w:pPr>
              <w:pStyle w:val="TableText"/>
            </w:pPr>
            <w:r>
              <w:rPr>
                <w:rFonts w:ascii="Consolas" w:hAnsi="Consolas"/>
                <w:color w:val="1F2937"/>
                <w:sz w:val="17"/>
              </w:rPr>
              <w:t>adapters</w:t>
            </w:r>
          </w:p>
        </w:tc>
        <w:tc>
          <w:tcPr>
            <w:tcW w:w="4041" w:type="dxa"/>
          </w:tcPr>
          <w:p w14:paraId="728FD84A" w14:textId="77777777" w:rsidR="002C5798" w:rsidRDefault="005A3650">
            <w:pPr>
              <w:pStyle w:val="TableText"/>
            </w:pPr>
            <w:r>
              <w:t>Translate MCP (stdio, streamable HTTP) and OpenAI chat completions into the internal model; connect to upstream MCP servers and Python tools</w:t>
            </w:r>
          </w:p>
        </w:tc>
        <w:tc>
          <w:tcPr>
            <w:tcW w:w="2230" w:type="dxa"/>
          </w:tcPr>
          <w:p w14:paraId="1369819A" w14:textId="77777777" w:rsidR="002C5798" w:rsidRDefault="005A3650">
            <w:pPr>
              <w:pStyle w:val="TableText"/>
            </w:pPr>
            <w:r>
              <w:rPr>
                <w:rFonts w:ascii="Consolas" w:hAnsi="Consolas"/>
                <w:color w:val="1F2937"/>
                <w:sz w:val="17"/>
              </w:rPr>
              <w:t>build_mcp_server</w:t>
            </w:r>
            <w:r>
              <w:t xml:space="preserve">, </w:t>
            </w:r>
            <w:r>
              <w:rPr>
                <w:rFonts w:ascii="Consolas" w:hAnsi="Consolas"/>
                <w:color w:val="1F2937"/>
                <w:sz w:val="17"/>
              </w:rPr>
              <w:t>build_openai_router</w:t>
            </w:r>
            <w:r>
              <w:t xml:space="preserve">, </w:t>
            </w:r>
            <w:r>
              <w:rPr>
                <w:rFonts w:ascii="Consolas" w:hAnsi="Consolas"/>
                <w:color w:val="1F2937"/>
                <w:sz w:val="17"/>
              </w:rPr>
              <w:t>UpstreamManager</w:t>
            </w:r>
          </w:p>
        </w:tc>
        <w:tc>
          <w:tcPr>
            <w:tcW w:w="836" w:type="dxa"/>
          </w:tcPr>
          <w:p w14:paraId="519DA804" w14:textId="77777777" w:rsidR="002C5798" w:rsidRDefault="005A3650">
            <w:pPr>
              <w:pStyle w:val="TableText"/>
            </w:pPr>
            <w:r>
              <w:t>BS</w:t>
            </w:r>
          </w:p>
        </w:tc>
      </w:tr>
      <w:tr w:rsidR="002C5798" w14:paraId="49CFDE35" w14:textId="77777777">
        <w:trPr>
          <w:jc w:val="center"/>
        </w:trPr>
        <w:tc>
          <w:tcPr>
            <w:tcW w:w="1533" w:type="dxa"/>
            <w:shd w:val="clear" w:color="auto" w:fill="EEF3F8"/>
          </w:tcPr>
          <w:p w14:paraId="42C63C6C" w14:textId="77777777" w:rsidR="002C5798" w:rsidRDefault="005A3650">
            <w:pPr>
              <w:pStyle w:val="TableText"/>
            </w:pPr>
            <w:r>
              <w:rPr>
                <w:rFonts w:ascii="Consolas" w:hAnsi="Consolas"/>
                <w:color w:val="1F2937"/>
                <w:sz w:val="17"/>
              </w:rPr>
              <w:t>gateway</w:t>
            </w:r>
          </w:p>
        </w:tc>
        <w:tc>
          <w:tcPr>
            <w:tcW w:w="4041" w:type="dxa"/>
            <w:shd w:val="clear" w:color="auto" w:fill="EEF3F8"/>
          </w:tcPr>
          <w:p w14:paraId="4A08DB71" w14:textId="77777777" w:rsidR="002C5798" w:rsidRDefault="005A3650">
            <w:pPr>
              <w:pStyle w:val="TableText"/>
            </w:pPr>
            <w:r>
              <w:t>Decision pipeline: check calls, inspect results, execute allowed calls, replay stored decisions; fail closed</w:t>
            </w:r>
          </w:p>
        </w:tc>
        <w:tc>
          <w:tcPr>
            <w:tcW w:w="2230" w:type="dxa"/>
            <w:shd w:val="clear" w:color="auto" w:fill="EEF3F8"/>
          </w:tcPr>
          <w:p w14:paraId="50D76095" w14:textId="77777777" w:rsidR="002C5798" w:rsidRDefault="005A3650">
            <w:pPr>
              <w:pStyle w:val="TableText"/>
            </w:pPr>
            <w:r>
              <w:rPr>
                <w:rFonts w:ascii="Consolas" w:hAnsi="Consolas"/>
                <w:color w:val="1F2937"/>
                <w:sz w:val="17"/>
              </w:rPr>
              <w:t>Gateway.check_call</w:t>
            </w:r>
            <w:r>
              <w:t xml:space="preserve">, </w:t>
            </w:r>
            <w:r>
              <w:rPr>
                <w:rFonts w:ascii="Consolas" w:hAnsi="Consolas"/>
                <w:color w:val="1F2937"/>
                <w:sz w:val="17"/>
              </w:rPr>
              <w:t>inspect_result</w:t>
            </w:r>
            <w:r>
              <w:t xml:space="preserve">, </w:t>
            </w:r>
            <w:r>
              <w:rPr>
                <w:rFonts w:ascii="Consolas" w:hAnsi="Consolas"/>
                <w:color w:val="1F2937"/>
                <w:sz w:val="17"/>
              </w:rPr>
              <w:t>execute</w:t>
            </w:r>
            <w:r>
              <w:t xml:space="preserve">, </w:t>
            </w:r>
            <w:r>
              <w:rPr>
                <w:rFonts w:ascii="Consolas" w:hAnsi="Consolas"/>
                <w:color w:val="1F2937"/>
                <w:sz w:val="17"/>
              </w:rPr>
              <w:t>replay</w:t>
            </w:r>
          </w:p>
        </w:tc>
        <w:tc>
          <w:tcPr>
            <w:tcW w:w="836" w:type="dxa"/>
            <w:shd w:val="clear" w:color="auto" w:fill="EEF3F8"/>
          </w:tcPr>
          <w:p w14:paraId="71A1087F" w14:textId="77777777" w:rsidR="002C5798" w:rsidRDefault="005A3650">
            <w:pPr>
              <w:pStyle w:val="TableText"/>
            </w:pPr>
            <w:r>
              <w:t>BS</w:t>
            </w:r>
          </w:p>
        </w:tc>
      </w:tr>
      <w:tr w:rsidR="002C5798" w14:paraId="6F74F18E" w14:textId="77777777">
        <w:trPr>
          <w:jc w:val="center"/>
        </w:trPr>
        <w:tc>
          <w:tcPr>
            <w:tcW w:w="1533" w:type="dxa"/>
          </w:tcPr>
          <w:p w14:paraId="468C6AA6" w14:textId="77777777" w:rsidR="002C5798" w:rsidRDefault="005A3650">
            <w:pPr>
              <w:pStyle w:val="TableText"/>
            </w:pPr>
            <w:r>
              <w:rPr>
                <w:rFonts w:ascii="Consolas" w:hAnsi="Consolas"/>
                <w:color w:val="1F2937"/>
                <w:sz w:val="17"/>
              </w:rPr>
              <w:t>policy</w:t>
            </w:r>
          </w:p>
        </w:tc>
        <w:tc>
          <w:tcPr>
            <w:tcW w:w="4041" w:type="dxa"/>
          </w:tcPr>
          <w:p w14:paraId="13E44284" w14:textId="77777777" w:rsidR="002C5798" w:rsidRDefault="005A3650">
            <w:pPr>
              <w:pStyle w:val="TableText"/>
            </w:pPr>
            <w:r>
              <w:t>Parse and validate YAML policies; resolve tool profiles and sinks; evaluate constraints, rate limits and rules</w:t>
            </w:r>
          </w:p>
        </w:tc>
        <w:tc>
          <w:tcPr>
            <w:tcW w:w="2230" w:type="dxa"/>
          </w:tcPr>
          <w:p w14:paraId="36D87E1F" w14:textId="77777777" w:rsidR="002C5798" w:rsidRDefault="005A3650">
            <w:pPr>
              <w:pStyle w:val="TableText"/>
            </w:pPr>
            <w:r>
              <w:rPr>
                <w:rFonts w:ascii="Consolas" w:hAnsi="Consolas"/>
                <w:color w:val="1F2937"/>
                <w:sz w:val="17"/>
              </w:rPr>
              <w:t>load_policy</w:t>
            </w:r>
            <w:r>
              <w:t xml:space="preserve">, </w:t>
            </w:r>
            <w:r>
              <w:rPr>
                <w:rFonts w:ascii="Consolas" w:hAnsi="Consolas"/>
                <w:color w:val="1F2937"/>
                <w:sz w:val="17"/>
              </w:rPr>
              <w:t>validate_policy</w:t>
            </w:r>
            <w:r>
              <w:t xml:space="preserve">, </w:t>
            </w:r>
            <w:r>
              <w:rPr>
                <w:rFonts w:ascii="Consolas" w:hAnsi="Consolas"/>
                <w:color w:val="1F2937"/>
                <w:sz w:val="17"/>
              </w:rPr>
              <w:t>PolicyEngine</w:t>
            </w:r>
            <w:r>
              <w:t xml:space="preserve">, </w:t>
            </w:r>
            <w:r>
              <w:rPr>
                <w:rFonts w:ascii="Consolas" w:hAnsi="Consolas"/>
                <w:color w:val="1F2937"/>
                <w:sz w:val="17"/>
              </w:rPr>
              <w:t>RateLimiter</w:t>
            </w:r>
          </w:p>
        </w:tc>
        <w:tc>
          <w:tcPr>
            <w:tcW w:w="836" w:type="dxa"/>
          </w:tcPr>
          <w:p w14:paraId="2A6B3FA2" w14:textId="77777777" w:rsidR="002C5798" w:rsidRDefault="005A3650">
            <w:pPr>
              <w:pStyle w:val="TableText"/>
            </w:pPr>
            <w:r>
              <w:t>BS</w:t>
            </w:r>
          </w:p>
        </w:tc>
      </w:tr>
      <w:tr w:rsidR="002C5798" w14:paraId="6C4F8666" w14:textId="77777777">
        <w:trPr>
          <w:jc w:val="center"/>
        </w:trPr>
        <w:tc>
          <w:tcPr>
            <w:tcW w:w="1533" w:type="dxa"/>
            <w:shd w:val="clear" w:color="auto" w:fill="EEF3F8"/>
          </w:tcPr>
          <w:p w14:paraId="7463CE44" w14:textId="77777777" w:rsidR="002C5798" w:rsidRDefault="005A3650">
            <w:pPr>
              <w:pStyle w:val="TableText"/>
            </w:pPr>
            <w:r>
              <w:rPr>
                <w:rFonts w:ascii="Consolas" w:hAnsi="Consolas"/>
                <w:color w:val="1F2937"/>
                <w:sz w:val="17"/>
              </w:rPr>
              <w:lastRenderedPageBreak/>
              <w:t>taint</w:t>
            </w:r>
          </w:p>
        </w:tc>
        <w:tc>
          <w:tcPr>
            <w:tcW w:w="4041" w:type="dxa"/>
            <w:shd w:val="clear" w:color="auto" w:fill="EEF3F8"/>
          </w:tcPr>
          <w:p w14:paraId="33ED064F" w14:textId="77777777" w:rsidR="002C5798" w:rsidRDefault="005A3650">
            <w:pPr>
              <w:pStyle w:val="TableText"/>
            </w:pPr>
            <w:r>
              <w:t>Label results with trust and sensitivity, extract values with their provenance, evaluate the four data-flow rules</w:t>
            </w:r>
          </w:p>
        </w:tc>
        <w:tc>
          <w:tcPr>
            <w:tcW w:w="2230" w:type="dxa"/>
            <w:shd w:val="clear" w:color="auto" w:fill="EEF3F8"/>
          </w:tcPr>
          <w:p w14:paraId="2717C511" w14:textId="77777777" w:rsidR="002C5798" w:rsidRDefault="005A3650">
            <w:pPr>
              <w:pStyle w:val="TableText"/>
            </w:pPr>
            <w:r>
              <w:rPr>
                <w:rFonts w:ascii="Consolas" w:hAnsi="Consolas"/>
                <w:color w:val="1F2937"/>
                <w:sz w:val="17"/>
              </w:rPr>
              <w:t>TaintTracker</w:t>
            </w:r>
            <w:r>
              <w:t xml:space="preserve">, </w:t>
            </w:r>
            <w:r>
              <w:rPr>
                <w:rFonts w:ascii="Consolas" w:hAnsi="Consolas"/>
                <w:color w:val="1F2937"/>
                <w:sz w:val="17"/>
              </w:rPr>
              <w:t>extract_values</w:t>
            </w:r>
          </w:p>
        </w:tc>
        <w:tc>
          <w:tcPr>
            <w:tcW w:w="836" w:type="dxa"/>
            <w:shd w:val="clear" w:color="auto" w:fill="EEF3F8"/>
          </w:tcPr>
          <w:p w14:paraId="55EFD1C6" w14:textId="77777777" w:rsidR="002C5798" w:rsidRDefault="005A3650">
            <w:pPr>
              <w:pStyle w:val="TableText"/>
            </w:pPr>
            <w:r>
              <w:t>BY</w:t>
            </w:r>
          </w:p>
        </w:tc>
      </w:tr>
      <w:tr w:rsidR="002C5798" w14:paraId="1AC05AE0" w14:textId="77777777">
        <w:trPr>
          <w:jc w:val="center"/>
        </w:trPr>
        <w:tc>
          <w:tcPr>
            <w:tcW w:w="1533" w:type="dxa"/>
          </w:tcPr>
          <w:p w14:paraId="41E3DF5B" w14:textId="77777777" w:rsidR="002C5798" w:rsidRDefault="005A3650">
            <w:pPr>
              <w:pStyle w:val="TableText"/>
            </w:pPr>
            <w:r>
              <w:rPr>
                <w:rFonts w:ascii="Consolas" w:hAnsi="Consolas"/>
                <w:color w:val="1F2937"/>
                <w:sz w:val="17"/>
              </w:rPr>
              <w:t>detector</w:t>
            </w:r>
          </w:p>
        </w:tc>
        <w:tc>
          <w:tcPr>
            <w:tcW w:w="4041" w:type="dxa"/>
          </w:tcPr>
          <w:p w14:paraId="5DFC79E7" w14:textId="77777777" w:rsidR="002C5798" w:rsidRDefault="005A3650">
            <w:pPr>
              <w:pStyle w:val="TableText"/>
            </w:pPr>
            <w:r>
              <w:t>Normalise Arabic and English text, score it with rules and a linear model, sanitise and spotlight</w:t>
            </w:r>
          </w:p>
        </w:tc>
        <w:tc>
          <w:tcPr>
            <w:tcW w:w="2230" w:type="dxa"/>
          </w:tcPr>
          <w:p w14:paraId="39DD7693" w14:textId="77777777" w:rsidR="002C5798" w:rsidRDefault="005A3650">
            <w:pPr>
              <w:pStyle w:val="TableText"/>
            </w:pPr>
            <w:r>
              <w:rPr>
                <w:rFonts w:ascii="Consolas" w:hAnsi="Consolas"/>
                <w:color w:val="1F2937"/>
                <w:sz w:val="17"/>
              </w:rPr>
              <w:t>InjectionDetector.scan</w:t>
            </w:r>
            <w:r>
              <w:t xml:space="preserve">, </w:t>
            </w:r>
            <w:r>
              <w:rPr>
                <w:rFonts w:ascii="Consolas" w:hAnsi="Consolas"/>
                <w:color w:val="1F2937"/>
                <w:sz w:val="17"/>
              </w:rPr>
              <w:t>sanitize</w:t>
            </w:r>
            <w:r>
              <w:t xml:space="preserve">, </w:t>
            </w:r>
            <w:r>
              <w:rPr>
                <w:rFonts w:ascii="Consolas" w:hAnsi="Consolas"/>
                <w:color w:val="1F2937"/>
                <w:sz w:val="17"/>
              </w:rPr>
              <w:t>spotlight</w:t>
            </w:r>
          </w:p>
        </w:tc>
        <w:tc>
          <w:tcPr>
            <w:tcW w:w="836" w:type="dxa"/>
          </w:tcPr>
          <w:p w14:paraId="001AAF36" w14:textId="77777777" w:rsidR="002C5798" w:rsidRDefault="005A3650">
            <w:pPr>
              <w:pStyle w:val="TableText"/>
            </w:pPr>
            <w:r>
              <w:t>AO</w:t>
            </w:r>
          </w:p>
        </w:tc>
      </w:tr>
      <w:tr w:rsidR="002C5798" w14:paraId="42EBB22E" w14:textId="77777777">
        <w:trPr>
          <w:jc w:val="center"/>
        </w:trPr>
        <w:tc>
          <w:tcPr>
            <w:tcW w:w="1533" w:type="dxa"/>
            <w:shd w:val="clear" w:color="auto" w:fill="EEF3F8"/>
          </w:tcPr>
          <w:p w14:paraId="606AF5F4" w14:textId="77777777" w:rsidR="002C5798" w:rsidRDefault="005A3650">
            <w:pPr>
              <w:pStyle w:val="TableText"/>
            </w:pPr>
            <w:r>
              <w:rPr>
                <w:rFonts w:ascii="Consolas" w:hAnsi="Consolas"/>
                <w:color w:val="1F2937"/>
                <w:sz w:val="17"/>
              </w:rPr>
              <w:t>audit</w:t>
            </w:r>
          </w:p>
        </w:tc>
        <w:tc>
          <w:tcPr>
            <w:tcW w:w="4041" w:type="dxa"/>
            <w:shd w:val="clear" w:color="auto" w:fill="EEF3F8"/>
          </w:tcPr>
          <w:p w14:paraId="026A6ACF" w14:textId="77777777" w:rsidR="002C5798" w:rsidRDefault="005A3650">
            <w:pPr>
              <w:pStyle w:val="TableText"/>
            </w:pPr>
            <w:r>
              <w:t>Redact, chain, store, verify, query and export audit events</w:t>
            </w:r>
          </w:p>
        </w:tc>
        <w:tc>
          <w:tcPr>
            <w:tcW w:w="2230" w:type="dxa"/>
            <w:shd w:val="clear" w:color="auto" w:fill="EEF3F8"/>
          </w:tcPr>
          <w:p w14:paraId="47904085" w14:textId="77777777" w:rsidR="002C5798" w:rsidRDefault="005A3650">
            <w:pPr>
              <w:pStyle w:val="TableText"/>
            </w:pPr>
            <w:r>
              <w:rPr>
                <w:rFonts w:ascii="Consolas" w:hAnsi="Consolas"/>
                <w:color w:val="1F2937"/>
                <w:sz w:val="17"/>
              </w:rPr>
              <w:t>AuditLog</w:t>
            </w:r>
            <w:r>
              <w:t xml:space="preserve">, </w:t>
            </w:r>
            <w:r>
              <w:rPr>
                <w:rFonts w:ascii="Consolas" w:hAnsi="Consolas"/>
                <w:color w:val="1F2937"/>
                <w:sz w:val="17"/>
              </w:rPr>
              <w:t>verify_events</w:t>
            </w:r>
            <w:r>
              <w:t xml:space="preserve">, </w:t>
            </w:r>
            <w:r>
              <w:rPr>
                <w:rFonts w:ascii="Consolas" w:hAnsi="Consolas"/>
                <w:color w:val="1F2937"/>
                <w:sz w:val="17"/>
              </w:rPr>
              <w:t>redact</w:t>
            </w:r>
          </w:p>
        </w:tc>
        <w:tc>
          <w:tcPr>
            <w:tcW w:w="836" w:type="dxa"/>
            <w:shd w:val="clear" w:color="auto" w:fill="EEF3F8"/>
          </w:tcPr>
          <w:p w14:paraId="04080670" w14:textId="77777777" w:rsidR="002C5798" w:rsidRDefault="005A3650">
            <w:pPr>
              <w:pStyle w:val="TableText"/>
            </w:pPr>
            <w:r>
              <w:t>BY</w:t>
            </w:r>
          </w:p>
        </w:tc>
      </w:tr>
      <w:tr w:rsidR="002C5798" w14:paraId="77C94CE0" w14:textId="77777777">
        <w:trPr>
          <w:jc w:val="center"/>
        </w:trPr>
        <w:tc>
          <w:tcPr>
            <w:tcW w:w="1533" w:type="dxa"/>
          </w:tcPr>
          <w:p w14:paraId="671F7117" w14:textId="77777777" w:rsidR="002C5798" w:rsidRDefault="005A3650">
            <w:pPr>
              <w:pStyle w:val="TableText"/>
            </w:pPr>
            <w:r>
              <w:rPr>
                <w:rFonts w:ascii="Consolas" w:hAnsi="Consolas"/>
                <w:color w:val="1F2937"/>
                <w:sz w:val="17"/>
              </w:rPr>
              <w:t>approvals</w:t>
            </w:r>
          </w:p>
        </w:tc>
        <w:tc>
          <w:tcPr>
            <w:tcW w:w="4041" w:type="dxa"/>
          </w:tcPr>
          <w:p w14:paraId="3C426C27" w14:textId="77777777" w:rsidR="002C5798" w:rsidRDefault="005A3650">
            <w:pPr>
              <w:pStyle w:val="TableText"/>
            </w:pPr>
            <w:r>
              <w:t>Approval workflow, bilingual summaries, SSE publish–subscribe and Web Push</w:t>
            </w:r>
          </w:p>
        </w:tc>
        <w:tc>
          <w:tcPr>
            <w:tcW w:w="2230" w:type="dxa"/>
          </w:tcPr>
          <w:p w14:paraId="5B3BE41D" w14:textId="77777777" w:rsidR="002C5798" w:rsidRDefault="005A3650">
            <w:pPr>
              <w:pStyle w:val="TableText"/>
            </w:pPr>
            <w:r>
              <w:rPr>
                <w:rFonts w:ascii="Consolas" w:hAnsi="Consolas"/>
                <w:color w:val="1F2937"/>
                <w:sz w:val="17"/>
              </w:rPr>
              <w:t>ApprovalService</w:t>
            </w:r>
            <w:r>
              <w:t xml:space="preserve">, </w:t>
            </w:r>
            <w:r>
              <w:rPr>
                <w:rFonts w:ascii="Consolas" w:hAnsi="Consolas"/>
                <w:color w:val="1F2937"/>
                <w:sz w:val="17"/>
              </w:rPr>
              <w:t>Notifier</w:t>
            </w:r>
            <w:r>
              <w:t xml:space="preserve">, </w:t>
            </w:r>
            <w:r>
              <w:rPr>
                <w:rFonts w:ascii="Consolas" w:hAnsi="Consolas"/>
                <w:color w:val="1F2937"/>
                <w:sz w:val="17"/>
              </w:rPr>
              <w:t>summarize</w:t>
            </w:r>
          </w:p>
        </w:tc>
        <w:tc>
          <w:tcPr>
            <w:tcW w:w="836" w:type="dxa"/>
          </w:tcPr>
          <w:p w14:paraId="23AB2579" w14:textId="77777777" w:rsidR="002C5798" w:rsidRDefault="005A3650">
            <w:pPr>
              <w:pStyle w:val="TableText"/>
            </w:pPr>
            <w:r>
              <w:t>BS, BY (UX: MA)</w:t>
            </w:r>
          </w:p>
        </w:tc>
      </w:tr>
      <w:tr w:rsidR="002C5798" w14:paraId="74EFF3EE" w14:textId="77777777">
        <w:trPr>
          <w:jc w:val="center"/>
        </w:trPr>
        <w:tc>
          <w:tcPr>
            <w:tcW w:w="1533" w:type="dxa"/>
            <w:shd w:val="clear" w:color="auto" w:fill="EEF3F8"/>
          </w:tcPr>
          <w:p w14:paraId="009716E1" w14:textId="77777777" w:rsidR="002C5798" w:rsidRDefault="005A3650">
            <w:pPr>
              <w:pStyle w:val="TableText"/>
            </w:pPr>
            <w:r>
              <w:rPr>
                <w:rFonts w:ascii="Consolas" w:hAnsi="Consolas"/>
                <w:color w:val="1F2937"/>
                <w:sz w:val="17"/>
              </w:rPr>
              <w:t>auth</w:t>
            </w:r>
          </w:p>
        </w:tc>
        <w:tc>
          <w:tcPr>
            <w:tcW w:w="4041" w:type="dxa"/>
            <w:shd w:val="clear" w:color="auto" w:fill="EEF3F8"/>
          </w:tcPr>
          <w:p w14:paraId="3F555FA0" w14:textId="77777777" w:rsidR="002C5798" w:rsidRDefault="005A3650">
            <w:pPr>
              <w:pStyle w:val="TableText"/>
            </w:pPr>
            <w:r>
              <w:t>Password hashing, JWTs, agent API keys, user and agent management</w:t>
            </w:r>
          </w:p>
        </w:tc>
        <w:tc>
          <w:tcPr>
            <w:tcW w:w="2230" w:type="dxa"/>
            <w:shd w:val="clear" w:color="auto" w:fill="EEF3F8"/>
          </w:tcPr>
          <w:p w14:paraId="49424535" w14:textId="77777777" w:rsidR="002C5798" w:rsidRDefault="005A3650">
            <w:pPr>
              <w:pStyle w:val="TableText"/>
            </w:pPr>
            <w:r>
              <w:rPr>
                <w:rFonts w:ascii="Consolas" w:hAnsi="Consolas"/>
                <w:color w:val="1F2937"/>
                <w:sz w:val="17"/>
              </w:rPr>
              <w:t>hash_password</w:t>
            </w:r>
            <w:r>
              <w:t xml:space="preserve">, </w:t>
            </w:r>
            <w:r>
              <w:rPr>
                <w:rFonts w:ascii="Consolas" w:hAnsi="Consolas"/>
                <w:color w:val="1F2937"/>
                <w:sz w:val="17"/>
              </w:rPr>
              <w:t>create_token</w:t>
            </w:r>
            <w:r>
              <w:t xml:space="preserve">, </w:t>
            </w:r>
            <w:r>
              <w:rPr>
                <w:rFonts w:ascii="Consolas" w:hAnsi="Consolas"/>
                <w:color w:val="1F2937"/>
                <w:sz w:val="17"/>
              </w:rPr>
              <w:t>authenticate_agent_key</w:t>
            </w:r>
          </w:p>
        </w:tc>
        <w:tc>
          <w:tcPr>
            <w:tcW w:w="836" w:type="dxa"/>
            <w:shd w:val="clear" w:color="auto" w:fill="EEF3F8"/>
          </w:tcPr>
          <w:p w14:paraId="0E65DD85" w14:textId="77777777" w:rsidR="002C5798" w:rsidRDefault="005A3650">
            <w:pPr>
              <w:pStyle w:val="TableText"/>
            </w:pPr>
            <w:r>
              <w:t>BY</w:t>
            </w:r>
          </w:p>
        </w:tc>
      </w:tr>
      <w:tr w:rsidR="002C5798" w14:paraId="719B4985" w14:textId="77777777">
        <w:trPr>
          <w:jc w:val="center"/>
        </w:trPr>
        <w:tc>
          <w:tcPr>
            <w:tcW w:w="1533" w:type="dxa"/>
          </w:tcPr>
          <w:p w14:paraId="346DEFA4" w14:textId="77777777" w:rsidR="002C5798" w:rsidRDefault="005A3650">
            <w:pPr>
              <w:pStyle w:val="TableText"/>
            </w:pPr>
            <w:r>
              <w:rPr>
                <w:rFonts w:ascii="Consolas" w:hAnsi="Consolas"/>
                <w:color w:val="1F2937"/>
                <w:sz w:val="17"/>
              </w:rPr>
              <w:t>storage</w:t>
            </w:r>
          </w:p>
        </w:tc>
        <w:tc>
          <w:tcPr>
            <w:tcW w:w="4041" w:type="dxa"/>
          </w:tcPr>
          <w:p w14:paraId="788F3BEB" w14:textId="77777777" w:rsidR="002C5798" w:rsidRDefault="005A3650">
            <w:pPr>
              <w:pStyle w:val="TableText"/>
            </w:pPr>
            <w:r>
              <w:t>Database engine, sessions and ORM tables</w:t>
            </w:r>
          </w:p>
        </w:tc>
        <w:tc>
          <w:tcPr>
            <w:tcW w:w="2230" w:type="dxa"/>
          </w:tcPr>
          <w:p w14:paraId="29FAA24E" w14:textId="77777777" w:rsidR="002C5798" w:rsidRDefault="005A3650">
            <w:pPr>
              <w:pStyle w:val="TableText"/>
            </w:pPr>
            <w:r>
              <w:rPr>
                <w:rFonts w:ascii="Consolas" w:hAnsi="Consolas"/>
                <w:color w:val="1F2937"/>
                <w:sz w:val="17"/>
              </w:rPr>
              <w:t>Database</w:t>
            </w:r>
            <w:r>
              <w:t>, table classes</w:t>
            </w:r>
          </w:p>
        </w:tc>
        <w:tc>
          <w:tcPr>
            <w:tcW w:w="836" w:type="dxa"/>
          </w:tcPr>
          <w:p w14:paraId="0F314E73" w14:textId="77777777" w:rsidR="002C5798" w:rsidRDefault="005A3650">
            <w:pPr>
              <w:pStyle w:val="TableText"/>
            </w:pPr>
            <w:r>
              <w:t>BY</w:t>
            </w:r>
          </w:p>
        </w:tc>
      </w:tr>
      <w:tr w:rsidR="002C5798" w14:paraId="347C6DF1" w14:textId="77777777">
        <w:trPr>
          <w:jc w:val="center"/>
        </w:trPr>
        <w:tc>
          <w:tcPr>
            <w:tcW w:w="1533" w:type="dxa"/>
            <w:shd w:val="clear" w:color="auto" w:fill="EEF3F8"/>
          </w:tcPr>
          <w:p w14:paraId="6D6078E9" w14:textId="77777777" w:rsidR="002C5798" w:rsidRDefault="005A3650">
            <w:pPr>
              <w:pStyle w:val="TableText"/>
            </w:pPr>
            <w:r>
              <w:rPr>
                <w:rFonts w:ascii="Consolas" w:hAnsi="Consolas"/>
                <w:color w:val="1F2937"/>
                <w:sz w:val="17"/>
              </w:rPr>
              <w:t>api</w:t>
            </w:r>
          </w:p>
        </w:tc>
        <w:tc>
          <w:tcPr>
            <w:tcW w:w="4041" w:type="dxa"/>
            <w:shd w:val="clear" w:color="auto" w:fill="EEF3F8"/>
          </w:tcPr>
          <w:p w14:paraId="290B7DC1" w14:textId="77777777" w:rsidR="002C5798" w:rsidRDefault="005A3650">
            <w:pPr>
              <w:pStyle w:val="TableText"/>
            </w:pPr>
            <w:r>
              <w:t>Application factory, routers, authentication dependencies, security middleware, static hosting</w:t>
            </w:r>
          </w:p>
        </w:tc>
        <w:tc>
          <w:tcPr>
            <w:tcW w:w="2230" w:type="dxa"/>
            <w:shd w:val="clear" w:color="auto" w:fill="EEF3F8"/>
          </w:tcPr>
          <w:p w14:paraId="38E41960" w14:textId="77777777" w:rsidR="002C5798" w:rsidRDefault="005A3650">
            <w:pPr>
              <w:pStyle w:val="TableText"/>
            </w:pPr>
            <w:r>
              <w:rPr>
                <w:rFonts w:ascii="Consolas" w:hAnsi="Consolas"/>
                <w:color w:val="1F2937"/>
                <w:sz w:val="17"/>
              </w:rPr>
              <w:t>create_app</w:t>
            </w:r>
            <w:r>
              <w:t xml:space="preserve">, </w:t>
            </w:r>
            <w:r>
              <w:rPr>
                <w:rFonts w:ascii="Consolas" w:hAnsi="Consolas"/>
                <w:color w:val="1F2937"/>
                <w:sz w:val="17"/>
              </w:rPr>
              <w:t>require_user</w:t>
            </w:r>
            <w:r>
              <w:t xml:space="preserve">, </w:t>
            </w:r>
            <w:r>
              <w:rPr>
                <w:rFonts w:ascii="Consolas" w:hAnsi="Consolas"/>
                <w:color w:val="1F2937"/>
                <w:sz w:val="17"/>
              </w:rPr>
              <w:t>require_agent</w:t>
            </w:r>
          </w:p>
        </w:tc>
        <w:tc>
          <w:tcPr>
            <w:tcW w:w="836" w:type="dxa"/>
            <w:shd w:val="clear" w:color="auto" w:fill="EEF3F8"/>
          </w:tcPr>
          <w:p w14:paraId="21AE3D8F" w14:textId="77777777" w:rsidR="002C5798" w:rsidRDefault="005A3650">
            <w:pPr>
              <w:pStyle w:val="TableText"/>
            </w:pPr>
            <w:r>
              <w:t>BS</w:t>
            </w:r>
          </w:p>
        </w:tc>
      </w:tr>
      <w:tr w:rsidR="002C5798" w14:paraId="0B82C992" w14:textId="77777777">
        <w:trPr>
          <w:jc w:val="center"/>
        </w:trPr>
        <w:tc>
          <w:tcPr>
            <w:tcW w:w="1533" w:type="dxa"/>
          </w:tcPr>
          <w:p w14:paraId="24928BF9" w14:textId="77777777" w:rsidR="002C5798" w:rsidRDefault="005A3650">
            <w:pPr>
              <w:pStyle w:val="TableText"/>
            </w:pPr>
            <w:r>
              <w:rPr>
                <w:rFonts w:ascii="Consolas" w:hAnsi="Consolas"/>
                <w:color w:val="1F2937"/>
                <w:sz w:val="17"/>
              </w:rPr>
              <w:t>sdk</w:t>
            </w:r>
          </w:p>
        </w:tc>
        <w:tc>
          <w:tcPr>
            <w:tcW w:w="4041" w:type="dxa"/>
          </w:tcPr>
          <w:p w14:paraId="251085A2" w14:textId="77777777" w:rsidR="002C5798" w:rsidRDefault="005A3650">
            <w:pPr>
              <w:pStyle w:val="TableText"/>
            </w:pPr>
            <w:r>
              <w:t xml:space="preserve">Python client and </w:t>
            </w:r>
            <w:r>
              <w:rPr>
                <w:rFonts w:ascii="Consolas" w:hAnsi="Consolas"/>
                <w:color w:val="1F2937"/>
                <w:sz w:val="17"/>
              </w:rPr>
              <w:t>guard()</w:t>
            </w:r>
            <w:r>
              <w:t xml:space="preserve"> decorator for frameworks that execute tools themselves</w:t>
            </w:r>
          </w:p>
        </w:tc>
        <w:tc>
          <w:tcPr>
            <w:tcW w:w="2230" w:type="dxa"/>
          </w:tcPr>
          <w:p w14:paraId="05E357D8" w14:textId="77777777" w:rsidR="002C5798" w:rsidRDefault="005A3650">
            <w:pPr>
              <w:pStyle w:val="TableText"/>
            </w:pPr>
            <w:r>
              <w:rPr>
                <w:rFonts w:ascii="Consolas" w:hAnsi="Consolas"/>
                <w:color w:val="1F2937"/>
                <w:sz w:val="17"/>
              </w:rPr>
              <w:t>MirsadClient</w:t>
            </w:r>
            <w:r>
              <w:t xml:space="preserve">, </w:t>
            </w:r>
            <w:r>
              <w:rPr>
                <w:rFonts w:ascii="Consolas" w:hAnsi="Consolas"/>
                <w:color w:val="1F2937"/>
                <w:sz w:val="17"/>
              </w:rPr>
              <w:t>AsyncMirsadClient</w:t>
            </w:r>
          </w:p>
        </w:tc>
        <w:tc>
          <w:tcPr>
            <w:tcW w:w="836" w:type="dxa"/>
          </w:tcPr>
          <w:p w14:paraId="7DADB196" w14:textId="77777777" w:rsidR="002C5798" w:rsidRDefault="005A3650">
            <w:pPr>
              <w:pStyle w:val="TableText"/>
            </w:pPr>
            <w:r>
              <w:t>BS</w:t>
            </w:r>
          </w:p>
        </w:tc>
      </w:tr>
      <w:tr w:rsidR="002C5798" w14:paraId="0F0E1575" w14:textId="77777777">
        <w:trPr>
          <w:jc w:val="center"/>
        </w:trPr>
        <w:tc>
          <w:tcPr>
            <w:tcW w:w="1533" w:type="dxa"/>
            <w:shd w:val="clear" w:color="auto" w:fill="EEF3F8"/>
          </w:tcPr>
          <w:p w14:paraId="337BA61B" w14:textId="77777777" w:rsidR="002C5798" w:rsidRDefault="005A3650">
            <w:pPr>
              <w:pStyle w:val="TableText"/>
            </w:pPr>
            <w:r>
              <w:rPr>
                <w:rFonts w:ascii="Consolas" w:hAnsi="Consolas"/>
                <w:color w:val="1F2937"/>
                <w:sz w:val="17"/>
              </w:rPr>
              <w:t>cli</w:t>
            </w:r>
          </w:p>
        </w:tc>
        <w:tc>
          <w:tcPr>
            <w:tcW w:w="4041" w:type="dxa"/>
            <w:shd w:val="clear" w:color="auto" w:fill="EEF3F8"/>
          </w:tcPr>
          <w:p w14:paraId="29A018E6" w14:textId="77777777" w:rsidR="002C5798" w:rsidRDefault="005A3650">
            <w:pPr>
              <w:pStyle w:val="TableText"/>
            </w:pPr>
            <w:r>
              <w:t>Serve, initialise, manage policies, verify, export and replay the audit log, scan text, create agents and users, stdio MCP proxy</w:t>
            </w:r>
          </w:p>
        </w:tc>
        <w:tc>
          <w:tcPr>
            <w:tcW w:w="2230" w:type="dxa"/>
            <w:shd w:val="clear" w:color="auto" w:fill="EEF3F8"/>
          </w:tcPr>
          <w:p w14:paraId="7DE80724" w14:textId="77777777" w:rsidR="002C5798" w:rsidRDefault="005A3650">
            <w:pPr>
              <w:pStyle w:val="TableText"/>
            </w:pPr>
            <w:r>
              <w:rPr>
                <w:rFonts w:ascii="Consolas" w:hAnsi="Consolas"/>
                <w:color w:val="1F2937"/>
                <w:sz w:val="17"/>
              </w:rPr>
              <w:t>mirsad ...</w:t>
            </w:r>
            <w:r>
              <w:t xml:space="preserve"> commands</w:t>
            </w:r>
          </w:p>
        </w:tc>
        <w:tc>
          <w:tcPr>
            <w:tcW w:w="836" w:type="dxa"/>
            <w:shd w:val="clear" w:color="auto" w:fill="EEF3F8"/>
          </w:tcPr>
          <w:p w14:paraId="4966FD3E" w14:textId="77777777" w:rsidR="002C5798" w:rsidRDefault="005A3650">
            <w:pPr>
              <w:pStyle w:val="TableText"/>
            </w:pPr>
            <w:r>
              <w:t>BS</w:t>
            </w:r>
          </w:p>
        </w:tc>
      </w:tr>
      <w:tr w:rsidR="002C5798" w14:paraId="5C88D9FF" w14:textId="77777777">
        <w:trPr>
          <w:jc w:val="center"/>
        </w:trPr>
        <w:tc>
          <w:tcPr>
            <w:tcW w:w="1533" w:type="dxa"/>
          </w:tcPr>
          <w:p w14:paraId="2A59EC7E" w14:textId="77777777" w:rsidR="002C5798" w:rsidRDefault="005A3650">
            <w:pPr>
              <w:pStyle w:val="TableText"/>
            </w:pPr>
            <w:r>
              <w:rPr>
                <w:rFonts w:ascii="Consolas" w:hAnsi="Consolas"/>
                <w:color w:val="1F2937"/>
                <w:sz w:val="17"/>
              </w:rPr>
              <w:t>web/</w:t>
            </w:r>
          </w:p>
        </w:tc>
        <w:tc>
          <w:tcPr>
            <w:tcW w:w="4041" w:type="dxa"/>
          </w:tcPr>
          <w:p w14:paraId="56D26015" w14:textId="77777777" w:rsidR="002C5798" w:rsidRDefault="005A3650">
            <w:pPr>
              <w:pStyle w:val="TableText"/>
            </w:pPr>
            <w:r>
              <w:t>Administration dashboard and approver PWA</w:t>
            </w:r>
          </w:p>
        </w:tc>
        <w:tc>
          <w:tcPr>
            <w:tcW w:w="2230" w:type="dxa"/>
          </w:tcPr>
          <w:p w14:paraId="5FBCFC50" w14:textId="77777777" w:rsidR="002C5798" w:rsidRDefault="005A3650">
            <w:pPr>
              <w:pStyle w:val="TableText"/>
            </w:pPr>
            <w:r>
              <w:t>REST and SSE client</w:t>
            </w:r>
          </w:p>
        </w:tc>
        <w:tc>
          <w:tcPr>
            <w:tcW w:w="836" w:type="dxa"/>
          </w:tcPr>
          <w:p w14:paraId="70287E79" w14:textId="77777777" w:rsidR="002C5798" w:rsidRDefault="005A3650">
            <w:pPr>
              <w:pStyle w:val="TableText"/>
            </w:pPr>
            <w:r>
              <w:t>MA</w:t>
            </w:r>
          </w:p>
        </w:tc>
      </w:tr>
      <w:tr w:rsidR="002C5798" w14:paraId="53F799A5" w14:textId="77777777">
        <w:trPr>
          <w:jc w:val="center"/>
        </w:trPr>
        <w:tc>
          <w:tcPr>
            <w:tcW w:w="1533" w:type="dxa"/>
            <w:shd w:val="clear" w:color="auto" w:fill="EEF3F8"/>
          </w:tcPr>
          <w:p w14:paraId="091FF703" w14:textId="77777777" w:rsidR="002C5798" w:rsidRDefault="005A3650">
            <w:pPr>
              <w:pStyle w:val="TableText"/>
            </w:pPr>
            <w:r>
              <w:rPr>
                <w:rFonts w:ascii="Consolas" w:hAnsi="Consolas"/>
                <w:color w:val="1F2937"/>
                <w:sz w:val="17"/>
              </w:rPr>
              <w:t>demo/</w:t>
            </w:r>
            <w:r>
              <w:t xml:space="preserve">, </w:t>
            </w:r>
            <w:r>
              <w:rPr>
                <w:rFonts w:ascii="Consolas" w:hAnsi="Consolas"/>
                <w:color w:val="1F2937"/>
                <w:sz w:val="17"/>
              </w:rPr>
              <w:t>bench/</w:t>
            </w:r>
          </w:p>
        </w:tc>
        <w:tc>
          <w:tcPr>
            <w:tcW w:w="4041" w:type="dxa"/>
            <w:shd w:val="clear" w:color="auto" w:fill="EEF3F8"/>
          </w:tcPr>
          <w:p w14:paraId="2A53ECBB" w14:textId="77777777" w:rsidR="002C5798" w:rsidRDefault="005A3650">
            <w:pPr>
              <w:pStyle w:val="TableText"/>
            </w:pPr>
            <w:r>
              <w:t>Simulated Najd Trading Co. workspace and demonstration agent; Mirsad-Bench harness</w:t>
            </w:r>
          </w:p>
        </w:tc>
        <w:tc>
          <w:tcPr>
            <w:tcW w:w="2230" w:type="dxa"/>
            <w:shd w:val="clear" w:color="auto" w:fill="EEF3F8"/>
          </w:tcPr>
          <w:p w14:paraId="70AD9613" w14:textId="77777777" w:rsidR="002C5798" w:rsidRDefault="005A3650">
            <w:pPr>
              <w:pStyle w:val="TableText"/>
            </w:pPr>
            <w:r>
              <w:rPr>
                <w:rFonts w:ascii="Consolas" w:hAnsi="Consolas"/>
                <w:color w:val="1F2937"/>
                <w:sz w:val="17"/>
              </w:rPr>
              <w:t>World</w:t>
            </w:r>
            <w:r>
              <w:t xml:space="preserve">, </w:t>
            </w:r>
            <w:r>
              <w:rPr>
                <w:rFonts w:ascii="Consolas" w:hAnsi="Consolas"/>
                <w:color w:val="1F2937"/>
                <w:sz w:val="17"/>
              </w:rPr>
              <w:t>DemoAgent</w:t>
            </w:r>
            <w:r>
              <w:t xml:space="preserve">, </w:t>
            </w:r>
            <w:r>
              <w:rPr>
                <w:rFonts w:ascii="Consolas" w:hAnsi="Consolas"/>
                <w:color w:val="1F2937"/>
                <w:sz w:val="17"/>
              </w:rPr>
              <w:t>bench.run</w:t>
            </w:r>
          </w:p>
        </w:tc>
        <w:tc>
          <w:tcPr>
            <w:tcW w:w="836" w:type="dxa"/>
            <w:shd w:val="clear" w:color="auto" w:fill="EEF3F8"/>
          </w:tcPr>
          <w:p w14:paraId="4E63566E" w14:textId="77777777" w:rsidR="002C5798" w:rsidRDefault="005A3650">
            <w:pPr>
              <w:pStyle w:val="TableText"/>
            </w:pPr>
            <w:r>
              <w:t>AB</w:t>
            </w:r>
          </w:p>
        </w:tc>
      </w:tr>
    </w:tbl>
    <w:p w14:paraId="5CCE270E" w14:textId="77777777" w:rsidR="002C5798" w:rsidRDefault="002C5798">
      <w:pPr>
        <w:spacing w:after="80"/>
      </w:pPr>
    </w:p>
    <w:p w14:paraId="6BBD354D" w14:textId="77777777" w:rsidR="002C5798" w:rsidRDefault="005A3650">
      <w:pPr>
        <w:jc w:val="both"/>
      </w:pPr>
      <w:r>
        <w:t xml:space="preserve">Figure 4 shows the main classes and the shared data model. </w:t>
      </w:r>
      <w:r>
        <w:rPr>
          <w:rFonts w:ascii="Consolas" w:hAnsi="Consolas"/>
          <w:color w:val="1F2937"/>
          <w:sz w:val="19"/>
        </w:rPr>
        <w:t>Gateway</w:t>
      </w:r>
      <w:r>
        <w:t xml:space="preserve"> aggregates five runtime services; </w:t>
      </w:r>
      <w:r>
        <w:rPr>
          <w:rFonts w:ascii="Consolas" w:hAnsi="Consolas"/>
          <w:color w:val="1F2937"/>
          <w:sz w:val="19"/>
        </w:rPr>
        <w:t>PolicyEngine</w:t>
      </w:r>
      <w:r>
        <w:t xml:space="preserve"> owns its </w:t>
      </w:r>
      <w:r>
        <w:rPr>
          <w:rFonts w:ascii="Consolas" w:hAnsi="Consolas"/>
          <w:color w:val="1F2937"/>
          <w:sz w:val="19"/>
        </w:rPr>
        <w:t>RateLimiter</w:t>
      </w:r>
      <w:r>
        <w:t xml:space="preserve">; </w:t>
      </w:r>
      <w:r>
        <w:rPr>
          <w:rFonts w:ascii="Consolas" w:hAnsi="Consolas"/>
          <w:color w:val="1F2937"/>
          <w:sz w:val="19"/>
        </w:rPr>
        <w:t>ApprovalService</w:t>
      </w:r>
      <w:r>
        <w:t xml:space="preserve"> publishes through a </w:t>
      </w:r>
      <w:r>
        <w:rPr>
          <w:rFonts w:ascii="Consolas" w:hAnsi="Consolas"/>
          <w:color w:val="1F2937"/>
          <w:sz w:val="19"/>
        </w:rPr>
        <w:t>Notifier</w:t>
      </w:r>
      <w:r>
        <w:t xml:space="preserve">; and </w:t>
      </w:r>
      <w:r>
        <w:rPr>
          <w:rFonts w:ascii="Consolas" w:hAnsi="Consolas"/>
          <w:color w:val="1F2937"/>
          <w:sz w:val="19"/>
        </w:rPr>
        <w:t>UpstreamManager.call</w:t>
      </w:r>
      <w:r>
        <w:t xml:space="preserve"> is passed to </w:t>
      </w:r>
      <w:r>
        <w:rPr>
          <w:rFonts w:ascii="Consolas" w:hAnsi="Consolas"/>
          <w:color w:val="1F2937"/>
          <w:sz w:val="19"/>
        </w:rPr>
        <w:t>Gateway.execute</w:t>
      </w:r>
      <w:r>
        <w:t xml:space="preserve"> as the executor of allowed calls, so the gateway never needs to know how a tool is reached. The data classes (stereotype «model») are Pydantic models defined once in </w:t>
      </w:r>
      <w:r>
        <w:rPr>
          <w:rFonts w:ascii="Consolas" w:hAnsi="Consolas"/>
          <w:color w:val="1F2937"/>
          <w:sz w:val="19"/>
        </w:rPr>
        <w:t>mirsad/models.py</w:t>
      </w:r>
      <w:r>
        <w:t xml:space="preserve">. </w:t>
      </w:r>
      <w:r>
        <w:rPr>
          <w:rFonts w:ascii="Consolas" w:hAnsi="Consolas"/>
          <w:color w:val="1F2937"/>
          <w:sz w:val="19"/>
        </w:rPr>
        <w:t>ToolCall</w:t>
      </w:r>
      <w:r>
        <w:t xml:space="preserve"> and </w:t>
      </w:r>
      <w:r>
        <w:rPr>
          <w:rFonts w:ascii="Consolas" w:hAnsi="Consolas"/>
          <w:color w:val="1F2937"/>
          <w:sz w:val="19"/>
        </w:rPr>
        <w:t>ToolResult</w:t>
      </w:r>
      <w:r>
        <w:t xml:space="preserve"> are the protocol-independent forms of a call and its result. </w:t>
      </w:r>
      <w:r>
        <w:rPr>
          <w:rFonts w:ascii="Consolas" w:hAnsi="Consolas"/>
          <w:color w:val="1F2937"/>
          <w:sz w:val="19"/>
        </w:rPr>
        <w:t>ToolProfile</w:t>
      </w:r>
      <w:r>
        <w:t xml:space="preserve"> is the security profile of one tool for one agent (allowed, trust, sensitivity, sink, risk, approval mode). A </w:t>
      </w:r>
      <w:r>
        <w:rPr>
          <w:rFonts w:ascii="Consolas" w:hAnsi="Consolas"/>
          <w:color w:val="1F2937"/>
          <w:sz w:val="19"/>
        </w:rPr>
        <w:t>Reason</w:t>
      </w:r>
      <w:r>
        <w:t xml:space="preserve"> is one piece of evidence from one layer: a machine-readable code, English and Arabic messages, a proposed </w:t>
      </w:r>
      <w:r>
        <w:rPr>
          <w:rFonts w:ascii="Consolas" w:hAnsi="Consolas"/>
          <w:color w:val="1F2937"/>
          <w:sz w:val="19"/>
        </w:rPr>
        <w:t>Action</w:t>
      </w:r>
      <w:r>
        <w:t xml:space="preserve">, a risk score and structured evidence. A </w:t>
      </w:r>
      <w:r>
        <w:rPr>
          <w:rFonts w:ascii="Consolas" w:hAnsi="Consolas"/>
          <w:color w:val="1F2937"/>
          <w:sz w:val="19"/>
        </w:rPr>
        <w:t>Decision</w:t>
      </w:r>
      <w:r>
        <w:t xml:space="preserve"> combines the reasons with the risk score, sink, policy version, approval identifier and audit sequence number, and an </w:t>
      </w:r>
      <w:r>
        <w:rPr>
          <w:rFonts w:ascii="Consolas" w:hAnsi="Consolas"/>
          <w:color w:val="1F2937"/>
          <w:sz w:val="19"/>
        </w:rPr>
        <w:t>InspectionOutcome</w:t>
      </w:r>
      <w:r>
        <w:t xml:space="preserve"> is the verdict on a result (pass, flag, sanitize or block) with the content the model will see. </w:t>
      </w:r>
      <w:r>
        <w:rPr>
          <w:rFonts w:ascii="Consolas" w:hAnsi="Consolas"/>
          <w:color w:val="1F2937"/>
          <w:sz w:val="19"/>
        </w:rPr>
        <w:t>Action</w:t>
      </w:r>
      <w:r>
        <w:t xml:space="preserve"> is ordered (allow &lt; require_approval &lt; deny), and </w:t>
      </w:r>
      <w:r>
        <w:rPr>
          <w:rFonts w:ascii="Consolas" w:hAnsi="Consolas"/>
          <w:color w:val="1F2937"/>
          <w:sz w:val="19"/>
        </w:rPr>
        <w:t>Risk</w:t>
      </w:r>
      <w:r>
        <w:t xml:space="preserve"> maps a score to a level (medium from 0.3, high from 0.6, critical from 0.85). Because every layer reports in the same </w:t>
      </w:r>
      <w:r>
        <w:rPr>
          <w:rFonts w:ascii="Consolas" w:hAnsi="Consolas"/>
          <w:color w:val="1F2937"/>
          <w:sz w:val="19"/>
        </w:rPr>
        <w:t>Reason</w:t>
      </w:r>
      <w:r>
        <w:t xml:space="preserve"> type, evidence from different layers can be combined uniformly.</w:t>
      </w:r>
    </w:p>
    <w:p w14:paraId="54B2B66B" w14:textId="77777777" w:rsidR="002C5798" w:rsidRDefault="005A3650">
      <w:pPr>
        <w:keepNext/>
        <w:spacing w:before="120" w:after="40"/>
        <w:jc w:val="center"/>
      </w:pPr>
      <w:r>
        <w:rPr>
          <w:noProof/>
        </w:rPr>
        <w:lastRenderedPageBreak/>
        <w:drawing>
          <wp:inline distT="0" distB="0" distL="0" distR="0" wp14:anchorId="6BCA97A4" wp14:editId="56285215">
            <wp:extent cx="5120640" cy="69741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core.png"/>
                    <pic:cNvPicPr/>
                  </pic:nvPicPr>
                  <pic:blipFill>
                    <a:blip r:embed="rId14"/>
                    <a:stretch>
                      <a:fillRect/>
                    </a:stretch>
                  </pic:blipFill>
                  <pic:spPr>
                    <a:xfrm>
                      <a:off x="0" y="0"/>
                      <a:ext cx="5120640" cy="6974116"/>
                    </a:xfrm>
                    <a:prstGeom prst="rect">
                      <a:avLst/>
                    </a:prstGeom>
                  </pic:spPr>
                </pic:pic>
              </a:graphicData>
            </a:graphic>
          </wp:inline>
        </w:drawing>
      </w:r>
    </w:p>
    <w:p w14:paraId="670D12D7" w14:textId="77777777" w:rsidR="002C5798" w:rsidRDefault="005A3650">
      <w:pPr>
        <w:pStyle w:val="FigureCaption"/>
      </w:pPr>
      <w:bookmarkStart w:id="12" w:name="_Toc242869482"/>
      <w:r>
        <w:t>Figure 4: Class diagram of the gateway, its collaborating services and the shared data model (signatures simplified; the full interfaces are in the engineering contract)</w:t>
      </w:r>
      <w:bookmarkEnd w:id="12"/>
    </w:p>
    <w:p w14:paraId="7B98B87D" w14:textId="77777777" w:rsidR="002C5798" w:rsidRDefault="005A3650">
      <w:pPr>
        <w:pStyle w:val="Heading3"/>
      </w:pPr>
      <w:bookmarkStart w:id="13" w:name="_Toc242869469"/>
      <w:r>
        <w:t>3.3.3 Core processes</w:t>
      </w:r>
      <w:bookmarkEnd w:id="13"/>
    </w:p>
    <w:p w14:paraId="2CEA9350" w14:textId="77777777" w:rsidR="002C5798" w:rsidRDefault="005A3650">
      <w:pPr>
        <w:jc w:val="both"/>
      </w:pPr>
      <w:r>
        <w:rPr>
          <w:b/>
        </w:rPr>
        <w:t>P1: deciding on a tool call.</w:t>
      </w:r>
      <w:r>
        <w:t xml:space="preserve"> Figure 5 shows the sequence for a call arriving through any adapter, and Figure 6 shows the decision logic. </w:t>
      </w:r>
      <w:r>
        <w:rPr>
          <w:rFonts w:ascii="Consolas" w:hAnsi="Consolas"/>
          <w:color w:val="1F2937"/>
          <w:sz w:val="19"/>
        </w:rPr>
        <w:t>Gateway.check_call</w:t>
      </w:r>
      <w:r>
        <w:t xml:space="preserve"> performs these steps:</w:t>
      </w:r>
    </w:p>
    <w:p w14:paraId="3E22404D" w14:textId="77777777" w:rsidR="002C5798" w:rsidRDefault="005A3650">
      <w:pPr>
        <w:tabs>
          <w:tab w:val="left" w:pos="504"/>
        </w:tabs>
        <w:spacing w:after="60"/>
        <w:ind w:left="504" w:hanging="432"/>
      </w:pPr>
      <w:r>
        <w:lastRenderedPageBreak/>
        <w:t>1.</w:t>
      </w:r>
      <w:r>
        <w:tab/>
        <w:t xml:space="preserve">Read the session's taint snapshot and call </w:t>
      </w:r>
      <w:r>
        <w:rPr>
          <w:rFonts w:ascii="Consolas" w:hAnsi="Consolas"/>
          <w:color w:val="1F2937"/>
          <w:sz w:val="19"/>
        </w:rPr>
        <w:t>PolicyEngine.evaluate_call</w:t>
      </w:r>
      <w:r>
        <w:t>, which resolves the tool profile and sink and returns the policy and rate-limit reasons (Section 3.3.4).</w:t>
      </w:r>
    </w:p>
    <w:p w14:paraId="43099474" w14:textId="77777777" w:rsidR="002C5798" w:rsidRDefault="005A3650">
      <w:pPr>
        <w:tabs>
          <w:tab w:val="left" w:pos="504"/>
        </w:tabs>
        <w:spacing w:after="60"/>
        <w:ind w:left="504" w:hanging="432"/>
      </w:pPr>
      <w:r>
        <w:t>2.</w:t>
      </w:r>
      <w:r>
        <w:tab/>
        <w:t xml:space="preserve">Unless the agent is unknown, call </w:t>
      </w:r>
      <w:r>
        <w:rPr>
          <w:rFonts w:ascii="Consolas" w:hAnsi="Consolas"/>
          <w:color w:val="1F2937"/>
          <w:sz w:val="19"/>
        </w:rPr>
        <w:t>TaintTracker.evaluate_call</w:t>
      </w:r>
      <w:r>
        <w:t xml:space="preserve"> with the resolved sink (Section 3.3.5).</w:t>
      </w:r>
    </w:p>
    <w:p w14:paraId="6190EEBF" w14:textId="77777777" w:rsidR="002C5798" w:rsidRDefault="005A3650">
      <w:pPr>
        <w:tabs>
          <w:tab w:val="left" w:pos="504"/>
        </w:tabs>
        <w:spacing w:after="60"/>
        <w:ind w:left="504" w:hanging="432"/>
      </w:pPr>
      <w:r>
        <w:t>3.</w:t>
      </w:r>
      <w:r>
        <w:tab/>
        <w:t>Combine all reasons with deny-overrides: the most severe action wins and the risk score is the highest score.</w:t>
      </w:r>
    </w:p>
    <w:p w14:paraId="1023EF9B" w14:textId="77777777" w:rsidR="002C5798" w:rsidRDefault="005A3650">
      <w:pPr>
        <w:tabs>
          <w:tab w:val="left" w:pos="504"/>
        </w:tabs>
        <w:spacing w:after="60"/>
        <w:ind w:left="504" w:hanging="432"/>
      </w:pPr>
      <w:r>
        <w:t>4.</w:t>
      </w:r>
      <w:r>
        <w:tab/>
        <w:t xml:space="preserve">If the result is ALLOW but the tool's approval mode requires a human at this risk level, add </w:t>
      </w:r>
      <w:r>
        <w:rPr>
          <w:rFonts w:ascii="Consolas" w:hAnsi="Consolas"/>
          <w:color w:val="1F2937"/>
          <w:sz w:val="19"/>
        </w:rPr>
        <w:t>APPROVAL_POLICY</w:t>
      </w:r>
      <w:r>
        <w:t xml:space="preserve"> and escalate to REQUIRE_APPROVAL.</w:t>
      </w:r>
    </w:p>
    <w:p w14:paraId="4DABB518" w14:textId="77777777" w:rsidR="002C5798" w:rsidRDefault="005A3650">
      <w:pPr>
        <w:tabs>
          <w:tab w:val="left" w:pos="504"/>
        </w:tabs>
        <w:spacing w:after="60"/>
        <w:ind w:left="504" w:hanging="432"/>
      </w:pPr>
      <w:r>
        <w:t>5.</w:t>
      </w:r>
      <w:r>
        <w:tab/>
        <w:t xml:space="preserve">Append a </w:t>
      </w:r>
      <w:r>
        <w:rPr>
          <w:rFonts w:ascii="Consolas" w:hAnsi="Consolas"/>
          <w:color w:val="1F2937"/>
          <w:sz w:val="19"/>
        </w:rPr>
        <w:t>tool_call.decision</w:t>
      </w:r>
      <w:r>
        <w:t xml:space="preserve"> audit event with the call, profile, sink, all reasons, the part of the taint snapshot the rules consulted, the rate-limit counters and the risk score.</w:t>
      </w:r>
    </w:p>
    <w:p w14:paraId="4F4F44DE" w14:textId="77777777" w:rsidR="002C5798" w:rsidRDefault="005A3650">
      <w:pPr>
        <w:tabs>
          <w:tab w:val="left" w:pos="504"/>
        </w:tabs>
        <w:spacing w:after="60"/>
        <w:ind w:left="504" w:hanging="432"/>
      </w:pPr>
      <w:r>
        <w:t>6.</w:t>
      </w:r>
      <w:r>
        <w:tab/>
        <w:t>If approval is required, request it and wait (process P3); the final action is ALLOW only if the request is approved.</w:t>
      </w:r>
    </w:p>
    <w:p w14:paraId="2F11C8C0" w14:textId="77777777" w:rsidR="002C5798" w:rsidRDefault="005A3650">
      <w:pPr>
        <w:tabs>
          <w:tab w:val="left" w:pos="504"/>
        </w:tabs>
        <w:spacing w:after="60"/>
        <w:ind w:left="504" w:hanging="432"/>
      </w:pPr>
      <w:r>
        <w:t>7.</w:t>
      </w:r>
      <w:r>
        <w:tab/>
        <w:t xml:space="preserve">Record the call in the session and return the </w:t>
      </w:r>
      <w:r>
        <w:rPr>
          <w:rFonts w:ascii="Consolas" w:hAnsi="Consolas"/>
          <w:color w:val="1F2937"/>
          <w:sz w:val="19"/>
        </w:rPr>
        <w:t>Decision</w:t>
      </w:r>
      <w:r>
        <w:t xml:space="preserve">, whose </w:t>
      </w:r>
      <w:r>
        <w:rPr>
          <w:rFonts w:ascii="Consolas" w:hAnsi="Consolas"/>
          <w:color w:val="1F2937"/>
          <w:sz w:val="19"/>
        </w:rPr>
        <w:t>latency_ms</w:t>
      </w:r>
      <w:r>
        <w:t xml:space="preserve"> excludes time spent waiting for a human.</w:t>
      </w:r>
    </w:p>
    <w:p w14:paraId="584F27E5" w14:textId="77777777" w:rsidR="002C5798" w:rsidRDefault="005A3650">
      <w:pPr>
        <w:jc w:val="both"/>
      </w:pPr>
      <w:r>
        <w:t xml:space="preserve">Steps 1 to 5 run in a worker thread under one re-entrant lock, so snapshot, evaluation and audit append are atomic with respect to concurrent calls while the event loop stays free. Three fail-closed rules apply: an exception in any layer gives DENY with </w:t>
      </w:r>
      <w:r>
        <w:rPr>
          <w:rFonts w:ascii="Consolas" w:hAnsi="Consolas"/>
          <w:color w:val="1F2937"/>
          <w:sz w:val="19"/>
        </w:rPr>
        <w:t>INTERNAL_ERROR</w:t>
      </w:r>
      <w:r>
        <w:t xml:space="preserve">; a failed audit append gives DENY with </w:t>
      </w:r>
      <w:r>
        <w:rPr>
          <w:rFonts w:ascii="Consolas" w:hAnsi="Consolas"/>
          <w:color w:val="1F2937"/>
          <w:sz w:val="19"/>
        </w:rPr>
        <w:t>AUDIT_UNAVAILABLE</w:t>
      </w:r>
      <w:r>
        <w:t xml:space="preserve">, because no action may happen without a record; and a failed approval service gives DENY with </w:t>
      </w:r>
      <w:r>
        <w:rPr>
          <w:rFonts w:ascii="Consolas" w:hAnsi="Consolas"/>
          <w:color w:val="1F2937"/>
          <w:sz w:val="19"/>
        </w:rPr>
        <w:t>APPROVAL_UNAVAILABLE</w:t>
      </w:r>
      <w:r>
        <w:t xml:space="preserve">. In monitor mode the would-be decision is computed and audited with </w:t>
      </w:r>
      <w:r>
        <w:rPr>
          <w:rFonts w:ascii="Consolas" w:hAnsi="Consolas"/>
          <w:color w:val="1F2937"/>
          <w:sz w:val="19"/>
        </w:rPr>
        <w:t>enforced: false</w:t>
      </w:r>
      <w:r>
        <w:t>, but ALLOW is returned and results are not altered, so a policy can be tuned in shadow deployment before it is enforced.</w:t>
      </w:r>
    </w:p>
    <w:p w14:paraId="6FBA543B" w14:textId="77777777" w:rsidR="002C5798" w:rsidRDefault="005A3650">
      <w:pPr>
        <w:keepNext/>
        <w:spacing w:before="120" w:after="40"/>
        <w:jc w:val="center"/>
      </w:pPr>
      <w:r>
        <w:rPr>
          <w:noProof/>
        </w:rPr>
        <w:lastRenderedPageBreak/>
        <w:drawing>
          <wp:inline distT="0" distB="0" distL="0" distR="0" wp14:anchorId="63E1D1DC" wp14:editId="693CC3C7">
            <wp:extent cx="5486400" cy="34083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tool-call.png"/>
                    <pic:cNvPicPr/>
                  </pic:nvPicPr>
                  <pic:blipFill>
                    <a:blip r:embed="rId15"/>
                    <a:stretch>
                      <a:fillRect/>
                    </a:stretch>
                  </pic:blipFill>
                  <pic:spPr>
                    <a:xfrm>
                      <a:off x="0" y="0"/>
                      <a:ext cx="5486400" cy="3408348"/>
                    </a:xfrm>
                    <a:prstGeom prst="rect">
                      <a:avLst/>
                    </a:prstGeom>
                  </pic:spPr>
                </pic:pic>
              </a:graphicData>
            </a:graphic>
          </wp:inline>
        </w:drawing>
      </w:r>
    </w:p>
    <w:p w14:paraId="5A3E45AE" w14:textId="77777777" w:rsidR="002C5798" w:rsidRDefault="005A3650">
      <w:pPr>
        <w:pStyle w:val="FigureCaption"/>
      </w:pPr>
      <w:bookmarkStart w:id="14" w:name="_Toc242869483"/>
      <w:r>
        <w:t>Figure 5: Sequence of a tool call through the gateway: decision, execution and inspection of the result</w:t>
      </w:r>
      <w:bookmarkEnd w:id="14"/>
    </w:p>
    <w:p w14:paraId="220413C8" w14:textId="77777777" w:rsidR="002C5798" w:rsidRDefault="005A3650">
      <w:pPr>
        <w:keepNext/>
        <w:spacing w:before="120" w:after="40"/>
        <w:jc w:val="center"/>
      </w:pPr>
      <w:r>
        <w:rPr>
          <w:noProof/>
        </w:rPr>
        <w:lastRenderedPageBreak/>
        <w:drawing>
          <wp:inline distT="0" distB="0" distL="0" distR="0" wp14:anchorId="5B2FA7D8" wp14:editId="4E4701A7">
            <wp:extent cx="2651760" cy="700510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eck-call.png"/>
                    <pic:cNvPicPr/>
                  </pic:nvPicPr>
                  <pic:blipFill>
                    <a:blip r:embed="rId16"/>
                    <a:stretch>
                      <a:fillRect/>
                    </a:stretch>
                  </pic:blipFill>
                  <pic:spPr>
                    <a:xfrm>
                      <a:off x="0" y="0"/>
                      <a:ext cx="2651760" cy="7005109"/>
                    </a:xfrm>
                    <a:prstGeom prst="rect">
                      <a:avLst/>
                    </a:prstGeom>
                  </pic:spPr>
                </pic:pic>
              </a:graphicData>
            </a:graphic>
          </wp:inline>
        </w:drawing>
      </w:r>
    </w:p>
    <w:p w14:paraId="1177A4E5" w14:textId="77777777" w:rsidR="002C5798" w:rsidRDefault="005A3650">
      <w:pPr>
        <w:pStyle w:val="FigureCaption"/>
      </w:pPr>
      <w:bookmarkStart w:id="15" w:name="_Toc242869484"/>
      <w:r>
        <w:t>Figure 6: Decision logic for a tool call. Constraints, rate limits and global rules all report their reasons before the combining step</w:t>
      </w:r>
      <w:bookmarkEnd w:id="15"/>
    </w:p>
    <w:p w14:paraId="35FD9260" w14:textId="77777777" w:rsidR="002C5798" w:rsidRDefault="005A3650">
      <w:pPr>
        <w:jc w:val="both"/>
      </w:pPr>
      <w:r>
        <w:rPr>
          <w:b/>
        </w:rPr>
        <w:t>P2: inspecting a tool result.</w:t>
      </w:r>
      <w:r>
        <w:t xml:space="preserve"> </w:t>
      </w:r>
      <w:r>
        <w:rPr>
          <w:rFonts w:ascii="Consolas" w:hAnsi="Consolas"/>
          <w:color w:val="1F2937"/>
          <w:sz w:val="19"/>
        </w:rPr>
        <w:t>Gateway.inspect_result</w:t>
      </w:r>
      <w:r>
        <w:t xml:space="preserve"> scans the content when the tool is marked </w:t>
      </w:r>
      <w:r>
        <w:rPr>
          <w:rFonts w:ascii="Consolas" w:hAnsi="Consolas"/>
          <w:color w:val="1F2937"/>
          <w:sz w:val="19"/>
        </w:rPr>
        <w:t>scan</w:t>
      </w:r>
      <w:r>
        <w:t xml:space="preserve"> or its results are untrusted (results of tools the policy does not allow are always untrusted), maps the score with the tool's thresholds to pass, flag, sanitize or </w:t>
      </w:r>
      <w:r>
        <w:lastRenderedPageBreak/>
        <w:t xml:space="preserve">block, spotlights untrusted content that is not blocked, registers the result with the taint tracker and appends a </w:t>
      </w:r>
      <w:r>
        <w:rPr>
          <w:rFonts w:ascii="Consolas" w:hAnsi="Consolas"/>
          <w:color w:val="1F2937"/>
          <w:sz w:val="19"/>
        </w:rPr>
        <w:t>tool_result.inspection</w:t>
      </w:r>
      <w:r>
        <w:t xml:space="preserve"> event. A sanitiser that cannot locate the suspicious text escalates to block, and a detector failure withholds the result. </w:t>
      </w:r>
      <w:r>
        <w:rPr>
          <w:rFonts w:ascii="Consolas" w:hAnsi="Consolas"/>
          <w:color w:val="1F2937"/>
          <w:sz w:val="19"/>
        </w:rPr>
        <w:t>Gateway.execute</w:t>
      </w:r>
      <w:r>
        <w:t xml:space="preserve"> composes P1 and P2: it runs the tool (with a 120 s default timeout) only for allowed calls and re-binds the result to the original call and session, so that an upstream cannot attribute its output to another call.</w:t>
      </w:r>
    </w:p>
    <w:p w14:paraId="5BE534A8" w14:textId="77777777" w:rsidR="002C5798" w:rsidRDefault="005A3650">
      <w:pPr>
        <w:jc w:val="both"/>
      </w:pPr>
      <w:r>
        <w:rPr>
          <w:b/>
        </w:rPr>
        <w:t>P3: human approval.</w:t>
      </w:r>
      <w:r>
        <w:t xml:space="preserve"> Figure 7 and Figure 8 show the approval process and its state machine. </w:t>
      </w:r>
      <w:r>
        <w:rPr>
          <w:rFonts w:ascii="Consolas" w:hAnsi="Consolas"/>
          <w:color w:val="1F2937"/>
          <w:sz w:val="19"/>
        </w:rPr>
        <w:t>ApprovalService.request</w:t>
      </w:r>
      <w:r>
        <w:t xml:space="preserve"> stores a pending record with the redacted arguments, the decision, English and Arabic summaries and an expiry time (120 s by default), publishes </w:t>
      </w:r>
      <w:r>
        <w:rPr>
          <w:rFonts w:ascii="Consolas" w:hAnsi="Consolas"/>
          <w:color w:val="1F2937"/>
          <w:sz w:val="19"/>
        </w:rPr>
        <w:t>approval.requested</w:t>
      </w:r>
      <w:r>
        <w:t xml:space="preserve"> over SSE and, when configured, Web Push. The waiting call blocks on an event object, with a database re-check every 5 s for decisions made by another process. Every transition is a conditional </w:t>
      </w:r>
      <w:r>
        <w:rPr>
          <w:rFonts w:ascii="Consolas" w:hAnsi="Consolas"/>
          <w:color w:val="1F2937"/>
          <w:sz w:val="19"/>
        </w:rPr>
        <w:t>UPDATE ... WHERE status = 'pending'</w:t>
      </w:r>
      <w:r>
        <w:t>, so exactly one decision wins when two approvers act at once, and a second decision is rejected with HTTP 409. At the deadline the request becomes EXPIRED, which the gateway treats as DENY; this also prevents a late approval of an action the agent was already told had been refused.</w:t>
      </w:r>
    </w:p>
    <w:p w14:paraId="0321EB53" w14:textId="77777777" w:rsidR="002C5798" w:rsidRDefault="005A3650">
      <w:pPr>
        <w:keepNext/>
        <w:spacing w:before="120" w:after="40"/>
        <w:jc w:val="center"/>
      </w:pPr>
      <w:r>
        <w:rPr>
          <w:noProof/>
        </w:rPr>
        <w:drawing>
          <wp:inline distT="0" distB="0" distL="0" distR="0" wp14:anchorId="15174AFF" wp14:editId="39A4DE9F">
            <wp:extent cx="5486400" cy="18212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approval.png"/>
                    <pic:cNvPicPr/>
                  </pic:nvPicPr>
                  <pic:blipFill>
                    <a:blip r:embed="rId17"/>
                    <a:stretch>
                      <a:fillRect/>
                    </a:stretch>
                  </pic:blipFill>
                  <pic:spPr>
                    <a:xfrm>
                      <a:off x="0" y="0"/>
                      <a:ext cx="5486400" cy="1821294"/>
                    </a:xfrm>
                    <a:prstGeom prst="rect">
                      <a:avLst/>
                    </a:prstGeom>
                  </pic:spPr>
                </pic:pic>
              </a:graphicData>
            </a:graphic>
          </wp:inline>
        </w:drawing>
      </w:r>
    </w:p>
    <w:p w14:paraId="474D7DE8" w14:textId="77777777" w:rsidR="002C5798" w:rsidRDefault="005A3650">
      <w:pPr>
        <w:pStyle w:val="FigureCaption"/>
      </w:pPr>
      <w:bookmarkStart w:id="16" w:name="_Toc242869485"/>
      <w:r>
        <w:t>Figure 7: Sequence of an escalated call: approval request, notification, human decision and resumption of the waiting call</w:t>
      </w:r>
      <w:bookmarkEnd w:id="16"/>
    </w:p>
    <w:p w14:paraId="02E41450" w14:textId="77777777" w:rsidR="002C5798" w:rsidRDefault="005A3650">
      <w:pPr>
        <w:keepNext/>
        <w:spacing w:before="120" w:after="40"/>
        <w:jc w:val="center"/>
      </w:pPr>
      <w:r>
        <w:rPr>
          <w:noProof/>
        </w:rPr>
        <w:lastRenderedPageBreak/>
        <w:drawing>
          <wp:inline distT="0" distB="0" distL="0" distR="0" wp14:anchorId="04FD4644" wp14:editId="037D63A4">
            <wp:extent cx="3840480" cy="26039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approval.png"/>
                    <pic:cNvPicPr/>
                  </pic:nvPicPr>
                  <pic:blipFill>
                    <a:blip r:embed="rId18"/>
                    <a:stretch>
                      <a:fillRect/>
                    </a:stretch>
                  </pic:blipFill>
                  <pic:spPr>
                    <a:xfrm>
                      <a:off x="0" y="0"/>
                      <a:ext cx="3840480" cy="2603917"/>
                    </a:xfrm>
                    <a:prstGeom prst="rect">
                      <a:avLst/>
                    </a:prstGeom>
                  </pic:spPr>
                </pic:pic>
              </a:graphicData>
            </a:graphic>
          </wp:inline>
        </w:drawing>
      </w:r>
    </w:p>
    <w:p w14:paraId="02EC022E" w14:textId="77777777" w:rsidR="002C5798" w:rsidRDefault="005A3650">
      <w:pPr>
        <w:pStyle w:val="FigureCaption"/>
      </w:pPr>
      <w:bookmarkStart w:id="17" w:name="_Toc242869486"/>
      <w:r>
        <w:t>Figure 8: State machine of an approval request; every terminal state other than Approved blocks the call</w:t>
      </w:r>
      <w:bookmarkEnd w:id="17"/>
    </w:p>
    <w:p w14:paraId="331C4C45" w14:textId="77777777" w:rsidR="002C5798" w:rsidRDefault="005A3650">
      <w:pPr>
        <w:jc w:val="both"/>
      </w:pPr>
      <w:r>
        <w:t xml:space="preserve">The approver's summary is built by </w:t>
      </w:r>
      <w:r>
        <w:rPr>
          <w:rFonts w:ascii="Consolas" w:hAnsi="Consolas"/>
          <w:color w:val="1F2937"/>
          <w:sz w:val="19"/>
        </w:rPr>
        <w:t>approvals/summary.py</w:t>
      </w:r>
      <w:r>
        <w:t xml:space="preserve"> from the reason codes and their evidence, not by a language model, so attacker-controlled text cannot rewrite it; values copied from arguments are length-limited and stripped of line breaks. The summaries below were produced by this code for a benign case, in which an agent that has read an external supplier's e-mail replies to that supplier.</w:t>
      </w:r>
    </w:p>
    <w:p w14:paraId="5FA6CE53" w14:textId="77777777" w:rsidR="002C5798" w:rsidRDefault="005A3650">
      <w:pPr>
        <w:pBdr>
          <w:left w:val="single" w:sz="18" w:space="8" w:color="2E75B6"/>
        </w:pBdr>
        <w:shd w:val="clear" w:color="auto" w:fill="EEF6FB"/>
        <w:ind w:left="144" w:right="144"/>
      </w:pPr>
      <w:r>
        <w:rPr>
          <w:sz w:val="22"/>
        </w:rPr>
        <w:t>The Email &amp; CRM Assistant wants to send an email to accounts@red-sea-logistics.example (outside Najd Trading Co.) using the send_email tool. Mirsad paused it because the agent read an untrusted email (read_email call_r1) earlier in this session, and this action sends data outside the organisation, and the recipient address is outside the allowed domains (najd-trading.example). Risk level: high.</w:t>
      </w:r>
    </w:p>
    <w:p w14:paraId="1D46217E" w14:textId="77777777" w:rsidR="002C5798" w:rsidRDefault="005A3650">
      <w:pPr>
        <w:bidi/>
        <w:jc w:val="both"/>
      </w:pPr>
      <w:r>
        <w:rPr>
          <w:szCs w:val="26"/>
          <w:rtl/>
        </w:rPr>
        <w:t>يريد الوكيل «Email &amp; CRM Assistant» إرسال بريد إلكتروني إلى accounts@red-sea-logistics.example (خارج شركة نجد للتجارة) عبر الأداة send_email. أوقف مرصاد الطلب مؤقتًا لأن الوكيل اطّلع في هذه الجلسة على بريد إلكتروني غير موثوق (read_email call_r1)، وهذا الإجراء يرسل بيانات إلى خارج المؤسسة، ولأن عنوان المستلم خارج النطاقات المسموح بها (najd-trading.example). مستوى الخطورة: مرتفع.</w:t>
      </w:r>
    </w:p>
    <w:p w14:paraId="267FA25C" w14:textId="77777777" w:rsidR="002C5798" w:rsidRDefault="005A3650">
      <w:pPr>
        <w:jc w:val="both"/>
      </w:pPr>
      <w:r>
        <w:t xml:space="preserve">The example shows a deliberate trade-off. The recipient came from the e-mail's </w:t>
      </w:r>
      <w:r>
        <w:rPr>
          <w:rFonts w:ascii="Consolas" w:hAnsi="Consolas"/>
          <w:color w:val="1F2937"/>
          <w:sz w:val="19"/>
        </w:rPr>
        <w:t>from</w:t>
      </w:r>
      <w:r>
        <w:t xml:space="preserve"> field, which the policy lists as trusted, so the rule that denies destinations chosen by untrusted text does not fire; the session-level taint rule and the domain constraint still ask a human to confirm. This is safe but adds friction to legitimate work.</w:t>
      </w:r>
    </w:p>
    <w:p w14:paraId="0984771F" w14:textId="77777777" w:rsidR="002C5798" w:rsidRDefault="005A3650">
      <w:pPr>
        <w:jc w:val="both"/>
      </w:pPr>
      <w:r>
        <w:rPr>
          <w:b/>
        </w:rPr>
        <w:t>P4: audit verification and replay.</w:t>
      </w:r>
      <w:r>
        <w:t xml:space="preserve"> Verification recomputes the hash chain (Section 3.3.7). </w:t>
      </w:r>
      <w:r>
        <w:rPr>
          <w:rFonts w:ascii="Consolas" w:hAnsi="Consolas"/>
          <w:color w:val="1F2937"/>
          <w:sz w:val="19"/>
        </w:rPr>
        <w:t>Gateway.replay(seq)</w:t>
      </w:r>
      <w:r>
        <w:t xml:space="preserve"> loads the policy version recorded in a decision event, rebuilds the call and the stored taint snapshot, re-runs the policy with the stored rate counters (leaving the live limiter untouched) and the taint rules on the snapshot, and compares the action and reason codes; inspection events are rescanned. Because the taint </w:t>
      </w:r>
      <w:r>
        <w:lastRenderedPageBreak/>
        <w:t>rules are a pure function of the call and the snapshot, replay is exact (Section 4.2.7 reports the replay results).</w:t>
      </w:r>
    </w:p>
    <w:p w14:paraId="39DA8F9E" w14:textId="77777777" w:rsidR="002C5798" w:rsidRDefault="005A3650">
      <w:pPr>
        <w:jc w:val="both"/>
      </w:pPr>
      <w:r>
        <w:rPr>
          <w:b/>
        </w:rPr>
        <w:t>Data-flow view.</w:t>
      </w:r>
      <w:r>
        <w:t xml:space="preserve"> Figure 9 is the context-level data-flow diagram, and </w:t>
      </w:r>
      <w:r>
        <w:t>Figure 10 decomposes the gateway into six processes: 1.0 authenticate and adapt, 2.0 evaluate the policy, 3.0 check taint, 4.0 obtain approval, 5.0 inspect the result and 6.0 audit. Data stores D1 (policies), D2 (audit events) and D3 (approvals) are database tables. D4 (session taint state) is kept in memory per process, bounded in size and expired after six idle hours; the part of D4 a decision depends on is copied into its audit event, so the audit log, not memory, is the durable record.</w:t>
      </w:r>
    </w:p>
    <w:p w14:paraId="10C47273" w14:textId="77777777" w:rsidR="002C5798" w:rsidRDefault="005A3650">
      <w:pPr>
        <w:keepNext/>
        <w:spacing w:before="120" w:after="40"/>
        <w:jc w:val="center"/>
      </w:pPr>
      <w:r>
        <w:rPr>
          <w:noProof/>
        </w:rPr>
        <w:drawing>
          <wp:inline distT="0" distB="0" distL="0" distR="0" wp14:anchorId="7C64423F" wp14:editId="2D4E6984">
            <wp:extent cx="4114800" cy="240258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0.png"/>
                    <pic:cNvPicPr/>
                  </pic:nvPicPr>
                  <pic:blipFill>
                    <a:blip r:embed="rId19"/>
                    <a:stretch>
                      <a:fillRect/>
                    </a:stretch>
                  </pic:blipFill>
                  <pic:spPr>
                    <a:xfrm>
                      <a:off x="0" y="0"/>
                      <a:ext cx="4114800" cy="2402588"/>
                    </a:xfrm>
                    <a:prstGeom prst="rect">
                      <a:avLst/>
                    </a:prstGeom>
                  </pic:spPr>
                </pic:pic>
              </a:graphicData>
            </a:graphic>
          </wp:inline>
        </w:drawing>
      </w:r>
    </w:p>
    <w:p w14:paraId="5B675548" w14:textId="77777777" w:rsidR="002C5798" w:rsidRDefault="005A3650">
      <w:pPr>
        <w:pStyle w:val="FigureCaption"/>
      </w:pPr>
      <w:bookmarkStart w:id="18" w:name="_Toc242869487"/>
      <w:r>
        <w:t>Figure 9: Context-level (level 0) data-flow diagram of Mirsad</w:t>
      </w:r>
      <w:bookmarkEnd w:id="18"/>
    </w:p>
    <w:p w14:paraId="263F8B24" w14:textId="77777777" w:rsidR="002C5798" w:rsidRDefault="005A3650">
      <w:pPr>
        <w:keepNext/>
        <w:spacing w:before="120" w:after="40"/>
        <w:jc w:val="center"/>
      </w:pPr>
      <w:r>
        <w:rPr>
          <w:noProof/>
        </w:rPr>
        <w:drawing>
          <wp:inline distT="0" distB="0" distL="0" distR="0" wp14:anchorId="3432C5BF" wp14:editId="1AD8ED3B">
            <wp:extent cx="5486400" cy="12713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level1.png"/>
                    <pic:cNvPicPr/>
                  </pic:nvPicPr>
                  <pic:blipFill>
                    <a:blip r:embed="rId20"/>
                    <a:stretch>
                      <a:fillRect/>
                    </a:stretch>
                  </pic:blipFill>
                  <pic:spPr>
                    <a:xfrm>
                      <a:off x="0" y="0"/>
                      <a:ext cx="5486400" cy="1271350"/>
                    </a:xfrm>
                    <a:prstGeom prst="rect">
                      <a:avLst/>
                    </a:prstGeom>
                  </pic:spPr>
                </pic:pic>
              </a:graphicData>
            </a:graphic>
          </wp:inline>
        </w:drawing>
      </w:r>
    </w:p>
    <w:p w14:paraId="6EC9B1B4" w14:textId="77777777" w:rsidR="002C5798" w:rsidRDefault="005A3650">
      <w:pPr>
        <w:pStyle w:val="FigureCaption"/>
      </w:pPr>
      <w:bookmarkStart w:id="19" w:name="_Toc242869488"/>
      <w:r>
        <w:t>Figure 10: Level 1 data-flow diagram: processes 1.0 to 6.0 and data stores D1 to D4</w:t>
      </w:r>
      <w:bookmarkEnd w:id="19"/>
    </w:p>
    <w:p w14:paraId="4AB3271F" w14:textId="77777777" w:rsidR="002C5798" w:rsidRDefault="005A3650">
      <w:pPr>
        <w:pStyle w:val="Heading3"/>
      </w:pPr>
      <w:bookmarkStart w:id="20" w:name="_Toc242869470"/>
      <w:r>
        <w:t>3.3.4 Policy language design</w:t>
      </w:r>
      <w:bookmarkEnd w:id="20"/>
    </w:p>
    <w:p w14:paraId="55F0BD48" w14:textId="77777777" w:rsidR="002C5798" w:rsidRDefault="005A3650">
      <w:pPr>
        <w:jc w:val="both"/>
      </w:pPr>
      <w:r>
        <w:t>The policy language had four goals: a policy must be reviewable by a security analyst in a pull request; permissions must default to deny and reach individual arguments; mistakes must be caught with precise messages before activation; and evaluation must be deterministic and versioned so that decisions can be replayed. General-purpose languages such as Rego [9] or XACML [2]</w:t>
      </w:r>
      <w:r>
        <w:t xml:space="preserve"> are more expressive, but a domain-specific YAML format with a strict Pydantic schema fits a prompt-injection policy on one page and is harder to get dangerously wrong. Table 3 summarises the structure of a policy document.</w:t>
      </w:r>
    </w:p>
    <w:p w14:paraId="0F9A5803" w14:textId="77777777" w:rsidR="002C5798" w:rsidRDefault="005A3650">
      <w:pPr>
        <w:pStyle w:val="TableCaption"/>
        <w:keepNext/>
      </w:pPr>
      <w:bookmarkStart w:id="21" w:name="_Toc242869498"/>
      <w:r>
        <w:lastRenderedPageBreak/>
        <w:t>Table 3: Structure of a policy document (schema version 1)</w:t>
      </w:r>
      <w:bookmarkEnd w:id="21"/>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533"/>
        <w:gridCol w:w="4041"/>
        <w:gridCol w:w="3066"/>
      </w:tblGrid>
      <w:tr w:rsidR="002C5798" w14:paraId="48036F20" w14:textId="77777777">
        <w:trPr>
          <w:tblHeader/>
          <w:jc w:val="center"/>
        </w:trPr>
        <w:tc>
          <w:tcPr>
            <w:tcW w:w="1533" w:type="dxa"/>
            <w:shd w:val="clear" w:color="auto" w:fill="1F3864"/>
          </w:tcPr>
          <w:p w14:paraId="2F2F314D" w14:textId="77777777" w:rsidR="002C5798" w:rsidRDefault="005A3650">
            <w:pPr>
              <w:pStyle w:val="TableText"/>
            </w:pPr>
            <w:r>
              <w:rPr>
                <w:b/>
                <w:color w:val="FFFFFF"/>
              </w:rPr>
              <w:t>Element</w:t>
            </w:r>
          </w:p>
        </w:tc>
        <w:tc>
          <w:tcPr>
            <w:tcW w:w="4041" w:type="dxa"/>
            <w:shd w:val="clear" w:color="auto" w:fill="1F3864"/>
          </w:tcPr>
          <w:p w14:paraId="40831204" w14:textId="77777777" w:rsidR="002C5798" w:rsidRDefault="005A3650">
            <w:pPr>
              <w:pStyle w:val="TableText"/>
            </w:pPr>
            <w:r>
              <w:rPr>
                <w:b/>
                <w:color w:val="FFFFFF"/>
              </w:rPr>
              <w:t>Keys</w:t>
            </w:r>
          </w:p>
        </w:tc>
        <w:tc>
          <w:tcPr>
            <w:tcW w:w="3066" w:type="dxa"/>
            <w:shd w:val="clear" w:color="auto" w:fill="1F3864"/>
          </w:tcPr>
          <w:p w14:paraId="7F570262" w14:textId="77777777" w:rsidR="002C5798" w:rsidRDefault="005A3650">
            <w:pPr>
              <w:pStyle w:val="TableText"/>
            </w:pPr>
            <w:r>
              <w:rPr>
                <w:b/>
                <w:color w:val="FFFFFF"/>
              </w:rPr>
              <w:t>Meaning</w:t>
            </w:r>
          </w:p>
        </w:tc>
      </w:tr>
      <w:tr w:rsidR="002C5798" w14:paraId="120B4D27" w14:textId="77777777">
        <w:trPr>
          <w:jc w:val="center"/>
        </w:trPr>
        <w:tc>
          <w:tcPr>
            <w:tcW w:w="1533" w:type="dxa"/>
          </w:tcPr>
          <w:p w14:paraId="46CAEC53" w14:textId="77777777" w:rsidR="002C5798" w:rsidRDefault="005A3650">
            <w:pPr>
              <w:pStyle w:val="TableText"/>
            </w:pPr>
            <w:r>
              <w:t>Document</w:t>
            </w:r>
          </w:p>
        </w:tc>
        <w:tc>
          <w:tcPr>
            <w:tcW w:w="4041" w:type="dxa"/>
          </w:tcPr>
          <w:p w14:paraId="71D913DA" w14:textId="77777777" w:rsidR="002C5798" w:rsidRDefault="005A3650">
            <w:pPr>
              <w:pStyle w:val="TableText"/>
            </w:pPr>
            <w:r>
              <w:rPr>
                <w:rFonts w:ascii="Consolas" w:hAnsi="Consolas"/>
                <w:color w:val="1F2937"/>
                <w:sz w:val="17"/>
              </w:rPr>
              <w:t>version</w:t>
            </w:r>
            <w:r>
              <w:t xml:space="preserve">, </w:t>
            </w:r>
            <w:r>
              <w:rPr>
                <w:rFonts w:ascii="Consolas" w:hAnsi="Consolas"/>
                <w:color w:val="1F2937"/>
                <w:sz w:val="17"/>
              </w:rPr>
              <w:t>mode</w:t>
            </w:r>
            <w:r>
              <w:t xml:space="preserve"> (enforce or monitor), </w:t>
            </w:r>
            <w:r>
              <w:rPr>
                <w:rFonts w:ascii="Consolas" w:hAnsi="Consolas"/>
                <w:color w:val="1F2937"/>
                <w:sz w:val="17"/>
              </w:rPr>
              <w:t>organization</w:t>
            </w:r>
            <w:r>
              <w:t xml:space="preserve"> (</w:t>
            </w:r>
            <w:r>
              <w:rPr>
                <w:rFonts w:ascii="Consolas" w:hAnsi="Consolas"/>
                <w:color w:val="1F2937"/>
                <w:sz w:val="17"/>
              </w:rPr>
              <w:t>name</w:t>
            </w:r>
            <w:r>
              <w:t xml:space="preserve">, </w:t>
            </w:r>
            <w:r>
              <w:rPr>
                <w:rFonts w:ascii="Consolas" w:hAnsi="Consolas"/>
                <w:color w:val="1F2937"/>
                <w:sz w:val="17"/>
              </w:rPr>
              <w:t>internal_domains</w:t>
            </w:r>
            <w:r>
              <w:t>)</w:t>
            </w:r>
          </w:p>
        </w:tc>
        <w:tc>
          <w:tcPr>
            <w:tcW w:w="3066" w:type="dxa"/>
          </w:tcPr>
          <w:p w14:paraId="2FDB7B05" w14:textId="77777777" w:rsidR="002C5798" w:rsidRDefault="005A3650">
            <w:pPr>
              <w:pStyle w:val="TableText"/>
            </w:pPr>
            <w:r>
              <w:t>Schema version; shadow mode; domains inside the organisation</w:t>
            </w:r>
          </w:p>
        </w:tc>
      </w:tr>
      <w:tr w:rsidR="002C5798" w14:paraId="1C78B1FF" w14:textId="77777777">
        <w:trPr>
          <w:jc w:val="center"/>
        </w:trPr>
        <w:tc>
          <w:tcPr>
            <w:tcW w:w="1533" w:type="dxa"/>
            <w:shd w:val="clear" w:color="auto" w:fill="EEF3F8"/>
          </w:tcPr>
          <w:p w14:paraId="569B9EF1" w14:textId="77777777" w:rsidR="002C5798" w:rsidRDefault="005A3650">
            <w:pPr>
              <w:pStyle w:val="TableText"/>
            </w:pPr>
            <w:r>
              <w:rPr>
                <w:rFonts w:ascii="Consolas" w:hAnsi="Consolas"/>
                <w:color w:val="1F2937"/>
                <w:sz w:val="17"/>
              </w:rPr>
              <w:t>defaults</w:t>
            </w:r>
          </w:p>
        </w:tc>
        <w:tc>
          <w:tcPr>
            <w:tcW w:w="4041" w:type="dxa"/>
            <w:shd w:val="clear" w:color="auto" w:fill="EEF3F8"/>
          </w:tcPr>
          <w:p w14:paraId="2B2D7239" w14:textId="77777777" w:rsidR="002C5798" w:rsidRDefault="005A3650">
            <w:pPr>
              <w:pStyle w:val="TableText"/>
            </w:pPr>
            <w:r>
              <w:rPr>
                <w:rFonts w:ascii="Consolas" w:hAnsi="Consolas"/>
                <w:color w:val="1F2937"/>
                <w:sz w:val="17"/>
              </w:rPr>
              <w:t>decision</w:t>
            </w:r>
            <w:r>
              <w:t xml:space="preserve"> (deny, allow or require_approval), </w:t>
            </w:r>
            <w:r>
              <w:rPr>
                <w:rFonts w:ascii="Consolas" w:hAnsi="Consolas"/>
                <w:color w:val="1F2937"/>
                <w:sz w:val="17"/>
              </w:rPr>
              <w:t>approval_timeout_s</w:t>
            </w:r>
          </w:p>
        </w:tc>
        <w:tc>
          <w:tcPr>
            <w:tcW w:w="3066" w:type="dxa"/>
            <w:shd w:val="clear" w:color="auto" w:fill="EEF3F8"/>
          </w:tcPr>
          <w:p w14:paraId="0983B30D" w14:textId="77777777" w:rsidR="002C5798" w:rsidRDefault="005A3650">
            <w:pPr>
              <w:pStyle w:val="TableText"/>
            </w:pPr>
            <w:r>
              <w:t>Treatment of unmatched tools (deny by default); time a human has to decide</w:t>
            </w:r>
          </w:p>
        </w:tc>
      </w:tr>
      <w:tr w:rsidR="002C5798" w14:paraId="1C9F11F4" w14:textId="77777777">
        <w:trPr>
          <w:jc w:val="center"/>
        </w:trPr>
        <w:tc>
          <w:tcPr>
            <w:tcW w:w="1533" w:type="dxa"/>
          </w:tcPr>
          <w:p w14:paraId="5D5146EC" w14:textId="77777777" w:rsidR="002C5798" w:rsidRDefault="005A3650">
            <w:pPr>
              <w:pStyle w:val="TableText"/>
            </w:pPr>
            <w:r>
              <w:rPr>
                <w:rFonts w:ascii="Consolas" w:hAnsi="Consolas"/>
                <w:color w:val="1F2937"/>
                <w:sz w:val="17"/>
              </w:rPr>
              <w:t>detector</w:t>
            </w:r>
          </w:p>
        </w:tc>
        <w:tc>
          <w:tcPr>
            <w:tcW w:w="4041" w:type="dxa"/>
          </w:tcPr>
          <w:p w14:paraId="121AA9EC" w14:textId="77777777" w:rsidR="002C5798" w:rsidRDefault="005A3650">
            <w:pPr>
              <w:pStyle w:val="TableText"/>
            </w:pPr>
            <w:r>
              <w:rPr>
                <w:rFonts w:ascii="Consolas" w:hAnsi="Consolas"/>
                <w:color w:val="1F2937"/>
                <w:sz w:val="17"/>
              </w:rPr>
              <w:t>flag_threshold</w:t>
            </w:r>
            <w:r>
              <w:t xml:space="preserve">, </w:t>
            </w:r>
            <w:r>
              <w:rPr>
                <w:rFonts w:ascii="Consolas" w:hAnsi="Consolas"/>
                <w:color w:val="1F2937"/>
                <w:sz w:val="17"/>
              </w:rPr>
              <w:t>block_threshold</w:t>
            </w:r>
            <w:r>
              <w:t xml:space="preserve">, </w:t>
            </w:r>
            <w:r>
              <w:rPr>
                <w:rFonts w:ascii="Consolas" w:hAnsi="Consolas"/>
                <w:color w:val="1F2937"/>
                <w:sz w:val="17"/>
              </w:rPr>
              <w:t>on_detect</w:t>
            </w:r>
            <w:r>
              <w:t xml:space="preserve"> (sanitize, block or flag), </w:t>
            </w:r>
            <w:r>
              <w:rPr>
                <w:rFonts w:ascii="Consolas" w:hAnsi="Consolas"/>
                <w:color w:val="1F2937"/>
                <w:sz w:val="17"/>
              </w:rPr>
              <w:t>spotlight</w:t>
            </w:r>
          </w:p>
        </w:tc>
        <w:tc>
          <w:tcPr>
            <w:tcW w:w="3066" w:type="dxa"/>
          </w:tcPr>
          <w:p w14:paraId="23F58293" w14:textId="77777777" w:rsidR="002C5798" w:rsidRDefault="005A3650">
            <w:pPr>
              <w:pStyle w:val="TableText"/>
            </w:pPr>
            <w:r>
              <w:t>Global detector settings; agents and tools can override them</w:t>
            </w:r>
          </w:p>
        </w:tc>
      </w:tr>
      <w:tr w:rsidR="002C5798" w14:paraId="23072C90" w14:textId="77777777">
        <w:trPr>
          <w:jc w:val="center"/>
        </w:trPr>
        <w:tc>
          <w:tcPr>
            <w:tcW w:w="1533" w:type="dxa"/>
            <w:shd w:val="clear" w:color="auto" w:fill="EEF3F8"/>
          </w:tcPr>
          <w:p w14:paraId="1D807B3C" w14:textId="77777777" w:rsidR="002C5798" w:rsidRDefault="005A3650">
            <w:pPr>
              <w:pStyle w:val="TableText"/>
            </w:pPr>
            <w:r>
              <w:rPr>
                <w:rFonts w:ascii="Consolas" w:hAnsi="Consolas"/>
                <w:color w:val="1F2937"/>
                <w:sz w:val="17"/>
              </w:rPr>
              <w:t>taint</w:t>
            </w:r>
          </w:p>
        </w:tc>
        <w:tc>
          <w:tcPr>
            <w:tcW w:w="4041" w:type="dxa"/>
            <w:shd w:val="clear" w:color="auto" w:fill="EEF3F8"/>
          </w:tcPr>
          <w:p w14:paraId="65046C1C" w14:textId="77777777" w:rsidR="002C5798" w:rsidRDefault="005A3650">
            <w:pPr>
              <w:pStyle w:val="TableText"/>
            </w:pPr>
            <w:r>
              <w:rPr>
                <w:rFonts w:ascii="Consolas" w:hAnsi="Consolas"/>
                <w:color w:val="1F2937"/>
                <w:sz w:val="17"/>
              </w:rPr>
              <w:t>enabled</w:t>
            </w:r>
            <w:r>
              <w:t xml:space="preserve">, </w:t>
            </w:r>
            <w:r>
              <w:rPr>
                <w:rFonts w:ascii="Consolas" w:hAnsi="Consolas"/>
                <w:color w:val="1F2937"/>
                <w:sz w:val="17"/>
              </w:rPr>
              <w:t>destination_params</w:t>
            </w:r>
            <w:r>
              <w:t xml:space="preserve">, </w:t>
            </w:r>
            <w:r>
              <w:rPr>
                <w:rFonts w:ascii="Consolas" w:hAnsi="Consolas"/>
                <w:color w:val="1F2937"/>
                <w:sz w:val="17"/>
              </w:rPr>
              <w:t>trusted_fields</w:t>
            </w:r>
            <w:r>
              <w:t>, one action per taint rule</w:t>
            </w:r>
          </w:p>
        </w:tc>
        <w:tc>
          <w:tcPr>
            <w:tcW w:w="3066" w:type="dxa"/>
            <w:shd w:val="clear" w:color="auto" w:fill="EEF3F8"/>
          </w:tcPr>
          <w:p w14:paraId="75B45AAA" w14:textId="77777777" w:rsidR="002C5798" w:rsidRDefault="005A3650">
            <w:pPr>
              <w:pStyle w:val="TableText"/>
            </w:pPr>
            <w:r>
              <w:t>Data-flow settings (Section 3.3.5); agents can override them</w:t>
            </w:r>
          </w:p>
        </w:tc>
      </w:tr>
      <w:tr w:rsidR="002C5798" w14:paraId="5DF237B0" w14:textId="77777777">
        <w:trPr>
          <w:jc w:val="center"/>
        </w:trPr>
        <w:tc>
          <w:tcPr>
            <w:tcW w:w="1533" w:type="dxa"/>
          </w:tcPr>
          <w:p w14:paraId="65454D14" w14:textId="77777777" w:rsidR="002C5798" w:rsidRDefault="005A3650">
            <w:pPr>
              <w:pStyle w:val="TableText"/>
            </w:pPr>
            <w:r>
              <w:rPr>
                <w:rFonts w:ascii="Consolas" w:hAnsi="Consolas"/>
                <w:color w:val="1F2937"/>
                <w:sz w:val="17"/>
              </w:rPr>
              <w:t>agents[]</w:t>
            </w:r>
          </w:p>
        </w:tc>
        <w:tc>
          <w:tcPr>
            <w:tcW w:w="4041" w:type="dxa"/>
          </w:tcPr>
          <w:p w14:paraId="2EAADE05" w14:textId="77777777" w:rsidR="002C5798" w:rsidRDefault="005A3650">
            <w:pPr>
              <w:pStyle w:val="TableText"/>
            </w:pPr>
            <w:r>
              <w:rPr>
                <w:rFonts w:ascii="Consolas" w:hAnsi="Consolas"/>
                <w:color w:val="1F2937"/>
                <w:sz w:val="17"/>
              </w:rPr>
              <w:t>id</w:t>
            </w:r>
            <w:r>
              <w:t xml:space="preserve">, </w:t>
            </w:r>
            <w:r>
              <w:rPr>
                <w:rFonts w:ascii="Consolas" w:hAnsi="Consolas"/>
                <w:color w:val="1F2937"/>
                <w:sz w:val="17"/>
              </w:rPr>
              <w:t>name</w:t>
            </w:r>
            <w:r>
              <w:t xml:space="preserve">, </w:t>
            </w:r>
            <w:r>
              <w:rPr>
                <w:rFonts w:ascii="Consolas" w:hAnsi="Consolas"/>
                <w:color w:val="1F2937"/>
                <w:sz w:val="17"/>
              </w:rPr>
              <w:t>description</w:t>
            </w:r>
            <w:r>
              <w:t xml:space="preserve">, </w:t>
            </w:r>
            <w:r>
              <w:rPr>
                <w:rFonts w:ascii="Consolas" w:hAnsi="Consolas"/>
                <w:color w:val="1F2937"/>
                <w:sz w:val="17"/>
              </w:rPr>
              <w:t>tools</w:t>
            </w:r>
            <w:r>
              <w:t xml:space="preserve"> (tool key → tool entry)</w:t>
            </w:r>
          </w:p>
        </w:tc>
        <w:tc>
          <w:tcPr>
            <w:tcW w:w="3066" w:type="dxa"/>
          </w:tcPr>
          <w:p w14:paraId="6C1432EA" w14:textId="77777777" w:rsidR="002C5798" w:rsidRDefault="005A3650">
            <w:pPr>
              <w:pStyle w:val="TableText"/>
            </w:pPr>
            <w:r>
              <w:t xml:space="preserve">One entry per agent identity; </w:t>
            </w:r>
            <w:r>
              <w:rPr>
                <w:rFonts w:ascii="Consolas" w:hAnsi="Consolas"/>
                <w:color w:val="1F2937"/>
                <w:sz w:val="17"/>
              </w:rPr>
              <w:t>id</w:t>
            </w:r>
            <w:r>
              <w:t xml:space="preserve"> equals the agent's </w:t>
            </w:r>
            <w:r>
              <w:rPr>
                <w:rFonts w:ascii="Consolas" w:hAnsi="Consolas"/>
                <w:color w:val="1F2937"/>
                <w:sz w:val="17"/>
              </w:rPr>
              <w:t>policy_agent_id</w:t>
            </w:r>
          </w:p>
        </w:tc>
      </w:tr>
      <w:tr w:rsidR="002C5798" w14:paraId="2321D585" w14:textId="77777777">
        <w:trPr>
          <w:jc w:val="center"/>
        </w:trPr>
        <w:tc>
          <w:tcPr>
            <w:tcW w:w="1533" w:type="dxa"/>
            <w:shd w:val="clear" w:color="auto" w:fill="EEF3F8"/>
          </w:tcPr>
          <w:p w14:paraId="304F3E5E" w14:textId="77777777" w:rsidR="002C5798" w:rsidRDefault="005A3650">
            <w:pPr>
              <w:pStyle w:val="TableText"/>
            </w:pPr>
            <w:r>
              <w:t>Tool entry</w:t>
            </w:r>
          </w:p>
        </w:tc>
        <w:tc>
          <w:tcPr>
            <w:tcW w:w="4041" w:type="dxa"/>
            <w:shd w:val="clear" w:color="auto" w:fill="EEF3F8"/>
          </w:tcPr>
          <w:p w14:paraId="6B187769" w14:textId="77777777" w:rsidR="002C5798" w:rsidRDefault="005A3650">
            <w:pPr>
              <w:pStyle w:val="TableText"/>
            </w:pPr>
            <w:r>
              <w:rPr>
                <w:rFonts w:ascii="Consolas" w:hAnsi="Consolas"/>
                <w:color w:val="1F2937"/>
                <w:sz w:val="17"/>
              </w:rPr>
              <w:t>allow</w:t>
            </w:r>
            <w:r>
              <w:t xml:space="preserve">, </w:t>
            </w:r>
            <w:r>
              <w:rPr>
                <w:rFonts w:ascii="Consolas" w:hAnsi="Consolas"/>
                <w:color w:val="1F2937"/>
                <w:sz w:val="17"/>
              </w:rPr>
              <w:t>trust</w:t>
            </w:r>
            <w:r>
              <w:t xml:space="preserve">, </w:t>
            </w:r>
            <w:r>
              <w:rPr>
                <w:rFonts w:ascii="Consolas" w:hAnsi="Consolas"/>
                <w:color w:val="1F2937"/>
                <w:sz w:val="17"/>
              </w:rPr>
              <w:t>sensitivity</w:t>
            </w:r>
            <w:r>
              <w:t xml:space="preserve">, </w:t>
            </w:r>
            <w:r>
              <w:rPr>
                <w:rFonts w:ascii="Consolas" w:hAnsi="Consolas"/>
                <w:color w:val="1F2937"/>
                <w:sz w:val="17"/>
              </w:rPr>
              <w:t>sink</w:t>
            </w:r>
            <w:r>
              <w:t xml:space="preserve"> (none, internal, external or dynamic), </w:t>
            </w:r>
            <w:r>
              <w:rPr>
                <w:rFonts w:ascii="Consolas" w:hAnsi="Consolas"/>
                <w:color w:val="1F2937"/>
                <w:sz w:val="17"/>
              </w:rPr>
              <w:t>sink_params</w:t>
            </w:r>
            <w:r>
              <w:t xml:space="preserve">, </w:t>
            </w:r>
            <w:r>
              <w:rPr>
                <w:rFonts w:ascii="Consolas" w:hAnsi="Consolas"/>
                <w:color w:val="1F2937"/>
                <w:sz w:val="17"/>
              </w:rPr>
              <w:t>risk</w:t>
            </w:r>
            <w:r>
              <w:t xml:space="preserve">, </w:t>
            </w:r>
            <w:r>
              <w:rPr>
                <w:rFonts w:ascii="Consolas" w:hAnsi="Consolas"/>
                <w:color w:val="1F2937"/>
                <w:sz w:val="17"/>
              </w:rPr>
              <w:t>approval</w:t>
            </w:r>
            <w:r>
              <w:t xml:space="preserve"> (never, on_risk or always), </w:t>
            </w:r>
            <w:r>
              <w:rPr>
                <w:rFonts w:ascii="Consolas" w:hAnsi="Consolas"/>
                <w:color w:val="1F2937"/>
                <w:sz w:val="17"/>
              </w:rPr>
              <w:t>scan</w:t>
            </w:r>
            <w:r>
              <w:t xml:space="preserve">, </w:t>
            </w:r>
            <w:r>
              <w:rPr>
                <w:rFonts w:ascii="Consolas" w:hAnsi="Consolas"/>
                <w:color w:val="1F2937"/>
                <w:sz w:val="17"/>
              </w:rPr>
              <w:t>constraints</w:t>
            </w:r>
            <w:r>
              <w:t xml:space="preserve">, </w:t>
            </w:r>
            <w:r>
              <w:rPr>
                <w:rFonts w:ascii="Consolas" w:hAnsi="Consolas"/>
                <w:color w:val="1F2937"/>
                <w:sz w:val="17"/>
              </w:rPr>
              <w:t>rate_limit</w:t>
            </w:r>
            <w:r>
              <w:t xml:space="preserve">, </w:t>
            </w:r>
            <w:r>
              <w:rPr>
                <w:rFonts w:ascii="Consolas" w:hAnsi="Consolas"/>
                <w:color w:val="1F2937"/>
                <w:sz w:val="17"/>
              </w:rPr>
              <w:t>detector</w:t>
            </w:r>
          </w:p>
        </w:tc>
        <w:tc>
          <w:tcPr>
            <w:tcW w:w="3066" w:type="dxa"/>
            <w:shd w:val="clear" w:color="auto" w:fill="EEF3F8"/>
          </w:tcPr>
          <w:p w14:paraId="24A9DA20" w14:textId="77777777" w:rsidR="002C5798" w:rsidRDefault="005A3650">
            <w:pPr>
              <w:pStyle w:val="TableText"/>
            </w:pPr>
            <w:r>
              <w:t>Security profile of one tool for one agent</w:t>
            </w:r>
          </w:p>
        </w:tc>
      </w:tr>
      <w:tr w:rsidR="002C5798" w14:paraId="12B03842" w14:textId="77777777">
        <w:trPr>
          <w:jc w:val="center"/>
        </w:trPr>
        <w:tc>
          <w:tcPr>
            <w:tcW w:w="1533" w:type="dxa"/>
          </w:tcPr>
          <w:p w14:paraId="64090543" w14:textId="77777777" w:rsidR="002C5798" w:rsidRDefault="005A3650">
            <w:pPr>
              <w:pStyle w:val="TableText"/>
            </w:pPr>
            <w:r>
              <w:t>Constraint</w:t>
            </w:r>
          </w:p>
        </w:tc>
        <w:tc>
          <w:tcPr>
            <w:tcW w:w="4041" w:type="dxa"/>
          </w:tcPr>
          <w:p w14:paraId="491BD326" w14:textId="77777777" w:rsidR="002C5798" w:rsidRDefault="005A3650">
            <w:pPr>
              <w:pStyle w:val="TableText"/>
            </w:pPr>
            <w:r>
              <w:rPr>
                <w:rFonts w:ascii="Consolas" w:hAnsi="Consolas"/>
                <w:color w:val="1F2937"/>
                <w:sz w:val="17"/>
              </w:rPr>
              <w:t>max</w:t>
            </w:r>
            <w:r>
              <w:t xml:space="preserve">, </w:t>
            </w:r>
            <w:r>
              <w:rPr>
                <w:rFonts w:ascii="Consolas" w:hAnsi="Consolas"/>
                <w:color w:val="1F2937"/>
                <w:sz w:val="17"/>
              </w:rPr>
              <w:t>min</w:t>
            </w:r>
            <w:r>
              <w:t xml:space="preserve">, </w:t>
            </w:r>
            <w:r>
              <w:rPr>
                <w:rFonts w:ascii="Consolas" w:hAnsi="Consolas"/>
                <w:color w:val="1F2937"/>
                <w:sz w:val="17"/>
              </w:rPr>
              <w:t>max_length</w:t>
            </w:r>
            <w:r>
              <w:t xml:space="preserve">, </w:t>
            </w:r>
            <w:r>
              <w:rPr>
                <w:rFonts w:ascii="Consolas" w:hAnsi="Consolas"/>
                <w:color w:val="1F2937"/>
                <w:sz w:val="17"/>
              </w:rPr>
              <w:t>min_length</w:t>
            </w:r>
            <w:r>
              <w:t xml:space="preserve">, </w:t>
            </w:r>
            <w:r>
              <w:rPr>
                <w:rFonts w:ascii="Consolas" w:hAnsi="Consolas"/>
                <w:color w:val="1F2937"/>
                <w:sz w:val="17"/>
              </w:rPr>
              <w:t>enum</w:t>
            </w:r>
            <w:r>
              <w:t>/</w:t>
            </w:r>
            <w:r>
              <w:rPr>
                <w:rFonts w:ascii="Consolas" w:hAnsi="Consolas"/>
                <w:color w:val="1F2937"/>
                <w:sz w:val="17"/>
              </w:rPr>
              <w:t>in</w:t>
            </w:r>
            <w:r>
              <w:t xml:space="preserve">, </w:t>
            </w:r>
            <w:r>
              <w:rPr>
                <w:rFonts w:ascii="Consolas" w:hAnsi="Consolas"/>
                <w:color w:val="1F2937"/>
                <w:sz w:val="17"/>
              </w:rPr>
              <w:t>not_in</w:t>
            </w:r>
            <w:r>
              <w:t xml:space="preserve">, </w:t>
            </w:r>
            <w:r>
              <w:rPr>
                <w:rFonts w:ascii="Consolas" w:hAnsi="Consolas"/>
                <w:color w:val="1F2937"/>
                <w:sz w:val="17"/>
              </w:rPr>
              <w:t>pattern</w:t>
            </w:r>
            <w:r>
              <w:t xml:space="preserve">, </w:t>
            </w:r>
            <w:r>
              <w:rPr>
                <w:rFonts w:ascii="Consolas" w:hAnsi="Consolas"/>
                <w:color w:val="1F2937"/>
                <w:sz w:val="17"/>
              </w:rPr>
              <w:t>not_pattern</w:t>
            </w:r>
            <w:r>
              <w:t xml:space="preserve">, </w:t>
            </w:r>
            <w:r>
              <w:rPr>
                <w:rFonts w:ascii="Consolas" w:hAnsi="Consolas"/>
                <w:color w:val="1F2937"/>
                <w:sz w:val="17"/>
              </w:rPr>
              <w:t>domain_in</w:t>
            </w:r>
            <w:r>
              <w:t xml:space="preserve">, </w:t>
            </w:r>
            <w:r>
              <w:rPr>
                <w:rFonts w:ascii="Consolas" w:hAnsi="Consolas"/>
                <w:color w:val="1F2937"/>
                <w:sz w:val="17"/>
              </w:rPr>
              <w:t>domain_not_in</w:t>
            </w:r>
            <w:r>
              <w:t xml:space="preserve">, </w:t>
            </w:r>
            <w:r>
              <w:rPr>
                <w:rFonts w:ascii="Consolas" w:hAnsi="Consolas"/>
                <w:color w:val="1F2937"/>
                <w:sz w:val="17"/>
              </w:rPr>
              <w:t>max_items</w:t>
            </w:r>
            <w:r>
              <w:t xml:space="preserve">, </w:t>
            </w:r>
            <w:r>
              <w:rPr>
                <w:rFonts w:ascii="Consolas" w:hAnsi="Consolas"/>
                <w:color w:val="1F2937"/>
                <w:sz w:val="17"/>
              </w:rPr>
              <w:t>required</w:t>
            </w:r>
            <w:r>
              <w:t xml:space="preserve">, </w:t>
            </w:r>
            <w:r>
              <w:rPr>
                <w:rFonts w:ascii="Consolas" w:hAnsi="Consolas"/>
                <w:color w:val="1F2937"/>
                <w:sz w:val="17"/>
              </w:rPr>
              <w:t>type</w:t>
            </w:r>
            <w:r>
              <w:t xml:space="preserve">, </w:t>
            </w:r>
            <w:r>
              <w:rPr>
                <w:rFonts w:ascii="Consolas" w:hAnsi="Consolas"/>
                <w:color w:val="1F2937"/>
                <w:sz w:val="17"/>
              </w:rPr>
              <w:t>on_violation</w:t>
            </w:r>
          </w:p>
        </w:tc>
        <w:tc>
          <w:tcPr>
            <w:tcW w:w="3066" w:type="dxa"/>
          </w:tcPr>
          <w:p w14:paraId="4B8043A7" w14:textId="77777777" w:rsidR="002C5798" w:rsidRDefault="005A3650">
            <w:pPr>
              <w:pStyle w:val="TableText"/>
            </w:pPr>
            <w:r>
              <w:t>Checks on one argument, combined with AND; a violation denies or requires approval</w:t>
            </w:r>
          </w:p>
        </w:tc>
      </w:tr>
      <w:tr w:rsidR="002C5798" w14:paraId="6C0F5785" w14:textId="77777777">
        <w:trPr>
          <w:jc w:val="center"/>
        </w:trPr>
        <w:tc>
          <w:tcPr>
            <w:tcW w:w="1533" w:type="dxa"/>
            <w:shd w:val="clear" w:color="auto" w:fill="EEF3F8"/>
          </w:tcPr>
          <w:p w14:paraId="0D6B069C" w14:textId="77777777" w:rsidR="002C5798" w:rsidRDefault="005A3650">
            <w:pPr>
              <w:pStyle w:val="TableText"/>
            </w:pPr>
            <w:r>
              <w:rPr>
                <w:rFonts w:ascii="Consolas" w:hAnsi="Consolas"/>
                <w:color w:val="1F2937"/>
                <w:sz w:val="17"/>
              </w:rPr>
              <w:t>rules[]</w:t>
            </w:r>
          </w:p>
        </w:tc>
        <w:tc>
          <w:tcPr>
            <w:tcW w:w="4041" w:type="dxa"/>
            <w:shd w:val="clear" w:color="auto" w:fill="EEF3F8"/>
          </w:tcPr>
          <w:p w14:paraId="5DE93ED9" w14:textId="77777777" w:rsidR="002C5798" w:rsidRDefault="005A3650">
            <w:pPr>
              <w:pStyle w:val="TableText"/>
            </w:pPr>
            <w:r>
              <w:rPr>
                <w:rFonts w:ascii="Consolas" w:hAnsi="Consolas"/>
                <w:color w:val="1F2937"/>
                <w:sz w:val="17"/>
              </w:rPr>
              <w:t>id</w:t>
            </w:r>
            <w:r>
              <w:t xml:space="preserve">, </w:t>
            </w:r>
            <w:r>
              <w:rPr>
                <w:rFonts w:ascii="Consolas" w:hAnsi="Consolas"/>
                <w:color w:val="1F2937"/>
                <w:sz w:val="17"/>
              </w:rPr>
              <w:t>when</w:t>
            </w:r>
            <w:r>
              <w:t xml:space="preserve"> (</w:t>
            </w:r>
            <w:r>
              <w:rPr>
                <w:rFonts w:ascii="Consolas" w:hAnsi="Consolas"/>
                <w:color w:val="1F2937"/>
                <w:sz w:val="17"/>
              </w:rPr>
              <w:t>tool</w:t>
            </w:r>
            <w:r>
              <w:t xml:space="preserve">, </w:t>
            </w:r>
            <w:r>
              <w:rPr>
                <w:rFonts w:ascii="Consolas" w:hAnsi="Consolas"/>
                <w:color w:val="1F2937"/>
                <w:sz w:val="17"/>
              </w:rPr>
              <w:t>agent</w:t>
            </w:r>
            <w:r>
              <w:t xml:space="preserve">, </w:t>
            </w:r>
            <w:r>
              <w:rPr>
                <w:rFonts w:ascii="Consolas" w:hAnsi="Consolas"/>
                <w:color w:val="1F2937"/>
                <w:sz w:val="17"/>
              </w:rPr>
              <w:t>arg_matches</w:t>
            </w:r>
            <w:r>
              <w:t xml:space="preserve">, </w:t>
            </w:r>
            <w:r>
              <w:rPr>
                <w:rFonts w:ascii="Consolas" w:hAnsi="Consolas"/>
                <w:color w:val="1F2937"/>
                <w:sz w:val="17"/>
              </w:rPr>
              <w:t>sink</w:t>
            </w:r>
            <w:r>
              <w:t xml:space="preserve">, </w:t>
            </w:r>
            <w:r>
              <w:rPr>
                <w:rFonts w:ascii="Consolas" w:hAnsi="Consolas"/>
                <w:color w:val="1F2937"/>
                <w:sz w:val="17"/>
              </w:rPr>
              <w:t>session_tainted</w:t>
            </w:r>
            <w:r>
              <w:t xml:space="preserve">, </w:t>
            </w:r>
            <w:r>
              <w:rPr>
                <w:rFonts w:ascii="Consolas" w:hAnsi="Consolas"/>
                <w:color w:val="1F2937"/>
                <w:sz w:val="17"/>
              </w:rPr>
              <w:t>min_risk</w:t>
            </w:r>
            <w:r>
              <w:t xml:space="preserve">), </w:t>
            </w:r>
            <w:r>
              <w:rPr>
                <w:rFonts w:ascii="Consolas" w:hAnsi="Consolas"/>
                <w:color w:val="1F2937"/>
                <w:sz w:val="17"/>
              </w:rPr>
              <w:t>action</w:t>
            </w:r>
          </w:p>
        </w:tc>
        <w:tc>
          <w:tcPr>
            <w:tcW w:w="3066" w:type="dxa"/>
            <w:shd w:val="clear" w:color="auto" w:fill="EEF3F8"/>
          </w:tcPr>
          <w:p w14:paraId="581D032A" w14:textId="77777777" w:rsidR="002C5798" w:rsidRDefault="005A3650">
            <w:pPr>
              <w:pStyle w:val="TableText"/>
            </w:pPr>
            <w:r>
              <w:t>Global rules evaluated after the tool entries</w:t>
            </w:r>
          </w:p>
        </w:tc>
      </w:tr>
    </w:tbl>
    <w:p w14:paraId="239D6D6C" w14:textId="77777777" w:rsidR="002C5798" w:rsidRDefault="002C5798">
      <w:pPr>
        <w:spacing w:after="80"/>
      </w:pPr>
    </w:p>
    <w:p w14:paraId="697B957C" w14:textId="77777777" w:rsidR="002C5798" w:rsidRDefault="005A3650">
      <w:pPr>
        <w:jc w:val="both"/>
      </w:pPr>
      <w:r>
        <w:t xml:space="preserve">The excerpt below, from the tool entries of </w:t>
      </w:r>
      <w:r>
        <w:rPr>
          <w:rFonts w:ascii="Consolas" w:hAnsi="Consolas"/>
          <w:color w:val="1F2937"/>
          <w:sz w:val="19"/>
        </w:rPr>
        <w:t>configs/policies/default.yaml</w:t>
      </w:r>
      <w:r>
        <w:t>, shows how the business rules of Section 3.2 are expressed: e-mail outside the organisation needs approval (BR4), exports are capped at 50 records (BR3), payments always need approval (BR2), and unlisted tools are denied (BR1).</w:t>
      </w:r>
    </w:p>
    <w:p w14:paraId="45229A4D" w14:textId="77777777" w:rsidR="002C5798" w:rsidRDefault="005A3650">
      <w:pPr>
        <w:pStyle w:val="CodeBlock"/>
        <w:pBdr>
          <w:left w:val="single" w:sz="18" w:space="8" w:color="9CA3AF"/>
        </w:pBdr>
        <w:shd w:val="clear" w:color="auto" w:fill="F3F4F6"/>
      </w:pPr>
      <w:r>
        <w:t>send_email:</w:t>
      </w:r>
      <w:r>
        <w:br/>
        <w:t xml:space="preserve">  allow: true</w:t>
      </w:r>
      <w:r>
        <w:br/>
        <w:t xml:space="preserve">  sink: dynamic</w:t>
      </w:r>
      <w:r>
        <w:br/>
        <w:t xml:space="preserve">  sink_params: [to, cc, bcc]</w:t>
      </w:r>
      <w:r>
        <w:br/>
        <w:t xml:space="preserve">  risk: medium</w:t>
      </w:r>
      <w:r>
        <w:br/>
        <w:t xml:space="preserve">  constraints:</w:t>
      </w:r>
      <w:r>
        <w:br/>
      </w:r>
      <w:r>
        <w:t xml:space="preserve">    to:      {domain_in: [najd-trading.example], on_violation: require_approval}</w:t>
      </w:r>
      <w:r>
        <w:br/>
        <w:t xml:space="preserve">    body:    {max_length: 20000}</w:t>
      </w:r>
      <w:r>
        <w:br/>
        <w:t xml:space="preserve">  rate_limit: {max_calls: 20, per_seconds: 3600}</w:t>
      </w:r>
      <w:r>
        <w:br/>
        <w:t>get_customer:     {allow: true, sensitivity: confidential, scan: true}</w:t>
      </w:r>
      <w:r>
        <w:br/>
        <w:t>export_customers:</w:t>
      </w:r>
      <w:r>
        <w:br/>
        <w:t xml:space="preserve">  allow: true</w:t>
      </w:r>
      <w:r>
        <w:br/>
        <w:t xml:space="preserve">  sensitivity: confidential</w:t>
      </w:r>
      <w:r>
        <w:br/>
        <w:t xml:space="preserve">  scan: true</w:t>
      </w:r>
      <w:r>
        <w:br/>
        <w:t xml:space="preserve">  risk: high</w:t>
      </w:r>
      <w:r>
        <w:br/>
        <w:t xml:space="preserve">  approval: on_risk</w:t>
      </w:r>
      <w:r>
        <w:br/>
        <w:t xml:space="preserve">  constraints:</w:t>
      </w:r>
      <w:r>
        <w:br/>
        <w:t xml:space="preserve">    count: {max: 50, on_violation: deny}</w:t>
      </w:r>
      <w:r>
        <w:br/>
        <w:t xml:space="preserve">  rate_limit: {max_calls: 3, per_seconds: 3600}</w:t>
      </w:r>
      <w:r>
        <w:br/>
      </w:r>
      <w:r>
        <w:t>transfer_funds:   {allow: true, risk: critical, approval: always, sink: external,</w:t>
      </w:r>
      <w:r>
        <w:br/>
        <w:t xml:space="preserve">                   constraints: {amount_sar: {max: 10000, on_violation: deny}}}</w:t>
      </w:r>
      <w:r>
        <w:br/>
        <w:t>"*":              {allow: false}</w:t>
      </w:r>
    </w:p>
    <w:p w14:paraId="5B865729" w14:textId="77777777" w:rsidR="002C5798" w:rsidRDefault="005A3650">
      <w:pPr>
        <w:jc w:val="both"/>
      </w:pPr>
      <w:r>
        <w:lastRenderedPageBreak/>
        <w:t>CRM results are trusted and confidential, but they are scanned (</w:t>
      </w:r>
      <w:r>
        <w:rPr>
          <w:rFonts w:ascii="Consolas" w:hAnsi="Consolas"/>
          <w:color w:val="1F2937"/>
          <w:sz w:val="19"/>
        </w:rPr>
        <w:t>scan: true</w:t>
      </w:r>
      <w:r>
        <w:t xml:space="preserve"> on </w:t>
      </w:r>
      <w:r>
        <w:rPr>
          <w:rFonts w:ascii="Consolas" w:hAnsi="Consolas"/>
          <w:color w:val="1F2937"/>
          <w:sz w:val="19"/>
        </w:rPr>
        <w:t>search_customers</w:t>
      </w:r>
      <w:r>
        <w:t xml:space="preserve">, </w:t>
      </w:r>
      <w:r>
        <w:rPr>
          <w:rFonts w:ascii="Consolas" w:hAnsi="Consolas"/>
          <w:color w:val="1F2937"/>
          <w:sz w:val="19"/>
        </w:rPr>
        <w:t>get_customer</w:t>
      </w:r>
      <w:r>
        <w:t xml:space="preserve"> and </w:t>
      </w:r>
      <w:r>
        <w:rPr>
          <w:rFonts w:ascii="Consolas" w:hAnsi="Consolas"/>
          <w:color w:val="1F2937"/>
          <w:sz w:val="19"/>
        </w:rPr>
        <w:t>export_customers</w:t>
      </w:r>
      <w:r>
        <w:t>), because their free-text notes can contain text that came from web forms or customer e-mails; a detection relabels the result as untrusted (Section 3.3.5).</w:t>
      </w:r>
    </w:p>
    <w:p w14:paraId="4BCA9BE8" w14:textId="77777777" w:rsidR="002C5798" w:rsidRDefault="005A3650">
      <w:pPr>
        <w:jc w:val="both"/>
      </w:pPr>
      <w:r>
        <w:rPr>
          <w:b/>
        </w:rPr>
        <w:t>Resolution.</w:t>
      </w:r>
      <w:r>
        <w:t xml:space="preserve"> For a tool name the engine selects the exact key, otherwise the longest matching glob, otherwise the catch-all </w:t>
      </w:r>
      <w:r>
        <w:rPr>
          <w:rFonts w:ascii="Consolas" w:hAnsi="Consolas"/>
          <w:color w:val="1F2937"/>
          <w:sz w:val="19"/>
        </w:rPr>
        <w:t>"*"</w:t>
      </w:r>
      <w:r>
        <w:t xml:space="preserve">, otherwise </w:t>
      </w:r>
      <w:r>
        <w:rPr>
          <w:rFonts w:ascii="Consolas" w:hAnsi="Consolas"/>
          <w:color w:val="1F2937"/>
          <w:sz w:val="19"/>
        </w:rPr>
        <w:t>defaults.decision</w:t>
      </w:r>
      <w:r>
        <w:t xml:space="preserve">; equal-length globs that can match the same name are rejected as ambiguous. A </w:t>
      </w:r>
      <w:r>
        <w:rPr>
          <w:rFonts w:ascii="Consolas" w:hAnsi="Consolas"/>
          <w:color w:val="1F2937"/>
          <w:sz w:val="19"/>
        </w:rPr>
        <w:t>dynamic</w:t>
      </w:r>
      <w:r>
        <w:t xml:space="preserve"> sink is EXTERNAL if any recipient or URL in the destination arguments has a domain outside </w:t>
      </w:r>
      <w:r>
        <w:rPr>
          <w:rFonts w:ascii="Consolas" w:hAnsi="Consolas"/>
          <w:color w:val="1F2937"/>
          <w:sz w:val="19"/>
        </w:rPr>
        <w:t>internal_domains</w:t>
      </w:r>
      <w:r>
        <w:t xml:space="preserve"> or no recognisable domain, INTERNAL if all destinations are internal, and NONE if there is none.</w:t>
      </w:r>
    </w:p>
    <w:p w14:paraId="36CBEF38" w14:textId="77777777" w:rsidR="002C5798" w:rsidRDefault="005A3650">
      <w:pPr>
        <w:jc w:val="both"/>
      </w:pPr>
      <w:r>
        <w:rPr>
          <w:b/>
        </w:rPr>
        <w:t>Evaluation and combining algorithm.</w:t>
      </w:r>
      <w:r>
        <w:t xml:space="preserve"> </w:t>
      </w:r>
      <w:r>
        <w:rPr>
          <w:rFonts w:ascii="Consolas" w:hAnsi="Consolas"/>
          <w:color w:val="1F2937"/>
          <w:sz w:val="19"/>
        </w:rPr>
        <w:t>PolicyEngine.evaluate_call</w:t>
      </w:r>
      <w:r>
        <w:t xml:space="preserve"> collects reasons in a fixed order: (1) an unknown agent is denied and evaluation stops; (2) a tool that is not allowed is denied and evaluation stops; (3) an informational </w:t>
      </w:r>
      <w:r>
        <w:rPr>
          <w:rFonts w:ascii="Consolas" w:hAnsi="Consolas"/>
          <w:color w:val="1F2937"/>
          <w:sz w:val="19"/>
        </w:rPr>
        <w:t>TOOL_RISK</w:t>
      </w:r>
      <w:r>
        <w:t xml:space="preserve"> reason carries the tool's risk score (0.1, 0.3, 0.6 or 0.9 for low to critical); then (4) every argument constraint, (5) the sliding-window rate limit, (6) every matching global rule and (7) </w:t>
      </w:r>
      <w:r>
        <w:rPr>
          <w:rFonts w:ascii="Consolas" w:hAnsi="Consolas"/>
          <w:color w:val="1F2937"/>
          <w:sz w:val="19"/>
        </w:rPr>
        <w:t>approval: always</w:t>
      </w:r>
      <w:r>
        <w:t xml:space="preserve">. After step 3 nothing short-circuits, so the audit log and the approver see every objection. The gateway adds the taint reasons and applies </w:t>
      </w:r>
      <w:r>
        <w:rPr>
          <w:b/>
        </w:rPr>
        <w:t>deny-overrides</w:t>
      </w:r>
      <w:r>
        <w:t xml:space="preserve">: for the reasons r1, …, rn of a call, the final action is the most severe among them (deny &gt; require_approval &gt; allow) and the risk score is the maximum of their scores. The approval mode is applied last: </w:t>
      </w:r>
      <w:r>
        <w:rPr>
          <w:rFonts w:ascii="Consolas" w:hAnsi="Consolas"/>
          <w:color w:val="1F2937"/>
          <w:sz w:val="19"/>
        </w:rPr>
        <w:t>always</w:t>
      </w:r>
      <w:r>
        <w:t xml:space="preserve"> escalates every call; </w:t>
      </w:r>
      <w:r>
        <w:rPr>
          <w:rFonts w:ascii="Consolas" w:hAnsi="Consolas"/>
          <w:color w:val="1F2937"/>
          <w:sz w:val="19"/>
        </w:rPr>
        <w:t>on_risk</w:t>
      </w:r>
      <w:r>
        <w:t xml:space="preserve"> escalates when the combined risk is at least 0.6, or when the tool's own risk is high or critical and a taint rule objected; </w:t>
      </w:r>
      <w:r>
        <w:rPr>
          <w:rFonts w:ascii="Consolas" w:hAnsi="Consolas"/>
          <w:color w:val="1F2937"/>
          <w:sz w:val="19"/>
        </w:rPr>
        <w:t>never</w:t>
      </w:r>
      <w:r>
        <w:t xml:space="preserve"> does not escalate, although a deny still denies. Deny-overrides is monotonic, so adding a layer, constraint or rule can only make a decision stricter. The accepted limitation is that an </w:t>
      </w:r>
      <w:r>
        <w:rPr>
          <w:rFonts w:ascii="Consolas" w:hAnsi="Consolas"/>
          <w:color w:val="1F2937"/>
          <w:sz w:val="19"/>
        </w:rPr>
        <w:t>allow</w:t>
      </w:r>
      <w:r>
        <w:t xml:space="preserve"> rule cannot create an exception to a deny; exceptions are written as narrower deny rules. Table 4 lists the reason codes outside the taint layer, whose codes are given in Section 3.3.5.</w:t>
      </w:r>
    </w:p>
    <w:p w14:paraId="48A50C50" w14:textId="77777777" w:rsidR="002C5798" w:rsidRDefault="005A3650">
      <w:pPr>
        <w:pStyle w:val="TableCaption"/>
        <w:keepNext/>
      </w:pPr>
      <w:bookmarkStart w:id="22" w:name="_Toc242869499"/>
      <w:r>
        <w:t>Table 4: Reason codes of the policy, detector, approval and system layers</w:t>
      </w:r>
      <w:bookmarkEnd w:id="22"/>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648"/>
        <w:gridCol w:w="1254"/>
        <w:gridCol w:w="2090"/>
        <w:gridCol w:w="2648"/>
      </w:tblGrid>
      <w:tr w:rsidR="002C5798" w14:paraId="11C94479" w14:textId="77777777">
        <w:trPr>
          <w:tblHeader/>
          <w:jc w:val="center"/>
        </w:trPr>
        <w:tc>
          <w:tcPr>
            <w:tcW w:w="2648" w:type="dxa"/>
            <w:shd w:val="clear" w:color="auto" w:fill="1F3864"/>
          </w:tcPr>
          <w:p w14:paraId="7ED63226" w14:textId="77777777" w:rsidR="002C5798" w:rsidRDefault="005A3650">
            <w:pPr>
              <w:pStyle w:val="TableText"/>
            </w:pPr>
            <w:r>
              <w:rPr>
                <w:b/>
                <w:color w:val="FFFFFF"/>
              </w:rPr>
              <w:t>Code</w:t>
            </w:r>
          </w:p>
        </w:tc>
        <w:tc>
          <w:tcPr>
            <w:tcW w:w="1254" w:type="dxa"/>
            <w:shd w:val="clear" w:color="auto" w:fill="1F3864"/>
          </w:tcPr>
          <w:p w14:paraId="7A4EDAE1" w14:textId="77777777" w:rsidR="002C5798" w:rsidRDefault="005A3650">
            <w:pPr>
              <w:pStyle w:val="TableText"/>
            </w:pPr>
            <w:r>
              <w:rPr>
                <w:b/>
                <w:color w:val="FFFFFF"/>
              </w:rPr>
              <w:t>Layer</w:t>
            </w:r>
          </w:p>
        </w:tc>
        <w:tc>
          <w:tcPr>
            <w:tcW w:w="2090" w:type="dxa"/>
            <w:shd w:val="clear" w:color="auto" w:fill="1F3864"/>
          </w:tcPr>
          <w:p w14:paraId="3E2FEC57" w14:textId="77777777" w:rsidR="002C5798" w:rsidRDefault="005A3650">
            <w:pPr>
              <w:pStyle w:val="TableText"/>
            </w:pPr>
            <w:r>
              <w:rPr>
                <w:b/>
                <w:color w:val="FFFFFF"/>
              </w:rPr>
              <w:t>Action</w:t>
            </w:r>
          </w:p>
        </w:tc>
        <w:tc>
          <w:tcPr>
            <w:tcW w:w="2648" w:type="dxa"/>
            <w:shd w:val="clear" w:color="auto" w:fill="1F3864"/>
          </w:tcPr>
          <w:p w14:paraId="4F8A9029" w14:textId="77777777" w:rsidR="002C5798" w:rsidRDefault="005A3650">
            <w:pPr>
              <w:pStyle w:val="TableText"/>
            </w:pPr>
            <w:r>
              <w:rPr>
                <w:b/>
                <w:color w:val="FFFFFF"/>
              </w:rPr>
              <w:t>Risk score</w:t>
            </w:r>
          </w:p>
        </w:tc>
      </w:tr>
      <w:tr w:rsidR="002C5798" w14:paraId="2B9A1ADF" w14:textId="77777777">
        <w:trPr>
          <w:jc w:val="center"/>
        </w:trPr>
        <w:tc>
          <w:tcPr>
            <w:tcW w:w="2648" w:type="dxa"/>
          </w:tcPr>
          <w:p w14:paraId="715485AF" w14:textId="77777777" w:rsidR="002C5798" w:rsidRDefault="005A3650">
            <w:pPr>
              <w:pStyle w:val="TableText"/>
            </w:pPr>
            <w:r>
              <w:rPr>
                <w:rFonts w:ascii="Consolas" w:hAnsi="Consolas"/>
                <w:color w:val="1F2937"/>
                <w:sz w:val="17"/>
              </w:rPr>
              <w:t>UNKNOWN_AGENT</w:t>
            </w:r>
            <w:r>
              <w:t xml:space="preserve">, </w:t>
            </w:r>
            <w:r>
              <w:rPr>
                <w:rFonts w:ascii="Consolas" w:hAnsi="Consolas"/>
                <w:color w:val="1F2937"/>
                <w:sz w:val="17"/>
              </w:rPr>
              <w:t>TOOL_NOT_ALLOWED</w:t>
            </w:r>
          </w:p>
        </w:tc>
        <w:tc>
          <w:tcPr>
            <w:tcW w:w="1254" w:type="dxa"/>
          </w:tcPr>
          <w:p w14:paraId="52997F76" w14:textId="77777777" w:rsidR="002C5798" w:rsidRDefault="005A3650">
            <w:pPr>
              <w:pStyle w:val="TableText"/>
            </w:pPr>
            <w:r>
              <w:t>policy</w:t>
            </w:r>
          </w:p>
        </w:tc>
        <w:tc>
          <w:tcPr>
            <w:tcW w:w="2090" w:type="dxa"/>
          </w:tcPr>
          <w:p w14:paraId="65BBB97E" w14:textId="77777777" w:rsidR="002C5798" w:rsidRDefault="005A3650">
            <w:pPr>
              <w:pStyle w:val="TableText"/>
            </w:pPr>
            <w:r>
              <w:t>deny</w:t>
            </w:r>
          </w:p>
        </w:tc>
        <w:tc>
          <w:tcPr>
            <w:tcW w:w="2648" w:type="dxa"/>
          </w:tcPr>
          <w:p w14:paraId="6DC7F8A1" w14:textId="77777777" w:rsidR="002C5798" w:rsidRDefault="005A3650">
            <w:pPr>
              <w:pStyle w:val="TableText"/>
            </w:pPr>
            <w:r>
              <w:t>0.5</w:t>
            </w:r>
          </w:p>
        </w:tc>
      </w:tr>
      <w:tr w:rsidR="002C5798" w14:paraId="6DB73F79" w14:textId="77777777">
        <w:trPr>
          <w:jc w:val="center"/>
        </w:trPr>
        <w:tc>
          <w:tcPr>
            <w:tcW w:w="2648" w:type="dxa"/>
            <w:shd w:val="clear" w:color="auto" w:fill="EEF3F8"/>
          </w:tcPr>
          <w:p w14:paraId="5205A385" w14:textId="77777777" w:rsidR="002C5798" w:rsidRDefault="005A3650">
            <w:pPr>
              <w:pStyle w:val="TableText"/>
            </w:pPr>
            <w:r>
              <w:rPr>
                <w:rFonts w:ascii="Consolas" w:hAnsi="Consolas"/>
                <w:color w:val="1F2937"/>
                <w:sz w:val="17"/>
              </w:rPr>
              <w:t>TOOL_RISK</w:t>
            </w:r>
          </w:p>
        </w:tc>
        <w:tc>
          <w:tcPr>
            <w:tcW w:w="1254" w:type="dxa"/>
            <w:shd w:val="clear" w:color="auto" w:fill="EEF3F8"/>
          </w:tcPr>
          <w:p w14:paraId="3D5EFC3C" w14:textId="77777777" w:rsidR="002C5798" w:rsidRDefault="005A3650">
            <w:pPr>
              <w:pStyle w:val="TableText"/>
            </w:pPr>
            <w:r>
              <w:t>policy</w:t>
            </w:r>
          </w:p>
        </w:tc>
        <w:tc>
          <w:tcPr>
            <w:tcW w:w="2090" w:type="dxa"/>
            <w:shd w:val="clear" w:color="auto" w:fill="EEF3F8"/>
          </w:tcPr>
          <w:p w14:paraId="7FFF583E" w14:textId="77777777" w:rsidR="002C5798" w:rsidRDefault="005A3650">
            <w:pPr>
              <w:pStyle w:val="TableText"/>
            </w:pPr>
            <w:r>
              <w:t>allow (informational)</w:t>
            </w:r>
          </w:p>
        </w:tc>
        <w:tc>
          <w:tcPr>
            <w:tcW w:w="2648" w:type="dxa"/>
            <w:shd w:val="clear" w:color="auto" w:fill="EEF3F8"/>
          </w:tcPr>
          <w:p w14:paraId="01E9498C" w14:textId="77777777" w:rsidR="002C5798" w:rsidRDefault="005A3650">
            <w:pPr>
              <w:pStyle w:val="TableText"/>
            </w:pPr>
            <w:r>
              <w:t>0.1 / 0.3 / 0.6 / 0.9</w:t>
            </w:r>
          </w:p>
        </w:tc>
      </w:tr>
      <w:tr w:rsidR="002C5798" w14:paraId="760BD882" w14:textId="77777777">
        <w:trPr>
          <w:jc w:val="center"/>
        </w:trPr>
        <w:tc>
          <w:tcPr>
            <w:tcW w:w="2648" w:type="dxa"/>
          </w:tcPr>
          <w:p w14:paraId="2A0AE6F8" w14:textId="77777777" w:rsidR="002C5798" w:rsidRDefault="005A3650">
            <w:pPr>
              <w:pStyle w:val="TableText"/>
            </w:pPr>
            <w:r>
              <w:rPr>
                <w:rFonts w:ascii="Consolas" w:hAnsi="Consolas"/>
                <w:color w:val="1F2937"/>
                <w:sz w:val="17"/>
              </w:rPr>
              <w:t>CONSTRAINT_VIOLATION</w:t>
            </w:r>
          </w:p>
        </w:tc>
        <w:tc>
          <w:tcPr>
            <w:tcW w:w="1254" w:type="dxa"/>
          </w:tcPr>
          <w:p w14:paraId="7F4B729C" w14:textId="77777777" w:rsidR="002C5798" w:rsidRDefault="005A3650">
            <w:pPr>
              <w:pStyle w:val="TableText"/>
            </w:pPr>
            <w:r>
              <w:t>policy</w:t>
            </w:r>
          </w:p>
        </w:tc>
        <w:tc>
          <w:tcPr>
            <w:tcW w:w="2090" w:type="dxa"/>
          </w:tcPr>
          <w:p w14:paraId="0C78C58F" w14:textId="77777777" w:rsidR="002C5798" w:rsidRDefault="005A3650">
            <w:pPr>
              <w:pStyle w:val="TableText"/>
            </w:pPr>
            <w:r>
              <w:t xml:space="preserve">the constraint's </w:t>
            </w:r>
            <w:r>
              <w:rPr>
                <w:rFonts w:ascii="Consolas" w:hAnsi="Consolas"/>
                <w:color w:val="1F2937"/>
                <w:sz w:val="17"/>
              </w:rPr>
              <w:t>on_violation</w:t>
            </w:r>
          </w:p>
        </w:tc>
        <w:tc>
          <w:tcPr>
            <w:tcW w:w="2648" w:type="dxa"/>
          </w:tcPr>
          <w:p w14:paraId="103FAE3B" w14:textId="77777777" w:rsidR="002C5798" w:rsidRDefault="005A3650">
            <w:pPr>
              <w:pStyle w:val="TableText"/>
            </w:pPr>
            <w:r>
              <w:t>0.5</w:t>
            </w:r>
          </w:p>
        </w:tc>
      </w:tr>
      <w:tr w:rsidR="002C5798" w14:paraId="28674C72" w14:textId="77777777">
        <w:trPr>
          <w:jc w:val="center"/>
        </w:trPr>
        <w:tc>
          <w:tcPr>
            <w:tcW w:w="2648" w:type="dxa"/>
            <w:shd w:val="clear" w:color="auto" w:fill="EEF3F8"/>
          </w:tcPr>
          <w:p w14:paraId="3F7DF394" w14:textId="77777777" w:rsidR="002C5798" w:rsidRDefault="005A3650">
            <w:pPr>
              <w:pStyle w:val="TableText"/>
            </w:pPr>
            <w:r>
              <w:rPr>
                <w:rFonts w:ascii="Consolas" w:hAnsi="Consolas"/>
                <w:color w:val="1F2937"/>
                <w:sz w:val="17"/>
              </w:rPr>
              <w:t>RATE_LIMIT</w:t>
            </w:r>
          </w:p>
        </w:tc>
        <w:tc>
          <w:tcPr>
            <w:tcW w:w="1254" w:type="dxa"/>
            <w:shd w:val="clear" w:color="auto" w:fill="EEF3F8"/>
          </w:tcPr>
          <w:p w14:paraId="5DF65473" w14:textId="77777777" w:rsidR="002C5798" w:rsidRDefault="005A3650">
            <w:pPr>
              <w:pStyle w:val="TableText"/>
            </w:pPr>
            <w:r>
              <w:t>ratelimit</w:t>
            </w:r>
          </w:p>
        </w:tc>
        <w:tc>
          <w:tcPr>
            <w:tcW w:w="2090" w:type="dxa"/>
            <w:shd w:val="clear" w:color="auto" w:fill="EEF3F8"/>
          </w:tcPr>
          <w:p w14:paraId="4E1297E4" w14:textId="77777777" w:rsidR="002C5798" w:rsidRDefault="005A3650">
            <w:pPr>
              <w:pStyle w:val="TableText"/>
            </w:pPr>
            <w:r>
              <w:t>deny</w:t>
            </w:r>
          </w:p>
        </w:tc>
        <w:tc>
          <w:tcPr>
            <w:tcW w:w="2648" w:type="dxa"/>
            <w:shd w:val="clear" w:color="auto" w:fill="EEF3F8"/>
          </w:tcPr>
          <w:p w14:paraId="3A59F70C" w14:textId="77777777" w:rsidR="002C5798" w:rsidRDefault="005A3650">
            <w:pPr>
              <w:pStyle w:val="TableText"/>
            </w:pPr>
            <w:r>
              <w:t>0.5</w:t>
            </w:r>
          </w:p>
        </w:tc>
      </w:tr>
      <w:tr w:rsidR="002C5798" w14:paraId="5D760022" w14:textId="77777777">
        <w:trPr>
          <w:jc w:val="center"/>
        </w:trPr>
        <w:tc>
          <w:tcPr>
            <w:tcW w:w="2648" w:type="dxa"/>
          </w:tcPr>
          <w:p w14:paraId="1DEC7706" w14:textId="77777777" w:rsidR="002C5798" w:rsidRDefault="005A3650">
            <w:pPr>
              <w:pStyle w:val="TableText"/>
            </w:pPr>
            <w:r>
              <w:rPr>
                <w:rFonts w:ascii="Consolas" w:hAnsi="Consolas"/>
                <w:color w:val="1F2937"/>
                <w:sz w:val="17"/>
              </w:rPr>
              <w:t>RULE_MATCH</w:t>
            </w:r>
          </w:p>
        </w:tc>
        <w:tc>
          <w:tcPr>
            <w:tcW w:w="1254" w:type="dxa"/>
          </w:tcPr>
          <w:p w14:paraId="139EF135" w14:textId="77777777" w:rsidR="002C5798" w:rsidRDefault="005A3650">
            <w:pPr>
              <w:pStyle w:val="TableText"/>
            </w:pPr>
            <w:r>
              <w:t>policy</w:t>
            </w:r>
          </w:p>
        </w:tc>
        <w:tc>
          <w:tcPr>
            <w:tcW w:w="2090" w:type="dxa"/>
          </w:tcPr>
          <w:p w14:paraId="5398316E" w14:textId="77777777" w:rsidR="002C5798" w:rsidRDefault="005A3650">
            <w:pPr>
              <w:pStyle w:val="TableText"/>
            </w:pPr>
            <w:r>
              <w:t xml:space="preserve">the rule's </w:t>
            </w:r>
            <w:r>
              <w:rPr>
                <w:rFonts w:ascii="Consolas" w:hAnsi="Consolas"/>
                <w:color w:val="1F2937"/>
                <w:sz w:val="17"/>
              </w:rPr>
              <w:t>action</w:t>
            </w:r>
          </w:p>
        </w:tc>
        <w:tc>
          <w:tcPr>
            <w:tcW w:w="2648" w:type="dxa"/>
          </w:tcPr>
          <w:p w14:paraId="10AD2520" w14:textId="77777777" w:rsidR="002C5798" w:rsidRDefault="005A3650">
            <w:pPr>
              <w:pStyle w:val="TableText"/>
            </w:pPr>
            <w:r>
              <w:t>rule's score, else 0.5 (0 for allow)</w:t>
            </w:r>
          </w:p>
        </w:tc>
      </w:tr>
      <w:tr w:rsidR="002C5798" w14:paraId="5106430D" w14:textId="77777777">
        <w:trPr>
          <w:jc w:val="center"/>
        </w:trPr>
        <w:tc>
          <w:tcPr>
            <w:tcW w:w="2648" w:type="dxa"/>
            <w:shd w:val="clear" w:color="auto" w:fill="EEF3F8"/>
          </w:tcPr>
          <w:p w14:paraId="12F00B72" w14:textId="77777777" w:rsidR="002C5798" w:rsidRDefault="005A3650">
            <w:pPr>
              <w:pStyle w:val="TableText"/>
            </w:pPr>
            <w:r>
              <w:rPr>
                <w:rFonts w:ascii="Consolas" w:hAnsi="Consolas"/>
                <w:color w:val="1F2937"/>
                <w:sz w:val="17"/>
              </w:rPr>
              <w:t>APPROVAL_ALWAYS</w:t>
            </w:r>
          </w:p>
        </w:tc>
        <w:tc>
          <w:tcPr>
            <w:tcW w:w="1254" w:type="dxa"/>
            <w:shd w:val="clear" w:color="auto" w:fill="EEF3F8"/>
          </w:tcPr>
          <w:p w14:paraId="1DF3C7E4" w14:textId="77777777" w:rsidR="002C5798" w:rsidRDefault="005A3650">
            <w:pPr>
              <w:pStyle w:val="TableText"/>
            </w:pPr>
            <w:r>
              <w:t>policy</w:t>
            </w:r>
          </w:p>
        </w:tc>
        <w:tc>
          <w:tcPr>
            <w:tcW w:w="2090" w:type="dxa"/>
            <w:shd w:val="clear" w:color="auto" w:fill="EEF3F8"/>
          </w:tcPr>
          <w:p w14:paraId="2C484780" w14:textId="77777777" w:rsidR="002C5798" w:rsidRDefault="005A3650">
            <w:pPr>
              <w:pStyle w:val="TableText"/>
            </w:pPr>
            <w:r>
              <w:t>require approval</w:t>
            </w:r>
          </w:p>
        </w:tc>
        <w:tc>
          <w:tcPr>
            <w:tcW w:w="2648" w:type="dxa"/>
            <w:shd w:val="clear" w:color="auto" w:fill="EEF3F8"/>
          </w:tcPr>
          <w:p w14:paraId="6BEBD2E3" w14:textId="77777777" w:rsidR="002C5798" w:rsidRDefault="005A3650">
            <w:pPr>
              <w:pStyle w:val="TableText"/>
            </w:pPr>
            <w:r>
              <w:t>the tool's risk score</w:t>
            </w:r>
          </w:p>
        </w:tc>
      </w:tr>
      <w:tr w:rsidR="002C5798" w14:paraId="0F47DAD1" w14:textId="77777777">
        <w:trPr>
          <w:jc w:val="center"/>
        </w:trPr>
        <w:tc>
          <w:tcPr>
            <w:tcW w:w="2648" w:type="dxa"/>
          </w:tcPr>
          <w:p w14:paraId="78473BD6" w14:textId="77777777" w:rsidR="002C5798" w:rsidRDefault="005A3650">
            <w:pPr>
              <w:pStyle w:val="TableText"/>
            </w:pPr>
            <w:r>
              <w:rPr>
                <w:rFonts w:ascii="Consolas" w:hAnsi="Consolas"/>
                <w:color w:val="1F2937"/>
                <w:sz w:val="17"/>
              </w:rPr>
              <w:t>APPROVAL_POLICY</w:t>
            </w:r>
          </w:p>
        </w:tc>
        <w:tc>
          <w:tcPr>
            <w:tcW w:w="1254" w:type="dxa"/>
          </w:tcPr>
          <w:p w14:paraId="5FCF7315" w14:textId="77777777" w:rsidR="002C5798" w:rsidRDefault="005A3650">
            <w:pPr>
              <w:pStyle w:val="TableText"/>
            </w:pPr>
            <w:r>
              <w:t>approval</w:t>
            </w:r>
          </w:p>
        </w:tc>
        <w:tc>
          <w:tcPr>
            <w:tcW w:w="2090" w:type="dxa"/>
          </w:tcPr>
          <w:p w14:paraId="347ECD83" w14:textId="77777777" w:rsidR="002C5798" w:rsidRDefault="005A3650">
            <w:pPr>
              <w:pStyle w:val="TableText"/>
            </w:pPr>
            <w:r>
              <w:t>require approval</w:t>
            </w:r>
          </w:p>
        </w:tc>
        <w:tc>
          <w:tcPr>
            <w:tcW w:w="2648" w:type="dxa"/>
          </w:tcPr>
          <w:p w14:paraId="7F9EEF1B" w14:textId="77777777" w:rsidR="002C5798" w:rsidRDefault="005A3650">
            <w:pPr>
              <w:pStyle w:val="TableText"/>
            </w:pPr>
            <w:r>
              <w:t>combined score</w:t>
            </w:r>
          </w:p>
        </w:tc>
      </w:tr>
      <w:tr w:rsidR="002C5798" w14:paraId="51F7D364" w14:textId="77777777">
        <w:trPr>
          <w:jc w:val="center"/>
        </w:trPr>
        <w:tc>
          <w:tcPr>
            <w:tcW w:w="2648" w:type="dxa"/>
            <w:shd w:val="clear" w:color="auto" w:fill="EEF3F8"/>
          </w:tcPr>
          <w:p w14:paraId="52A24F14" w14:textId="77777777" w:rsidR="002C5798" w:rsidRDefault="005A3650">
            <w:pPr>
              <w:pStyle w:val="TableText"/>
            </w:pPr>
            <w:r>
              <w:rPr>
                <w:rFonts w:ascii="Consolas" w:hAnsi="Consolas"/>
                <w:color w:val="1F2937"/>
                <w:sz w:val="17"/>
              </w:rPr>
              <w:t>APPROVED_BY_HUMAN</w:t>
            </w:r>
            <w:r>
              <w:t xml:space="preserve">, </w:t>
            </w:r>
            <w:r>
              <w:rPr>
                <w:rFonts w:ascii="Consolas" w:hAnsi="Consolas"/>
                <w:color w:val="1F2937"/>
                <w:sz w:val="17"/>
              </w:rPr>
              <w:lastRenderedPageBreak/>
              <w:t>DENIED_BY_HUMAN</w:t>
            </w:r>
            <w:r>
              <w:t xml:space="preserve">, </w:t>
            </w:r>
            <w:r>
              <w:rPr>
                <w:rFonts w:ascii="Consolas" w:hAnsi="Consolas"/>
                <w:color w:val="1F2937"/>
                <w:sz w:val="17"/>
              </w:rPr>
              <w:t>APPROVAL_EXPIRED</w:t>
            </w:r>
          </w:p>
        </w:tc>
        <w:tc>
          <w:tcPr>
            <w:tcW w:w="1254" w:type="dxa"/>
            <w:shd w:val="clear" w:color="auto" w:fill="EEF3F8"/>
          </w:tcPr>
          <w:p w14:paraId="37C09339" w14:textId="77777777" w:rsidR="002C5798" w:rsidRDefault="005A3650">
            <w:pPr>
              <w:pStyle w:val="TableText"/>
            </w:pPr>
            <w:r>
              <w:lastRenderedPageBreak/>
              <w:t>approval</w:t>
            </w:r>
          </w:p>
        </w:tc>
        <w:tc>
          <w:tcPr>
            <w:tcW w:w="2090" w:type="dxa"/>
            <w:shd w:val="clear" w:color="auto" w:fill="EEF3F8"/>
          </w:tcPr>
          <w:p w14:paraId="71DCCD31" w14:textId="77777777" w:rsidR="002C5798" w:rsidRDefault="005A3650">
            <w:pPr>
              <w:pStyle w:val="TableText"/>
            </w:pPr>
            <w:r>
              <w:t>allow, deny, deny</w:t>
            </w:r>
          </w:p>
        </w:tc>
        <w:tc>
          <w:tcPr>
            <w:tcW w:w="2648" w:type="dxa"/>
            <w:shd w:val="clear" w:color="auto" w:fill="EEF3F8"/>
          </w:tcPr>
          <w:p w14:paraId="3EB8C8B0" w14:textId="77777777" w:rsidR="002C5798" w:rsidRDefault="005A3650">
            <w:pPr>
              <w:pStyle w:val="TableText"/>
            </w:pPr>
            <w:r>
              <w:t>unchanged</w:t>
            </w:r>
          </w:p>
        </w:tc>
      </w:tr>
      <w:tr w:rsidR="002C5798" w14:paraId="7935F032" w14:textId="77777777">
        <w:trPr>
          <w:jc w:val="center"/>
        </w:trPr>
        <w:tc>
          <w:tcPr>
            <w:tcW w:w="2648" w:type="dxa"/>
          </w:tcPr>
          <w:p w14:paraId="2B7579CC" w14:textId="77777777" w:rsidR="002C5798" w:rsidRDefault="005A3650">
            <w:pPr>
              <w:pStyle w:val="TableText"/>
            </w:pPr>
            <w:r>
              <w:rPr>
                <w:rFonts w:ascii="Consolas" w:hAnsi="Consolas"/>
                <w:color w:val="1F2937"/>
                <w:sz w:val="17"/>
              </w:rPr>
              <w:t>INTERNAL_ERROR</w:t>
            </w:r>
            <w:r>
              <w:t xml:space="preserve">, </w:t>
            </w:r>
            <w:r>
              <w:rPr>
                <w:rFonts w:ascii="Consolas" w:hAnsi="Consolas"/>
                <w:color w:val="1F2937"/>
                <w:sz w:val="17"/>
              </w:rPr>
              <w:t>AUDIT_UNAVAILABLE</w:t>
            </w:r>
            <w:r>
              <w:t xml:space="preserve">, </w:t>
            </w:r>
            <w:r>
              <w:rPr>
                <w:rFonts w:ascii="Consolas" w:hAnsi="Consolas"/>
                <w:color w:val="1F2937"/>
                <w:sz w:val="17"/>
              </w:rPr>
              <w:t>APPROVAL_UNAVAILABLE</w:t>
            </w:r>
          </w:p>
        </w:tc>
        <w:tc>
          <w:tcPr>
            <w:tcW w:w="1254" w:type="dxa"/>
          </w:tcPr>
          <w:p w14:paraId="54CE521D" w14:textId="77777777" w:rsidR="002C5798" w:rsidRDefault="005A3650">
            <w:pPr>
              <w:pStyle w:val="TableText"/>
            </w:pPr>
            <w:r>
              <w:t>system, approval</w:t>
            </w:r>
          </w:p>
        </w:tc>
        <w:tc>
          <w:tcPr>
            <w:tcW w:w="2090" w:type="dxa"/>
          </w:tcPr>
          <w:p w14:paraId="0A30F58F" w14:textId="77777777" w:rsidR="002C5798" w:rsidRDefault="005A3650">
            <w:pPr>
              <w:pStyle w:val="TableText"/>
            </w:pPr>
            <w:r>
              <w:t>deny (fail closed)</w:t>
            </w:r>
          </w:p>
        </w:tc>
        <w:tc>
          <w:tcPr>
            <w:tcW w:w="2648" w:type="dxa"/>
          </w:tcPr>
          <w:p w14:paraId="13492C52" w14:textId="77777777" w:rsidR="002C5798" w:rsidRDefault="005A3650">
            <w:pPr>
              <w:pStyle w:val="TableText"/>
            </w:pPr>
            <w:r>
              <w:t>1.0</w:t>
            </w:r>
          </w:p>
        </w:tc>
      </w:tr>
      <w:tr w:rsidR="002C5798" w14:paraId="3290598F" w14:textId="77777777">
        <w:trPr>
          <w:jc w:val="center"/>
        </w:trPr>
        <w:tc>
          <w:tcPr>
            <w:tcW w:w="2648" w:type="dxa"/>
            <w:shd w:val="clear" w:color="auto" w:fill="EEF3F8"/>
          </w:tcPr>
          <w:p w14:paraId="254CA706" w14:textId="77777777" w:rsidR="002C5798" w:rsidRDefault="005A3650">
            <w:pPr>
              <w:pStyle w:val="TableText"/>
            </w:pPr>
            <w:r>
              <w:rPr>
                <w:rFonts w:ascii="Consolas" w:hAnsi="Consolas"/>
                <w:color w:val="1F2937"/>
                <w:sz w:val="17"/>
              </w:rPr>
              <w:t>MONITOR_MODE</w:t>
            </w:r>
          </w:p>
        </w:tc>
        <w:tc>
          <w:tcPr>
            <w:tcW w:w="1254" w:type="dxa"/>
            <w:shd w:val="clear" w:color="auto" w:fill="EEF3F8"/>
          </w:tcPr>
          <w:p w14:paraId="08B06A93" w14:textId="77777777" w:rsidR="002C5798" w:rsidRDefault="005A3650">
            <w:pPr>
              <w:pStyle w:val="TableText"/>
            </w:pPr>
            <w:r>
              <w:t>system</w:t>
            </w:r>
          </w:p>
        </w:tc>
        <w:tc>
          <w:tcPr>
            <w:tcW w:w="2090" w:type="dxa"/>
            <w:shd w:val="clear" w:color="auto" w:fill="EEF3F8"/>
          </w:tcPr>
          <w:p w14:paraId="72F53143" w14:textId="77777777" w:rsidR="002C5798" w:rsidRDefault="005A3650">
            <w:pPr>
              <w:pStyle w:val="TableText"/>
            </w:pPr>
            <w:r>
              <w:t>allow (records the would-be action)</w:t>
            </w:r>
          </w:p>
        </w:tc>
        <w:tc>
          <w:tcPr>
            <w:tcW w:w="2648" w:type="dxa"/>
            <w:shd w:val="clear" w:color="auto" w:fill="EEF3F8"/>
          </w:tcPr>
          <w:p w14:paraId="436FC975" w14:textId="77777777" w:rsidR="002C5798" w:rsidRDefault="005A3650">
            <w:pPr>
              <w:pStyle w:val="TableText"/>
            </w:pPr>
            <w:r>
              <w:t>0</w:t>
            </w:r>
          </w:p>
        </w:tc>
      </w:tr>
      <w:tr w:rsidR="002C5798" w14:paraId="45402AB0" w14:textId="77777777">
        <w:trPr>
          <w:jc w:val="center"/>
        </w:trPr>
        <w:tc>
          <w:tcPr>
            <w:tcW w:w="2648" w:type="dxa"/>
          </w:tcPr>
          <w:p w14:paraId="66C8846F" w14:textId="77777777" w:rsidR="002C5798" w:rsidRDefault="005A3650">
            <w:pPr>
              <w:pStyle w:val="TableText"/>
            </w:pPr>
            <w:r>
              <w:rPr>
                <w:rFonts w:ascii="Consolas" w:hAnsi="Consolas"/>
                <w:color w:val="1F2937"/>
                <w:sz w:val="17"/>
              </w:rPr>
              <w:t>INJECTION_SUSPECTED</w:t>
            </w:r>
            <w:r>
              <w:t xml:space="preserve">, </w:t>
            </w:r>
            <w:r>
              <w:rPr>
                <w:rFonts w:ascii="Consolas" w:hAnsi="Consolas"/>
                <w:color w:val="1F2937"/>
                <w:sz w:val="17"/>
              </w:rPr>
              <w:t>INJECTION_DETECTED</w:t>
            </w:r>
          </w:p>
        </w:tc>
        <w:tc>
          <w:tcPr>
            <w:tcW w:w="1254" w:type="dxa"/>
          </w:tcPr>
          <w:p w14:paraId="358D8D16" w14:textId="77777777" w:rsidR="002C5798" w:rsidRDefault="005A3650">
            <w:pPr>
              <w:pStyle w:val="TableText"/>
            </w:pPr>
            <w:r>
              <w:t>detector</w:t>
            </w:r>
          </w:p>
        </w:tc>
        <w:tc>
          <w:tcPr>
            <w:tcW w:w="2090" w:type="dxa"/>
          </w:tcPr>
          <w:p w14:paraId="126A5B03" w14:textId="77777777" w:rsidR="002C5798" w:rsidRDefault="005A3650">
            <w:pPr>
              <w:pStyle w:val="TableText"/>
            </w:pPr>
            <w:r>
              <w:t>deny when the result is blocked; otherwise allow, with the result flagged or sanitised</w:t>
            </w:r>
          </w:p>
        </w:tc>
        <w:tc>
          <w:tcPr>
            <w:tcW w:w="2648" w:type="dxa"/>
          </w:tcPr>
          <w:p w14:paraId="153249A6" w14:textId="77777777" w:rsidR="002C5798" w:rsidRDefault="005A3650">
            <w:pPr>
              <w:pStyle w:val="TableText"/>
            </w:pPr>
            <w:r>
              <w:t>detector score</w:t>
            </w:r>
          </w:p>
        </w:tc>
      </w:tr>
      <w:tr w:rsidR="002C5798" w14:paraId="434E3CCD" w14:textId="77777777">
        <w:trPr>
          <w:jc w:val="center"/>
        </w:trPr>
        <w:tc>
          <w:tcPr>
            <w:tcW w:w="2648" w:type="dxa"/>
            <w:shd w:val="clear" w:color="auto" w:fill="EEF3F8"/>
          </w:tcPr>
          <w:p w14:paraId="49B2836B" w14:textId="77777777" w:rsidR="002C5798" w:rsidRDefault="005A3650">
            <w:pPr>
              <w:pStyle w:val="TableText"/>
            </w:pPr>
            <w:r>
              <w:rPr>
                <w:rFonts w:ascii="Consolas" w:hAnsi="Consolas"/>
                <w:color w:val="1F2937"/>
                <w:sz w:val="17"/>
              </w:rPr>
              <w:t>SCAN_FAILED</w:t>
            </w:r>
          </w:p>
        </w:tc>
        <w:tc>
          <w:tcPr>
            <w:tcW w:w="1254" w:type="dxa"/>
            <w:shd w:val="clear" w:color="auto" w:fill="EEF3F8"/>
          </w:tcPr>
          <w:p w14:paraId="606885C6" w14:textId="77777777" w:rsidR="002C5798" w:rsidRDefault="005A3650">
            <w:pPr>
              <w:pStyle w:val="TableText"/>
            </w:pPr>
            <w:r>
              <w:t>detector</w:t>
            </w:r>
          </w:p>
        </w:tc>
        <w:tc>
          <w:tcPr>
            <w:tcW w:w="2090" w:type="dxa"/>
            <w:shd w:val="clear" w:color="auto" w:fill="EEF3F8"/>
          </w:tcPr>
          <w:p w14:paraId="24E0D7F8" w14:textId="77777777" w:rsidR="002C5798" w:rsidRDefault="005A3650">
            <w:pPr>
              <w:pStyle w:val="TableText"/>
            </w:pPr>
            <w:r>
              <w:t>deny (result withheld, fail closed)</w:t>
            </w:r>
          </w:p>
        </w:tc>
        <w:tc>
          <w:tcPr>
            <w:tcW w:w="2648" w:type="dxa"/>
            <w:shd w:val="clear" w:color="auto" w:fill="EEF3F8"/>
          </w:tcPr>
          <w:p w14:paraId="60CA132B" w14:textId="77777777" w:rsidR="002C5798" w:rsidRDefault="005A3650">
            <w:pPr>
              <w:pStyle w:val="TableText"/>
            </w:pPr>
            <w:r>
              <w:t>1.0</w:t>
            </w:r>
          </w:p>
        </w:tc>
      </w:tr>
      <w:tr w:rsidR="002C5798" w14:paraId="63236555" w14:textId="77777777">
        <w:trPr>
          <w:jc w:val="center"/>
        </w:trPr>
        <w:tc>
          <w:tcPr>
            <w:tcW w:w="2648" w:type="dxa"/>
          </w:tcPr>
          <w:p w14:paraId="2B7F58B2" w14:textId="77777777" w:rsidR="002C5798" w:rsidRDefault="005A3650">
            <w:pPr>
              <w:pStyle w:val="TableText"/>
            </w:pPr>
            <w:r>
              <w:rPr>
                <w:rFonts w:ascii="Consolas" w:hAnsi="Consolas"/>
                <w:color w:val="1F2937"/>
                <w:sz w:val="17"/>
              </w:rPr>
              <w:t>RESULT_TRUNCATED</w:t>
            </w:r>
          </w:p>
        </w:tc>
        <w:tc>
          <w:tcPr>
            <w:tcW w:w="1254" w:type="dxa"/>
          </w:tcPr>
          <w:p w14:paraId="4F7A5E6F" w14:textId="77777777" w:rsidR="002C5798" w:rsidRDefault="005A3650">
            <w:pPr>
              <w:pStyle w:val="TableText"/>
            </w:pPr>
            <w:r>
              <w:t>system</w:t>
            </w:r>
          </w:p>
        </w:tc>
        <w:tc>
          <w:tcPr>
            <w:tcW w:w="2090" w:type="dxa"/>
          </w:tcPr>
          <w:p w14:paraId="2485A3E3" w14:textId="77777777" w:rsidR="002C5798" w:rsidRDefault="005A3650">
            <w:pPr>
              <w:pStyle w:val="TableText"/>
            </w:pPr>
            <w:r>
              <w:t>allow (informational)</w:t>
            </w:r>
          </w:p>
        </w:tc>
        <w:tc>
          <w:tcPr>
            <w:tcW w:w="2648" w:type="dxa"/>
          </w:tcPr>
          <w:p w14:paraId="35ED13F5" w14:textId="77777777" w:rsidR="002C5798" w:rsidRDefault="005A3650">
            <w:pPr>
              <w:pStyle w:val="TableText"/>
            </w:pPr>
            <w:r>
              <w:t>0</w:t>
            </w:r>
          </w:p>
        </w:tc>
      </w:tr>
    </w:tbl>
    <w:p w14:paraId="5FF36B15" w14:textId="77777777" w:rsidR="002C5798" w:rsidRDefault="002C5798">
      <w:pPr>
        <w:spacing w:after="80"/>
      </w:pPr>
    </w:p>
    <w:p w14:paraId="185FF27A" w14:textId="77777777" w:rsidR="002C5798" w:rsidRDefault="005A3650">
      <w:pPr>
        <w:jc w:val="both"/>
      </w:pPr>
      <w:r>
        <w:rPr>
          <w:b/>
        </w:rPr>
        <w:t>Safe validation.</w:t>
      </w:r>
      <w:r>
        <w:t xml:space="preserve"> The schema is strict: unknown keys, operators and duplicate YAML keys are errors, with "did you mean" suggestions and the YAML line and column. Because policy regular expressions run against arguments written by a possibly hijacked model, the validator rejects patterns with nested ambiguous quantifiers, the classic cause of catastrophic backtracking (ReDoS); at run time at most 50,000 characters reach a policy regex, and a truncated input counts as a rule match, so the check fails closed.</w:t>
      </w:r>
    </w:p>
    <w:p w14:paraId="33E5F0BD" w14:textId="77777777" w:rsidR="002C5798" w:rsidRDefault="005A3650">
      <w:pPr>
        <w:jc w:val="both"/>
      </w:pPr>
      <w:r>
        <w:rPr>
          <w:b/>
        </w:rPr>
        <w:t>Versioning and hot reload.</w:t>
      </w:r>
      <w:r>
        <w:t xml:space="preserve"> A policy's version is the SHA-256 hash of the canonical JSON of the parsed document, so formatting does not change it but any semantic change does. Every version is stored, and the version in force is recorded in every audit event. Engines are immutable: activation swaps in a new engine atomically, and an evaluation in progress keeps the engine it started with.</w:t>
      </w:r>
    </w:p>
    <w:p w14:paraId="175141E7" w14:textId="77777777" w:rsidR="002C5798" w:rsidRDefault="005A3650">
      <w:pPr>
        <w:pStyle w:val="Heading3"/>
      </w:pPr>
      <w:bookmarkStart w:id="23" w:name="_Toc242869471"/>
      <w:r>
        <w:t>3.3.5 Taint-tracking design</w:t>
      </w:r>
      <w:bookmarkEnd w:id="23"/>
    </w:p>
    <w:p w14:paraId="2359FA16" w14:textId="77777777" w:rsidR="002C5798" w:rsidRDefault="005A3650">
      <w:pPr>
        <w:jc w:val="both"/>
      </w:pPr>
      <w:r>
        <w:t xml:space="preserve">An LLM can mix any input into any output, so taint cannot be propagated through the model, and the guarantees of language-based information-flow control are out of reach [10]. Mirsad therefore tracks data at the boundary it controls, in the style of dynamic taint analysis [11]: tool results are </w:t>
      </w:r>
      <w:r>
        <w:rPr>
          <w:b/>
        </w:rPr>
        <w:t>sources</w:t>
      </w:r>
      <w:r>
        <w:t xml:space="preserve">, tool calls are </w:t>
      </w:r>
      <w:r>
        <w:rPr>
          <w:b/>
        </w:rPr>
        <w:t>sinks</w:t>
      </w:r>
      <w:r>
        <w:t>, and the rules look for the combination of private data, untrusted content and external communication that makes an agent exploitable [12]</w:t>
      </w:r>
      <w:r>
        <w:t>. The approach follows information-flow control for agents [13], [14], except that a violation can be routed to a human approver instead of always aborting.</w:t>
      </w:r>
    </w:p>
    <w:p w14:paraId="4DDBD630" w14:textId="77777777" w:rsidR="002C5798" w:rsidRDefault="005A3650">
      <w:pPr>
        <w:jc w:val="both"/>
      </w:pPr>
      <w:r>
        <w:rPr>
          <w:b/>
        </w:rPr>
        <w:t>Labels.</w:t>
      </w:r>
      <w:r>
        <w:t xml:space="preserve"> Every result receives two labels from its tool profile, as in Denning's lattice model [15]</w:t>
      </w:r>
      <w:r>
        <w:t xml:space="preserve">: integrity (trusted or untrusted, where untrusted means a third party can control the content) and confidentiality (public &lt; internal &lt; confidential). Detector evidence overrides declared trust: a result labelled as an injection is registered as </w:t>
      </w:r>
      <w:r>
        <w:lastRenderedPageBreak/>
        <w:t xml:space="preserve">untrusted even if its tool is declared trusted. Each recorded value also carries a </w:t>
      </w:r>
      <w:r>
        <w:rPr>
          <w:rFonts w:ascii="Consolas" w:hAnsi="Consolas"/>
          <w:color w:val="1F2937"/>
          <w:sz w:val="19"/>
        </w:rPr>
        <w:t>trusted_field</w:t>
      </w:r>
      <w:r>
        <w:t xml:space="preserve"> flag for fields vouched for by the producing system rather than the content's author, such as the sender, identifier and date of a received e-mail. This separates "reply to the sender", which is normal, from "send to an address written in the body", the typical exfiltration pattern.</w:t>
      </w:r>
    </w:p>
    <w:p w14:paraId="05B4D21F" w14:textId="77777777" w:rsidR="002C5798" w:rsidRDefault="005A3650">
      <w:pPr>
        <w:jc w:val="both"/>
      </w:pPr>
      <w:r>
        <w:rPr>
          <w:b/>
        </w:rPr>
        <w:t>Two granularities.</w:t>
      </w:r>
      <w:r>
        <w:t xml:space="preserve"> At </w:t>
      </w:r>
      <w:r>
        <w:rPr>
          <w:b/>
        </w:rPr>
        <w:t>session level</w:t>
      </w:r>
      <w:r>
        <w:t xml:space="preserve">, a session that has read untrusted content stays tainted for the rest of its life, a conservative but sound assumption. At </w:t>
      </w:r>
      <w:r>
        <w:rPr>
          <w:b/>
        </w:rPr>
        <w:t>value level</w:t>
      </w:r>
      <w:r>
        <w:t>, recognisable values are extracted from every result with their source tool, call and field: e-mail addresses, URLs, domains, IBANs, phone numbers, numbers of at least six digits, record identifiers and, for confidential results only, hashed word 8-grams of long text. Results and arguments are canonicalised the same way (Unicode NFKC, invisible characters removed, Arabic-Indic digits converted, case folded, Saudi mobile numbers unified), so a value matches whatever its spelling. N-grams are hashed with BLA</w:t>
      </w:r>
      <w:r>
        <w:t xml:space="preserve">KE2b, which keeps them stable across processes for replay and avoids storing the text. </w:t>
      </w:r>
      <w:r>
        <w:t>Table 5 lists the four rules evaluated before every call.</w:t>
      </w:r>
    </w:p>
    <w:p w14:paraId="04EDAB35" w14:textId="77777777" w:rsidR="002C5798" w:rsidRDefault="005A3650">
      <w:pPr>
        <w:pStyle w:val="TableCaption"/>
        <w:keepNext/>
      </w:pPr>
      <w:bookmarkStart w:id="24" w:name="_Toc242869500"/>
      <w:r>
        <w:t>Table 5: Taint rules evaluated for each tool call</w:t>
      </w:r>
      <w:bookmarkEnd w:id="24"/>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2985"/>
        <w:gridCol w:w="3433"/>
        <w:gridCol w:w="1558"/>
        <w:gridCol w:w="844"/>
      </w:tblGrid>
      <w:tr w:rsidR="002C5798" w14:paraId="7F7AD246" w14:textId="77777777">
        <w:trPr>
          <w:tblHeader/>
          <w:jc w:val="center"/>
        </w:trPr>
        <w:tc>
          <w:tcPr>
            <w:tcW w:w="2592" w:type="dxa"/>
            <w:shd w:val="clear" w:color="auto" w:fill="1F3864"/>
          </w:tcPr>
          <w:p w14:paraId="2CCDCFB8" w14:textId="77777777" w:rsidR="002C5798" w:rsidRDefault="005A3650">
            <w:pPr>
              <w:pStyle w:val="TableText"/>
            </w:pPr>
            <w:r>
              <w:rPr>
                <w:b/>
                <w:color w:val="FFFFFF"/>
              </w:rPr>
              <w:t>Rule (reason code)</w:t>
            </w:r>
          </w:p>
        </w:tc>
        <w:tc>
          <w:tcPr>
            <w:tcW w:w="3579" w:type="dxa"/>
            <w:shd w:val="clear" w:color="auto" w:fill="1F3864"/>
          </w:tcPr>
          <w:p w14:paraId="6EA699E9" w14:textId="77777777" w:rsidR="002C5798" w:rsidRDefault="005A3650">
            <w:pPr>
              <w:pStyle w:val="TableText"/>
            </w:pPr>
            <w:r>
              <w:rPr>
                <w:b/>
                <w:color w:val="FFFFFF"/>
              </w:rPr>
              <w:t>Fires when</w:t>
            </w:r>
          </w:p>
        </w:tc>
        <w:tc>
          <w:tcPr>
            <w:tcW w:w="1605" w:type="dxa"/>
            <w:shd w:val="clear" w:color="auto" w:fill="1F3864"/>
          </w:tcPr>
          <w:p w14:paraId="086B7835" w14:textId="77777777" w:rsidR="002C5798" w:rsidRDefault="005A3650">
            <w:pPr>
              <w:pStyle w:val="TableText"/>
            </w:pPr>
            <w:r>
              <w:rPr>
                <w:b/>
                <w:color w:val="FFFFFF"/>
              </w:rPr>
              <w:t>Default action</w:t>
            </w:r>
          </w:p>
        </w:tc>
        <w:tc>
          <w:tcPr>
            <w:tcW w:w="864" w:type="dxa"/>
            <w:shd w:val="clear" w:color="auto" w:fill="1F3864"/>
          </w:tcPr>
          <w:p w14:paraId="1DEF46C6" w14:textId="77777777" w:rsidR="002C5798" w:rsidRDefault="005A3650">
            <w:pPr>
              <w:pStyle w:val="TableText"/>
            </w:pPr>
            <w:r>
              <w:rPr>
                <w:b/>
                <w:color w:val="FFFFFF"/>
              </w:rPr>
              <w:t>Risk</w:t>
            </w:r>
          </w:p>
        </w:tc>
      </w:tr>
      <w:tr w:rsidR="002C5798" w14:paraId="7AD7CB67" w14:textId="77777777">
        <w:trPr>
          <w:jc w:val="center"/>
        </w:trPr>
        <w:tc>
          <w:tcPr>
            <w:tcW w:w="2592" w:type="dxa"/>
          </w:tcPr>
          <w:p w14:paraId="25E1B80D" w14:textId="77777777" w:rsidR="002C5798" w:rsidRDefault="005A3650">
            <w:pPr>
              <w:pStyle w:val="TableText"/>
            </w:pPr>
            <w:r>
              <w:rPr>
                <w:rFonts w:ascii="Consolas" w:hAnsi="Consolas"/>
                <w:color w:val="1F2937"/>
                <w:sz w:val="17"/>
              </w:rPr>
              <w:t>TAINT_UNTRUSTED_TO_EXTERNAL</w:t>
            </w:r>
          </w:p>
        </w:tc>
        <w:tc>
          <w:tcPr>
            <w:tcW w:w="3579" w:type="dxa"/>
          </w:tcPr>
          <w:p w14:paraId="5F5E7E7F" w14:textId="77777777" w:rsidR="002C5798" w:rsidRDefault="005A3650">
            <w:pPr>
              <w:pStyle w:val="TableText"/>
            </w:pPr>
            <w:r>
              <w:t>The session has read untrusted content and the call's sink is external</w:t>
            </w:r>
          </w:p>
        </w:tc>
        <w:tc>
          <w:tcPr>
            <w:tcW w:w="1605" w:type="dxa"/>
          </w:tcPr>
          <w:p w14:paraId="4727BBAF" w14:textId="77777777" w:rsidR="002C5798" w:rsidRDefault="005A3650">
            <w:pPr>
              <w:pStyle w:val="TableText"/>
            </w:pPr>
            <w:r>
              <w:t>require approval</w:t>
            </w:r>
          </w:p>
        </w:tc>
        <w:tc>
          <w:tcPr>
            <w:tcW w:w="864" w:type="dxa"/>
          </w:tcPr>
          <w:p w14:paraId="5A57F17A" w14:textId="77777777" w:rsidR="002C5798" w:rsidRDefault="005A3650">
            <w:pPr>
              <w:pStyle w:val="TableText"/>
            </w:pPr>
            <w:r>
              <w:t>0.6</w:t>
            </w:r>
          </w:p>
        </w:tc>
      </w:tr>
      <w:tr w:rsidR="002C5798" w14:paraId="146E11E5" w14:textId="77777777">
        <w:trPr>
          <w:jc w:val="center"/>
        </w:trPr>
        <w:tc>
          <w:tcPr>
            <w:tcW w:w="2592" w:type="dxa"/>
            <w:shd w:val="clear" w:color="auto" w:fill="EEF3F8"/>
          </w:tcPr>
          <w:p w14:paraId="43A338D0" w14:textId="77777777" w:rsidR="002C5798" w:rsidRDefault="005A3650">
            <w:pPr>
              <w:pStyle w:val="TableText"/>
            </w:pPr>
            <w:r>
              <w:rPr>
                <w:rFonts w:ascii="Consolas" w:hAnsi="Consolas"/>
                <w:color w:val="1F2937"/>
                <w:sz w:val="17"/>
              </w:rPr>
              <w:t>TAINT_CONFIDENTIAL_TO_EXTERNAL</w:t>
            </w:r>
          </w:p>
        </w:tc>
        <w:tc>
          <w:tcPr>
            <w:tcW w:w="3579" w:type="dxa"/>
            <w:shd w:val="clear" w:color="auto" w:fill="EEF3F8"/>
          </w:tcPr>
          <w:p w14:paraId="67C749EB" w14:textId="77777777" w:rsidR="002C5798" w:rsidRDefault="005A3650">
            <w:pPr>
              <w:pStyle w:val="TableText"/>
            </w:pPr>
            <w:r>
              <w:t>An argument contains a value recorded from a confidential result and the sink is external (sending customers only their own record is exempt)</w:t>
            </w:r>
          </w:p>
        </w:tc>
        <w:tc>
          <w:tcPr>
            <w:tcW w:w="1605" w:type="dxa"/>
            <w:shd w:val="clear" w:color="auto" w:fill="EEF3F8"/>
          </w:tcPr>
          <w:p w14:paraId="636BABB6" w14:textId="77777777" w:rsidR="002C5798" w:rsidRDefault="005A3650">
            <w:pPr>
              <w:pStyle w:val="TableText"/>
            </w:pPr>
            <w:r>
              <w:t>require approval</w:t>
            </w:r>
          </w:p>
        </w:tc>
        <w:tc>
          <w:tcPr>
            <w:tcW w:w="864" w:type="dxa"/>
            <w:shd w:val="clear" w:color="auto" w:fill="EEF3F8"/>
          </w:tcPr>
          <w:p w14:paraId="34A7622C" w14:textId="77777777" w:rsidR="002C5798" w:rsidRDefault="005A3650">
            <w:pPr>
              <w:pStyle w:val="TableText"/>
            </w:pPr>
            <w:r>
              <w:t>0.7</w:t>
            </w:r>
          </w:p>
        </w:tc>
      </w:tr>
      <w:tr w:rsidR="002C5798" w14:paraId="1CB3E6A4" w14:textId="77777777">
        <w:trPr>
          <w:jc w:val="center"/>
        </w:trPr>
        <w:tc>
          <w:tcPr>
            <w:tcW w:w="2592" w:type="dxa"/>
          </w:tcPr>
          <w:p w14:paraId="5DB144D9" w14:textId="77777777" w:rsidR="002C5798" w:rsidRDefault="005A3650">
            <w:pPr>
              <w:pStyle w:val="TableText"/>
            </w:pPr>
            <w:r>
              <w:rPr>
                <w:rFonts w:ascii="Consolas" w:hAnsi="Consolas"/>
                <w:color w:val="1F2937"/>
                <w:sz w:val="17"/>
              </w:rPr>
              <w:t>TAINT_UNTRUSTED_DESTINATION</w:t>
            </w:r>
          </w:p>
        </w:tc>
        <w:tc>
          <w:tcPr>
            <w:tcW w:w="3579" w:type="dxa"/>
          </w:tcPr>
          <w:p w14:paraId="74AB1DAF" w14:textId="77777777" w:rsidR="002C5798" w:rsidRDefault="005A3650">
            <w:pPr>
              <w:pStyle w:val="TableText"/>
            </w:pPr>
            <w:r>
              <w:t>A destination argument (recipient, URL, IBAN, webhook) or its domain first appeared in untrusted content outside a trusted field, and never in a trusted result; the organisation's own domains are excluded</w:t>
            </w:r>
          </w:p>
        </w:tc>
        <w:tc>
          <w:tcPr>
            <w:tcW w:w="1605" w:type="dxa"/>
          </w:tcPr>
          <w:p w14:paraId="639EAF25" w14:textId="77777777" w:rsidR="002C5798" w:rsidRDefault="005A3650">
            <w:pPr>
              <w:pStyle w:val="TableText"/>
            </w:pPr>
            <w:r>
              <w:t>deny</w:t>
            </w:r>
          </w:p>
        </w:tc>
        <w:tc>
          <w:tcPr>
            <w:tcW w:w="864" w:type="dxa"/>
          </w:tcPr>
          <w:p w14:paraId="59B1FFEC" w14:textId="77777777" w:rsidR="002C5798" w:rsidRDefault="005A3650">
            <w:pPr>
              <w:pStyle w:val="TableText"/>
            </w:pPr>
            <w:r>
              <w:t>0.9</w:t>
            </w:r>
          </w:p>
        </w:tc>
      </w:tr>
      <w:tr w:rsidR="002C5798" w14:paraId="6F9E36E6" w14:textId="77777777">
        <w:trPr>
          <w:jc w:val="center"/>
        </w:trPr>
        <w:tc>
          <w:tcPr>
            <w:tcW w:w="2592" w:type="dxa"/>
            <w:shd w:val="clear" w:color="auto" w:fill="EEF3F8"/>
          </w:tcPr>
          <w:p w14:paraId="3CA3D641" w14:textId="77777777" w:rsidR="002C5798" w:rsidRDefault="005A3650">
            <w:pPr>
              <w:pStyle w:val="TableText"/>
            </w:pPr>
            <w:r>
              <w:rPr>
                <w:rFonts w:ascii="Consolas" w:hAnsi="Consolas"/>
                <w:color w:val="1F2937"/>
                <w:sz w:val="17"/>
              </w:rPr>
              <w:t>TAINT_AFTER_INJECTION</w:t>
            </w:r>
          </w:p>
        </w:tc>
        <w:tc>
          <w:tcPr>
            <w:tcW w:w="3579" w:type="dxa"/>
            <w:shd w:val="clear" w:color="auto" w:fill="EEF3F8"/>
          </w:tcPr>
          <w:p w14:paraId="745F49B0" w14:textId="77777777" w:rsidR="002C5798" w:rsidRDefault="005A3650">
            <w:pPr>
              <w:pStyle w:val="TableText"/>
            </w:pPr>
            <w:r>
              <w:t>An injection was detected earlier in the session and the tool's risk is high or critical</w:t>
            </w:r>
          </w:p>
        </w:tc>
        <w:tc>
          <w:tcPr>
            <w:tcW w:w="1605" w:type="dxa"/>
            <w:shd w:val="clear" w:color="auto" w:fill="EEF3F8"/>
          </w:tcPr>
          <w:p w14:paraId="069AC91F" w14:textId="77777777" w:rsidR="002C5798" w:rsidRDefault="005A3650">
            <w:pPr>
              <w:pStyle w:val="TableText"/>
            </w:pPr>
            <w:r>
              <w:t>require approval</w:t>
            </w:r>
          </w:p>
        </w:tc>
        <w:tc>
          <w:tcPr>
            <w:tcW w:w="864" w:type="dxa"/>
            <w:shd w:val="clear" w:color="auto" w:fill="EEF3F8"/>
          </w:tcPr>
          <w:p w14:paraId="7B225831" w14:textId="77777777" w:rsidR="002C5798" w:rsidRDefault="005A3650">
            <w:pPr>
              <w:pStyle w:val="TableText"/>
            </w:pPr>
            <w:r>
              <w:t>0.8</w:t>
            </w:r>
          </w:p>
        </w:tc>
      </w:tr>
    </w:tbl>
    <w:p w14:paraId="23AD135D" w14:textId="77777777" w:rsidR="002C5798" w:rsidRDefault="002C5798">
      <w:pPr>
        <w:spacing w:after="80"/>
      </w:pPr>
    </w:p>
    <w:p w14:paraId="41CC895D" w14:textId="77777777" w:rsidR="002C5798" w:rsidRDefault="005A3650">
      <w:pPr>
        <w:jc w:val="both"/>
      </w:pPr>
      <w:r>
        <w:t>Every taint reason names the source tool, call and field of the matching value, so the approver sees where the data came from. State is bounded (at most 2,000 values per session; sessions dropped after six idle hours), and the rules are one pure function of the call, profile, sink, settings and a read-only view of the session, used by both live evaluation and replay.</w:t>
      </w:r>
    </w:p>
    <w:p w14:paraId="5EBE7F90" w14:textId="77777777" w:rsidR="002C5798" w:rsidRDefault="005A3650">
      <w:pPr>
        <w:jc w:val="both"/>
      </w:pPr>
      <w:r>
        <w:t>The coarse session-level rule is the price of soundness; Section 4.2.4 measures the approval friction it causes. Value-level matching, in turn, can be defeated by paraphrasing or re-encoding data, which is why the session-level rule and human approval remain as a backstop.</w:t>
      </w:r>
    </w:p>
    <w:p w14:paraId="4D309BCA" w14:textId="77777777" w:rsidR="002C5798" w:rsidRDefault="005A3650">
      <w:pPr>
        <w:pStyle w:val="Heading3"/>
      </w:pPr>
      <w:bookmarkStart w:id="25" w:name="_Toc242869472"/>
      <w:r>
        <w:lastRenderedPageBreak/>
        <w:t>3.3.6 Injection detector design</w:t>
      </w:r>
      <w:bookmarkEnd w:id="25"/>
    </w:p>
    <w:p w14:paraId="5CD58479" w14:textId="77777777" w:rsidR="002C5798" w:rsidRDefault="005A3650">
      <w:pPr>
        <w:jc w:val="both"/>
      </w:pPr>
      <w:r>
        <w:t xml:space="preserve">The detector reads untrusted tool results and the results of tools marked </w:t>
      </w:r>
      <w:r>
        <w:rPr>
          <w:rFonts w:ascii="Consolas" w:hAnsi="Consolas"/>
          <w:color w:val="1F2937"/>
          <w:sz w:val="19"/>
        </w:rPr>
        <w:t>scan: true</w:t>
      </w:r>
      <w:r>
        <w:t xml:space="preserve">, such as CRM records, whose free-text notes can contain text that came from outside the organisation. It is designed as a </w:t>
      </w:r>
      <w:r>
        <w:rPr>
          <w:b/>
        </w:rPr>
        <w:t>signal, not a security boundary</w:t>
      </w:r>
      <w:r>
        <w:t xml:space="preserve">, because adaptive attacks have bypassed published detectors with high success rates [7]; the policy and taint layers are built to block harmful actions even when the detector misses. The detector catches common cases cheaply, drives the result-path actions, arms </w:t>
      </w:r>
      <w:r>
        <w:rPr>
          <w:rFonts w:ascii="Consolas" w:hAnsi="Consolas"/>
          <w:color w:val="1F2937"/>
          <w:sz w:val="19"/>
        </w:rPr>
        <w:t>TAINT_AFTER_INJECTION</w:t>
      </w:r>
      <w:r>
        <w:t xml:space="preserve"> and gives approvers and auditors readable evidence. It works in six stages:</w:t>
      </w:r>
    </w:p>
    <w:p w14:paraId="06480BF9" w14:textId="77777777" w:rsidR="002C5798" w:rsidRDefault="005A3650">
      <w:pPr>
        <w:tabs>
          <w:tab w:val="left" w:pos="504"/>
        </w:tabs>
        <w:spacing w:after="60"/>
        <w:ind w:left="504" w:hanging="432"/>
      </w:pPr>
      <w:r>
        <w:t>1.</w:t>
      </w:r>
      <w:r>
        <w:tab/>
      </w:r>
      <w:r>
        <w:rPr>
          <w:b/>
        </w:rPr>
        <w:t>Normalisation.</w:t>
      </w:r>
      <w:r>
        <w:t xml:space="preserve"> HTML entities are decoded; zero-width and bidirectional control characters removed; text converted with NFKC and lower-cased; Arabic diacritics (tashkeel) and elongation (tatweel) removed; alef, ya and ta marbuta variants and Persian look-alikes unified; digits converted to ASCII; Cyrillic, Greek and Armenian look-alikes in Latin words folded; and letter-spaced words joined. Obfuscation is reported as </w:t>
      </w:r>
      <w:r>
        <w:rPr>
          <w:i/>
        </w:rPr>
        <w:t>signals</w:t>
      </w:r>
      <w:r>
        <w:t>, and an offset map takes each span back to the original text, so highlights and sanitising point at the characters the user and the model see.</w:t>
      </w:r>
    </w:p>
    <w:p w14:paraId="15000628" w14:textId="77777777" w:rsidR="002C5798" w:rsidRDefault="005A3650">
      <w:pPr>
        <w:tabs>
          <w:tab w:val="left" w:pos="504"/>
        </w:tabs>
        <w:spacing w:after="60"/>
        <w:ind w:left="504" w:hanging="432"/>
      </w:pPr>
      <w:r>
        <w:t>2.</w:t>
      </w:r>
      <w:r>
        <w:tab/>
      </w:r>
      <w:r>
        <w:rPr>
          <w:b/>
        </w:rPr>
        <w:t>Language identification</w:t>
      </w:r>
      <w:r>
        <w:t xml:space="preserve"> (English, Arabic, mixed or other, including Arabizi), for reporting and per-language evaluation only.</w:t>
      </w:r>
    </w:p>
    <w:p w14:paraId="3CF8F6F0" w14:textId="77777777" w:rsidR="002C5798" w:rsidRDefault="005A3650">
      <w:pPr>
        <w:tabs>
          <w:tab w:val="left" w:pos="504"/>
        </w:tabs>
        <w:spacing w:after="60"/>
        <w:ind w:left="504" w:hanging="432"/>
      </w:pPr>
      <w:r>
        <w:t>3.</w:t>
      </w:r>
      <w:r>
        <w:tab/>
      </w:r>
      <w:r>
        <w:rPr>
          <w:b/>
        </w:rPr>
        <w:t>Rules.</w:t>
      </w:r>
      <w:r>
        <w:t xml:space="preserve"> 158 weighted regular-expression rules in YAML: 76 English, 51 Arabic (Modern Standard Arabic and Gulf, with some Egyptian and Levantine forms), 7 Arabizi and 24 language-independent rules for structural tricks such as chat-template tokens, hidden HTML, markdown-image exfiltration and encoded blobs. The rule score combines the best weight of each distinct rule by noisy-OR, and evasion signals raise it only when a rule has fired, because ordinary Arabic text produces some of them.</w:t>
      </w:r>
    </w:p>
    <w:p w14:paraId="362616D3" w14:textId="77777777" w:rsidR="002C5798" w:rsidRDefault="005A3650">
      <w:pPr>
        <w:tabs>
          <w:tab w:val="left" w:pos="504"/>
        </w:tabs>
        <w:spacing w:after="60"/>
        <w:ind w:left="504" w:hanging="432"/>
      </w:pPr>
      <w:r>
        <w:t>4.</w:t>
      </w:r>
      <w:r>
        <w:tab/>
      </w:r>
      <w:r>
        <w:rPr>
          <w:b/>
        </w:rPr>
        <w:t>Model.</w:t>
      </w:r>
      <w:r>
        <w:t xml:space="preserve"> Hashed character 2- to 5-grams (2^20 features) and word 1- to 2-grams (2^18 features) feed a class-balanced logistic regression. Texts are scored over windows of 600 characters with a stride of 300 and the highest window probability is kept, so one injected sentence in a long e-mail is not diluted.</w:t>
      </w:r>
    </w:p>
    <w:p w14:paraId="6E467AFC" w14:textId="77777777" w:rsidR="002C5798" w:rsidRDefault="005A3650">
      <w:pPr>
        <w:tabs>
          <w:tab w:val="left" w:pos="504"/>
        </w:tabs>
        <w:spacing w:after="60"/>
        <w:ind w:left="504" w:hanging="432"/>
      </w:pPr>
      <w:r>
        <w:t>5.</w:t>
      </w:r>
      <w:r>
        <w:tab/>
      </w:r>
      <w:r>
        <w:rPr>
          <w:b/>
        </w:rPr>
        <w:t>Ensemble.</w:t>
      </w:r>
      <w:r>
        <w:t xml:space="preserve"> The score is a noisy-OR of model score m and rule score r, 1 − (1 − m)^α (1 − r)^β, calibrated so that the operating point chosen on the validation split (highest F1 with a false-positive rate of at most 5%) maps to 0.5; the policy defaults (flag at 0.5, block at 0.8) keep their meaning after retraining.</w:t>
      </w:r>
    </w:p>
    <w:p w14:paraId="20E909B0" w14:textId="77777777" w:rsidR="002C5798" w:rsidRDefault="005A3650">
      <w:pPr>
        <w:tabs>
          <w:tab w:val="left" w:pos="504"/>
        </w:tabs>
        <w:spacing w:after="60"/>
        <w:ind w:left="504" w:hanging="432"/>
      </w:pPr>
      <w:r>
        <w:t>6.</w:t>
      </w:r>
      <w:r>
        <w:tab/>
      </w:r>
      <w:r>
        <w:rPr>
          <w:b/>
        </w:rPr>
        <w:t>Persistence without pickle.</w:t>
      </w:r>
      <w:r>
        <w:t xml:space="preserve"> The model is stored as plain arrays and JSON metadata, loaded with </w:t>
      </w:r>
      <w:r>
        <w:rPr>
          <w:rFonts w:ascii="Consolas" w:hAnsi="Consolas"/>
          <w:color w:val="1F2937"/>
          <w:sz w:val="19"/>
        </w:rPr>
        <w:t>allow_pickle=False</w:t>
      </w:r>
      <w:r>
        <w:t xml:space="preserve"> and checked for shape and finite values; if it is missing or invalid, the detector runs in rules-only mode instead of failing.</w:t>
      </w:r>
    </w:p>
    <w:p w14:paraId="27256D3F" w14:textId="77777777" w:rsidR="002C5798" w:rsidRDefault="005A3650">
      <w:pPr>
        <w:jc w:val="both"/>
      </w:pPr>
      <w:r>
        <w:t xml:space="preserve">A linear model over hashed n-grams was chosen over a fine-tuned transformer because the detector runs inline on CPU, the team's dataset is small, and character n-grams </w:t>
      </w:r>
      <w:r>
        <w:lastRenderedPageBreak/>
        <w:t xml:space="preserve">tolerate Arabic morphology, spelling variation and Arabizi (Section 3.4.5). On the result path, scores below the flag threshold pass, scores between the thresholds are flagged and audited, and higher scores trigger the tool's </w:t>
      </w:r>
      <w:r>
        <w:rPr>
          <w:rFonts w:ascii="Consolas" w:hAnsi="Consolas"/>
          <w:color w:val="1F2937"/>
          <w:sz w:val="19"/>
        </w:rPr>
        <w:t>on_detect</w:t>
      </w:r>
      <w:r>
        <w:t xml:space="preserve"> action. Sanitising widens each span to its sentence or line and replaces it with a bilingual marker; a positive detection without a span fails closed and the content is withheld. Untrusted content that reaches the model is spotlighted [16]: it is wrapped in delimiters whose boundary is derived from a SHA-256 hash of the call identifier, source and content, so the content cannot contain its own closing marker, and a bilingual note tells the model to treat it as data.</w:t>
      </w:r>
    </w:p>
    <w:p w14:paraId="61DCC83A" w14:textId="77777777" w:rsidR="002C5798" w:rsidRDefault="005A3650">
      <w:pPr>
        <w:jc w:val="both"/>
      </w:pPr>
      <w:r>
        <w:t>The packaged detector currently contains no trained model and runs in rules-only mode, which is also the mode recorded by the latency benchmark (</w:t>
      </w:r>
      <w:r>
        <w:rPr>
          <w:rFonts w:ascii="Consolas" w:hAnsi="Consolas"/>
          <w:color w:val="1F2937"/>
          <w:sz w:val="19"/>
        </w:rPr>
        <w:t>rules_only</w:t>
      </w:r>
      <w:r>
        <w:t xml:space="preserve">). The F1 scores on the held-out English and Arabic test sets (target 0.85) are produced by running </w:t>
      </w:r>
      <w:r>
        <w:rPr>
          <w:rFonts w:ascii="Consolas" w:hAnsi="Consolas"/>
          <w:color w:val="1F2937"/>
          <w:sz w:val="19"/>
        </w:rPr>
        <w:t>make detector</w:t>
      </w:r>
      <w:r>
        <w:t xml:space="preserve"> after the team has added its labelled data as described in </w:t>
      </w:r>
      <w:r>
        <w:rPr>
          <w:rFonts w:ascii="Consolas" w:hAnsi="Consolas"/>
          <w:color w:val="1F2937"/>
          <w:sz w:val="19"/>
        </w:rPr>
        <w:t>docs/detector.md</w:t>
      </w:r>
      <w:r>
        <w:t>, and Section 4.2.2 reports them. The attack-labelled data, like the attack files of Mirsad-Bench (</w:t>
      </w:r>
      <w:r>
        <w:rPr>
          <w:rFonts w:ascii="Consolas" w:hAnsi="Consolas"/>
          <w:color w:val="1F2937"/>
          <w:sz w:val="19"/>
        </w:rPr>
        <w:t>bench/scenarios/attacks/README.md</w:t>
      </w:r>
      <w:r>
        <w:t>), is written by the team (Section 3.6.4).</w:t>
      </w:r>
    </w:p>
    <w:p w14:paraId="6DFA37B4" w14:textId="77777777" w:rsidR="002C5798" w:rsidRDefault="005A3650">
      <w:pPr>
        <w:pStyle w:val="Heading3"/>
      </w:pPr>
      <w:bookmarkStart w:id="26" w:name="_Toc242869473"/>
      <w:r>
        <w:t>3.3.7 Database design</w:t>
      </w:r>
      <w:bookmarkEnd w:id="26"/>
    </w:p>
    <w:p w14:paraId="3337DE0A" w14:textId="77777777" w:rsidR="002C5798" w:rsidRDefault="005A3650">
      <w:pPr>
        <w:jc w:val="both"/>
      </w:pPr>
      <w:r>
        <w:t>Persistence uses SQLAlchemy 2.0 with typed declarative mappings and only portable column types, so the same schema runs on SQLite in development and PostgreSQL 16 in deployment. SQLite connections enable foreign keys and write-ahead logging, so dashboard readers never block the audit writer. Timestamps are UNIX epoch seconds stored as floats, matching the Pydantic models. Figure 11 shows the six tables.</w:t>
      </w:r>
    </w:p>
    <w:p w14:paraId="014E03D2" w14:textId="77777777" w:rsidR="002C5798" w:rsidRDefault="005A3650">
      <w:pPr>
        <w:keepNext/>
        <w:spacing w:before="120" w:after="40"/>
        <w:jc w:val="center"/>
      </w:pPr>
      <w:r>
        <w:rPr>
          <w:noProof/>
        </w:rPr>
        <w:lastRenderedPageBreak/>
        <w:drawing>
          <wp:inline distT="0" distB="0" distL="0" distR="0" wp14:anchorId="0F11B6CB" wp14:editId="359E52BA">
            <wp:extent cx="5486400" cy="504934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21"/>
                    <a:stretch>
                      <a:fillRect/>
                    </a:stretch>
                  </pic:blipFill>
                  <pic:spPr>
                    <a:xfrm>
                      <a:off x="0" y="0"/>
                      <a:ext cx="5486400" cy="5049348"/>
                    </a:xfrm>
                    <a:prstGeom prst="rect">
                      <a:avLst/>
                    </a:prstGeom>
                  </pic:spPr>
                </pic:pic>
              </a:graphicData>
            </a:graphic>
          </wp:inline>
        </w:drawing>
      </w:r>
    </w:p>
    <w:p w14:paraId="28F54F21" w14:textId="77777777" w:rsidR="002C5798" w:rsidRDefault="005A3650">
      <w:pPr>
        <w:pStyle w:val="FigureCaption"/>
      </w:pPr>
      <w:bookmarkStart w:id="27" w:name="_Toc242869489"/>
      <w:r>
        <w:t>Figure 11: Entity-relationship diagram of the six tables. The solid line is the only enforced foreign key; dashed lines are logical references by value</w:t>
      </w:r>
      <w:bookmarkEnd w:id="27"/>
    </w:p>
    <w:p w14:paraId="65E97589" w14:textId="77777777" w:rsidR="002C5798" w:rsidRDefault="005A3650">
      <w:pPr>
        <w:jc w:val="both"/>
      </w:pPr>
      <w:r>
        <w:t xml:space="preserve">Only </w:t>
      </w:r>
      <w:r>
        <w:rPr>
          <w:rFonts w:ascii="Consolas" w:hAnsi="Consolas"/>
          <w:color w:val="1F2937"/>
          <w:sz w:val="19"/>
        </w:rPr>
        <w:t>push_subscriptions.user_id</w:t>
      </w:r>
      <w:r>
        <w:t xml:space="preserve"> is an enforced foreign key (to </w:t>
      </w:r>
      <w:r>
        <w:rPr>
          <w:rFonts w:ascii="Consolas" w:hAnsi="Consolas"/>
          <w:color w:val="1F2937"/>
          <w:sz w:val="19"/>
        </w:rPr>
        <w:t>users.id</w:t>
      </w:r>
      <w:r>
        <w:t xml:space="preserve">, with cascading delete). The other relationships are logical references by value: </w:t>
      </w:r>
      <w:r>
        <w:rPr>
          <w:rFonts w:ascii="Consolas" w:hAnsi="Consolas"/>
          <w:color w:val="1F2937"/>
          <w:sz w:val="19"/>
        </w:rPr>
        <w:t>audit_events.agent_id</w:t>
      </w:r>
      <w:r>
        <w:t xml:space="preserve"> and </w:t>
      </w:r>
      <w:r>
        <w:rPr>
          <w:rFonts w:ascii="Consolas" w:hAnsi="Consolas"/>
          <w:color w:val="1F2937"/>
          <w:sz w:val="19"/>
        </w:rPr>
        <w:t>approvals.agent_id</w:t>
      </w:r>
      <w:r>
        <w:t xml:space="preserve"> hold an agent's policy identifier; </w:t>
      </w:r>
      <w:r>
        <w:rPr>
          <w:rFonts w:ascii="Consolas" w:hAnsi="Consolas"/>
          <w:color w:val="1F2937"/>
          <w:sz w:val="19"/>
        </w:rPr>
        <w:t>approvals.decided_by</w:t>
      </w:r>
      <w:r>
        <w:t xml:space="preserve"> and </w:t>
      </w:r>
      <w:r>
        <w:rPr>
          <w:rFonts w:ascii="Consolas" w:hAnsi="Consolas"/>
          <w:color w:val="1F2937"/>
          <w:sz w:val="19"/>
        </w:rPr>
        <w:t>policies.created_by</w:t>
      </w:r>
      <w:r>
        <w:t xml:space="preserve"> hold usernames; </w:t>
      </w:r>
      <w:r>
        <w:rPr>
          <w:rFonts w:ascii="Consolas" w:hAnsi="Consolas"/>
          <w:color w:val="1F2937"/>
          <w:sz w:val="19"/>
        </w:rPr>
        <w:t>audit_events.policy_version</w:t>
      </w:r>
      <w:r>
        <w:t xml:space="preserve"> holds a </w:t>
      </w:r>
      <w:r>
        <w:rPr>
          <w:rFonts w:ascii="Consolas" w:hAnsi="Consolas"/>
          <w:color w:val="1F2937"/>
          <w:sz w:val="19"/>
        </w:rPr>
        <w:t>policies.version</w:t>
      </w:r>
      <w:r>
        <w:t xml:space="preserve">; an approval and the audit events of its call share the </w:t>
      </w:r>
      <w:r>
        <w:rPr>
          <w:rFonts w:ascii="Consolas" w:hAnsi="Consolas"/>
          <w:color w:val="1F2937"/>
          <w:sz w:val="19"/>
        </w:rPr>
        <w:t>call_id</w:t>
      </w:r>
      <w:r>
        <w:t xml:space="preserve">; and each event's </w:t>
      </w:r>
      <w:r>
        <w:rPr>
          <w:rFonts w:ascii="Consolas" w:hAnsi="Consolas"/>
          <w:color w:val="1F2937"/>
          <w:sz w:val="19"/>
        </w:rPr>
        <w:t>prev_hash</w:t>
      </w:r>
      <w:r>
        <w:t xml:space="preserve"> equals the previous event's hash. These references are deliberately not enforced: the audit log is append-only evidence that must outlive the deletion or renaming of what it mentions, and its hashes cover values exactly as written, so a cascading delete or a blocked insert would destroy or prevent evidence.</w:t>
      </w:r>
    </w:p>
    <w:p w14:paraId="484EF83A" w14:textId="77777777" w:rsidR="002C5798" w:rsidRDefault="005A3650">
      <w:pPr>
        <w:jc w:val="both"/>
      </w:pPr>
      <w:r>
        <w:t>The management tables are in third normal form. Three columns hold JSON documents by design (</w:t>
      </w:r>
      <w:r>
        <w:rPr>
          <w:rFonts w:ascii="Consolas" w:hAnsi="Consolas"/>
          <w:color w:val="1F2937"/>
          <w:sz w:val="19"/>
        </w:rPr>
        <w:t>audit_events.payload_json</w:t>
      </w:r>
      <w:r>
        <w:t xml:space="preserve">, </w:t>
      </w:r>
      <w:r>
        <w:rPr>
          <w:rFonts w:ascii="Consolas" w:hAnsi="Consolas"/>
          <w:color w:val="1F2937"/>
          <w:sz w:val="19"/>
        </w:rPr>
        <w:t>approvals.decision_json</w:t>
      </w:r>
      <w:r>
        <w:t xml:space="preserve">, </w:t>
      </w:r>
      <w:r>
        <w:rPr>
          <w:rFonts w:ascii="Consolas" w:hAnsi="Consolas"/>
          <w:color w:val="1F2937"/>
          <w:sz w:val="19"/>
        </w:rPr>
        <w:t>approvals.arguments_json</w:t>
      </w:r>
      <w:r>
        <w:t xml:space="preserve">): their shape depends on the event type and they must be stored verbatim to be hashed and replayed, while frequently filtered fields are promoted </w:t>
      </w:r>
      <w:r>
        <w:lastRenderedPageBreak/>
        <w:t>to indexed columns. An approval copies the agent, tool and arguments of its call, so the record shows exactly what the approver saw. Table 6 is the table dictionary.</w:t>
      </w:r>
    </w:p>
    <w:p w14:paraId="18959713" w14:textId="77777777" w:rsidR="002C5798" w:rsidRDefault="005A3650">
      <w:pPr>
        <w:pStyle w:val="TableCaption"/>
        <w:keepNext/>
      </w:pPr>
      <w:bookmarkStart w:id="28" w:name="_Toc242869501"/>
      <w:r>
        <w:t>Table 6: Data dictionary of the database tables</w:t>
      </w:r>
      <w:bookmarkEnd w:id="28"/>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864"/>
        <w:gridCol w:w="2226"/>
        <w:gridCol w:w="2642"/>
        <w:gridCol w:w="2088"/>
      </w:tblGrid>
      <w:tr w:rsidR="002C5798" w14:paraId="37C7977F" w14:textId="77777777">
        <w:trPr>
          <w:tblHeader/>
          <w:jc w:val="center"/>
        </w:trPr>
        <w:tc>
          <w:tcPr>
            <w:tcW w:w="1672" w:type="dxa"/>
            <w:shd w:val="clear" w:color="auto" w:fill="1F3864"/>
          </w:tcPr>
          <w:p w14:paraId="3DD16AC0" w14:textId="77777777" w:rsidR="002C5798" w:rsidRDefault="005A3650">
            <w:pPr>
              <w:pStyle w:val="TableText"/>
            </w:pPr>
            <w:r>
              <w:rPr>
                <w:b/>
                <w:color w:val="FFFFFF"/>
              </w:rPr>
              <w:t>Table</w:t>
            </w:r>
          </w:p>
        </w:tc>
        <w:tc>
          <w:tcPr>
            <w:tcW w:w="2230" w:type="dxa"/>
            <w:shd w:val="clear" w:color="auto" w:fill="1F3864"/>
          </w:tcPr>
          <w:p w14:paraId="25F92018" w14:textId="77777777" w:rsidR="002C5798" w:rsidRDefault="005A3650">
            <w:pPr>
              <w:pStyle w:val="TableText"/>
            </w:pPr>
            <w:r>
              <w:rPr>
                <w:b/>
                <w:color w:val="FFFFFF"/>
              </w:rPr>
              <w:t>Purpose</w:t>
            </w:r>
          </w:p>
        </w:tc>
        <w:tc>
          <w:tcPr>
            <w:tcW w:w="2648" w:type="dxa"/>
            <w:shd w:val="clear" w:color="auto" w:fill="1F3864"/>
          </w:tcPr>
          <w:p w14:paraId="6150F21D" w14:textId="77777777" w:rsidR="002C5798" w:rsidRDefault="005A3650">
            <w:pPr>
              <w:pStyle w:val="TableText"/>
            </w:pPr>
            <w:r>
              <w:rPr>
                <w:b/>
                <w:color w:val="FFFFFF"/>
              </w:rPr>
              <w:t>Key and constraints</w:t>
            </w:r>
          </w:p>
        </w:tc>
        <w:tc>
          <w:tcPr>
            <w:tcW w:w="2090" w:type="dxa"/>
            <w:shd w:val="clear" w:color="auto" w:fill="1F3864"/>
          </w:tcPr>
          <w:p w14:paraId="7965219E" w14:textId="77777777" w:rsidR="002C5798" w:rsidRDefault="005A3650">
            <w:pPr>
              <w:pStyle w:val="TableText"/>
            </w:pPr>
            <w:r>
              <w:rPr>
                <w:b/>
                <w:color w:val="FFFFFF"/>
              </w:rPr>
              <w:t>Written by / read by</w:t>
            </w:r>
          </w:p>
        </w:tc>
      </w:tr>
      <w:tr w:rsidR="002C5798" w14:paraId="13503862" w14:textId="77777777">
        <w:trPr>
          <w:jc w:val="center"/>
        </w:trPr>
        <w:tc>
          <w:tcPr>
            <w:tcW w:w="1672" w:type="dxa"/>
          </w:tcPr>
          <w:p w14:paraId="7F0BA897" w14:textId="77777777" w:rsidR="002C5798" w:rsidRDefault="005A3650">
            <w:pPr>
              <w:pStyle w:val="TableText"/>
            </w:pPr>
            <w:r>
              <w:rPr>
                <w:rFonts w:ascii="Consolas" w:hAnsi="Consolas"/>
                <w:color w:val="1F2937"/>
                <w:sz w:val="17"/>
              </w:rPr>
              <w:t>users</w:t>
            </w:r>
          </w:p>
        </w:tc>
        <w:tc>
          <w:tcPr>
            <w:tcW w:w="2230" w:type="dxa"/>
          </w:tcPr>
          <w:p w14:paraId="7D4FB7AA" w14:textId="77777777" w:rsidR="002C5798" w:rsidRDefault="005A3650">
            <w:pPr>
              <w:pStyle w:val="TableText"/>
            </w:pPr>
            <w:r>
              <w:t>People who sign in</w:t>
            </w:r>
          </w:p>
        </w:tc>
        <w:tc>
          <w:tcPr>
            <w:tcW w:w="2648" w:type="dxa"/>
          </w:tcPr>
          <w:p w14:paraId="7645FCE6" w14:textId="77777777" w:rsidR="002C5798" w:rsidRDefault="005A3650">
            <w:pPr>
              <w:pStyle w:val="TableText"/>
            </w:pPr>
            <w:r>
              <w:rPr>
                <w:rFonts w:ascii="Consolas" w:hAnsi="Consolas"/>
                <w:color w:val="1F2937"/>
                <w:sz w:val="17"/>
              </w:rPr>
              <w:t>id</w:t>
            </w:r>
            <w:r>
              <w:t xml:space="preserve"> primary key; </w:t>
            </w:r>
            <w:r>
              <w:rPr>
                <w:rFonts w:ascii="Consolas" w:hAnsi="Consolas"/>
                <w:color w:val="1F2937"/>
                <w:sz w:val="17"/>
              </w:rPr>
              <w:t>username</w:t>
            </w:r>
            <w:r>
              <w:t xml:space="preserve"> unique; role restricted to admin, approver, auditor; language to en, ar</w:t>
            </w:r>
          </w:p>
        </w:tc>
        <w:tc>
          <w:tcPr>
            <w:tcW w:w="2090" w:type="dxa"/>
          </w:tcPr>
          <w:p w14:paraId="76040567" w14:textId="77777777" w:rsidR="002C5798" w:rsidRDefault="005A3650">
            <w:pPr>
              <w:pStyle w:val="TableText"/>
            </w:pPr>
            <w:r>
              <w:t>Administrators / authentication, user management</w:t>
            </w:r>
          </w:p>
        </w:tc>
      </w:tr>
      <w:tr w:rsidR="002C5798" w14:paraId="63DEA3DD" w14:textId="77777777">
        <w:trPr>
          <w:jc w:val="center"/>
        </w:trPr>
        <w:tc>
          <w:tcPr>
            <w:tcW w:w="1672" w:type="dxa"/>
            <w:shd w:val="clear" w:color="auto" w:fill="EEF3F8"/>
          </w:tcPr>
          <w:p w14:paraId="078FB3BD" w14:textId="77777777" w:rsidR="002C5798" w:rsidRDefault="005A3650">
            <w:pPr>
              <w:pStyle w:val="TableText"/>
            </w:pPr>
            <w:r>
              <w:rPr>
                <w:rFonts w:ascii="Consolas" w:hAnsi="Consolas"/>
                <w:color w:val="1F2937"/>
                <w:sz w:val="17"/>
              </w:rPr>
              <w:t>push_subscriptions</w:t>
            </w:r>
          </w:p>
        </w:tc>
        <w:tc>
          <w:tcPr>
            <w:tcW w:w="2230" w:type="dxa"/>
            <w:shd w:val="clear" w:color="auto" w:fill="EEF3F8"/>
          </w:tcPr>
          <w:p w14:paraId="2EEF0C9D" w14:textId="77777777" w:rsidR="002C5798" w:rsidRDefault="005A3650">
            <w:pPr>
              <w:pStyle w:val="TableText"/>
            </w:pPr>
            <w:r>
              <w:t>Browser push endpoints per user</w:t>
            </w:r>
          </w:p>
        </w:tc>
        <w:tc>
          <w:tcPr>
            <w:tcW w:w="2648" w:type="dxa"/>
            <w:shd w:val="clear" w:color="auto" w:fill="EEF3F8"/>
          </w:tcPr>
          <w:p w14:paraId="23C3AA4B" w14:textId="77777777" w:rsidR="002C5798" w:rsidRDefault="005A3650">
            <w:pPr>
              <w:pStyle w:val="TableText"/>
            </w:pPr>
            <w:r>
              <w:rPr>
                <w:rFonts w:ascii="Consolas" w:hAnsi="Consolas"/>
                <w:color w:val="1F2937"/>
                <w:sz w:val="17"/>
              </w:rPr>
              <w:t>id</w:t>
            </w:r>
            <w:r>
              <w:t xml:space="preserve"> primary key; </w:t>
            </w:r>
            <w:r>
              <w:rPr>
                <w:rFonts w:ascii="Consolas" w:hAnsi="Consolas"/>
                <w:color w:val="1F2937"/>
                <w:sz w:val="17"/>
              </w:rPr>
              <w:t>endpoint</w:t>
            </w:r>
            <w:r>
              <w:t xml:space="preserve"> unique (HTTPS only); </w:t>
            </w:r>
            <w:r>
              <w:rPr>
                <w:rFonts w:ascii="Consolas" w:hAnsi="Consolas"/>
                <w:color w:val="1F2937"/>
                <w:sz w:val="17"/>
              </w:rPr>
              <w:t>user_id</w:t>
            </w:r>
            <w:r>
              <w:t xml:space="preserve"> foreign key with cascade</w:t>
            </w:r>
          </w:p>
        </w:tc>
        <w:tc>
          <w:tcPr>
            <w:tcW w:w="2090" w:type="dxa"/>
            <w:shd w:val="clear" w:color="auto" w:fill="EEF3F8"/>
          </w:tcPr>
          <w:p w14:paraId="2468CF1F" w14:textId="77777777" w:rsidR="002C5798" w:rsidRDefault="005A3650">
            <w:pPr>
              <w:pStyle w:val="TableText"/>
            </w:pPr>
            <w:r>
              <w:t>Approver PWA / Web Push delivery</w:t>
            </w:r>
          </w:p>
        </w:tc>
      </w:tr>
      <w:tr w:rsidR="002C5798" w14:paraId="375EB0BE" w14:textId="77777777">
        <w:trPr>
          <w:jc w:val="center"/>
        </w:trPr>
        <w:tc>
          <w:tcPr>
            <w:tcW w:w="1672" w:type="dxa"/>
          </w:tcPr>
          <w:p w14:paraId="6F4139B0" w14:textId="77777777" w:rsidR="002C5798" w:rsidRDefault="005A3650">
            <w:pPr>
              <w:pStyle w:val="TableText"/>
            </w:pPr>
            <w:r>
              <w:rPr>
                <w:rFonts w:ascii="Consolas" w:hAnsi="Consolas"/>
                <w:color w:val="1F2937"/>
                <w:sz w:val="17"/>
              </w:rPr>
              <w:t>agents</w:t>
            </w:r>
          </w:p>
        </w:tc>
        <w:tc>
          <w:tcPr>
            <w:tcW w:w="2230" w:type="dxa"/>
          </w:tcPr>
          <w:p w14:paraId="344EFE10" w14:textId="77777777" w:rsidR="002C5798" w:rsidRDefault="005A3650">
            <w:pPr>
              <w:pStyle w:val="TableText"/>
            </w:pPr>
            <w:r>
              <w:t>Agent identities and key hashes</w:t>
            </w:r>
          </w:p>
        </w:tc>
        <w:tc>
          <w:tcPr>
            <w:tcW w:w="2648" w:type="dxa"/>
          </w:tcPr>
          <w:p w14:paraId="55757FA8" w14:textId="77777777" w:rsidR="002C5798" w:rsidRDefault="005A3650">
            <w:pPr>
              <w:pStyle w:val="TableText"/>
            </w:pPr>
            <w:r>
              <w:rPr>
                <w:rFonts w:ascii="Consolas" w:hAnsi="Consolas"/>
                <w:color w:val="1F2937"/>
                <w:sz w:val="17"/>
              </w:rPr>
              <w:t>id</w:t>
            </w:r>
            <w:r>
              <w:t xml:space="preserve"> (slug) primary key; </w:t>
            </w:r>
            <w:r>
              <w:rPr>
                <w:rFonts w:ascii="Consolas" w:hAnsi="Consolas"/>
                <w:color w:val="1F2937"/>
                <w:sz w:val="17"/>
              </w:rPr>
              <w:t>key_prefix</w:t>
            </w:r>
            <w:r>
              <w:t xml:space="preserve"> indexed; only the SHA-256 hash of the key is stored</w:t>
            </w:r>
          </w:p>
        </w:tc>
        <w:tc>
          <w:tcPr>
            <w:tcW w:w="2090" w:type="dxa"/>
          </w:tcPr>
          <w:p w14:paraId="17AF33B0" w14:textId="77777777" w:rsidR="002C5798" w:rsidRDefault="005A3650">
            <w:pPr>
              <w:pStyle w:val="TableText"/>
            </w:pPr>
            <w:r>
              <w:t>Administrators / agent authentication</w:t>
            </w:r>
          </w:p>
        </w:tc>
      </w:tr>
      <w:tr w:rsidR="002C5798" w14:paraId="3E6CA342" w14:textId="77777777">
        <w:trPr>
          <w:jc w:val="center"/>
        </w:trPr>
        <w:tc>
          <w:tcPr>
            <w:tcW w:w="1672" w:type="dxa"/>
            <w:shd w:val="clear" w:color="auto" w:fill="EEF3F8"/>
          </w:tcPr>
          <w:p w14:paraId="46AF3FA4" w14:textId="77777777" w:rsidR="002C5798" w:rsidRDefault="005A3650">
            <w:pPr>
              <w:pStyle w:val="TableText"/>
            </w:pPr>
            <w:r>
              <w:rPr>
                <w:rFonts w:ascii="Consolas" w:hAnsi="Consolas"/>
                <w:color w:val="1F2937"/>
                <w:sz w:val="17"/>
              </w:rPr>
              <w:t>policies</w:t>
            </w:r>
          </w:p>
        </w:tc>
        <w:tc>
          <w:tcPr>
            <w:tcW w:w="2230" w:type="dxa"/>
            <w:shd w:val="clear" w:color="auto" w:fill="EEF3F8"/>
          </w:tcPr>
          <w:p w14:paraId="4C294F85" w14:textId="77777777" w:rsidR="002C5798" w:rsidRDefault="005A3650">
            <w:pPr>
              <w:pStyle w:val="TableText"/>
            </w:pPr>
            <w:r>
              <w:t>Every policy version stored</w:t>
            </w:r>
          </w:p>
        </w:tc>
        <w:tc>
          <w:tcPr>
            <w:tcW w:w="2648" w:type="dxa"/>
            <w:shd w:val="clear" w:color="auto" w:fill="EEF3F8"/>
          </w:tcPr>
          <w:p w14:paraId="67DC6C18" w14:textId="77777777" w:rsidR="002C5798" w:rsidRDefault="005A3650">
            <w:pPr>
              <w:pStyle w:val="TableText"/>
            </w:pPr>
            <w:r>
              <w:rPr>
                <w:rFonts w:ascii="Consolas" w:hAnsi="Consolas"/>
                <w:color w:val="1F2937"/>
                <w:sz w:val="17"/>
              </w:rPr>
              <w:t>version</w:t>
            </w:r>
            <w:r>
              <w:t xml:space="preserve"> (SHA-256) primary key; </w:t>
            </w:r>
            <w:r>
              <w:rPr>
                <w:rFonts w:ascii="Consolas" w:hAnsi="Consolas"/>
                <w:color w:val="1F2937"/>
                <w:sz w:val="17"/>
              </w:rPr>
              <w:t>active</w:t>
            </w:r>
            <w:r>
              <w:t xml:space="preserve"> indexed</w:t>
            </w:r>
          </w:p>
        </w:tc>
        <w:tc>
          <w:tcPr>
            <w:tcW w:w="2090" w:type="dxa"/>
            <w:shd w:val="clear" w:color="auto" w:fill="EEF3F8"/>
          </w:tcPr>
          <w:p w14:paraId="0E2BB933" w14:textId="77777777" w:rsidR="002C5798" w:rsidRDefault="005A3650">
            <w:pPr>
              <w:pStyle w:val="TableText"/>
            </w:pPr>
            <w:r>
              <w:t>Policy activation / gateway start-up, replay, administrators, auditors</w:t>
            </w:r>
          </w:p>
        </w:tc>
      </w:tr>
      <w:tr w:rsidR="002C5798" w14:paraId="75B8DA24" w14:textId="77777777">
        <w:trPr>
          <w:jc w:val="center"/>
        </w:trPr>
        <w:tc>
          <w:tcPr>
            <w:tcW w:w="1672" w:type="dxa"/>
          </w:tcPr>
          <w:p w14:paraId="68BFEAA0" w14:textId="77777777" w:rsidR="002C5798" w:rsidRDefault="005A3650">
            <w:pPr>
              <w:pStyle w:val="TableText"/>
            </w:pPr>
            <w:r>
              <w:rPr>
                <w:rFonts w:ascii="Consolas" w:hAnsi="Consolas"/>
                <w:color w:val="1F2937"/>
                <w:sz w:val="17"/>
              </w:rPr>
              <w:t>audit_events</w:t>
            </w:r>
          </w:p>
        </w:tc>
        <w:tc>
          <w:tcPr>
            <w:tcW w:w="2230" w:type="dxa"/>
          </w:tcPr>
          <w:p w14:paraId="2598D930" w14:textId="77777777" w:rsidR="002C5798" w:rsidRDefault="005A3650">
            <w:pPr>
              <w:pStyle w:val="TableText"/>
            </w:pPr>
            <w:r>
              <w:t>Hash-chained log of decisions, inspections, approvals, administrative changes and logins</w:t>
            </w:r>
          </w:p>
        </w:tc>
        <w:tc>
          <w:tcPr>
            <w:tcW w:w="2648" w:type="dxa"/>
          </w:tcPr>
          <w:p w14:paraId="73D0D0D7" w14:textId="77777777" w:rsidR="002C5798" w:rsidRDefault="005A3650">
            <w:pPr>
              <w:pStyle w:val="TableText"/>
            </w:pPr>
            <w:r>
              <w:rPr>
                <w:rFonts w:ascii="Consolas" w:hAnsi="Consolas"/>
                <w:color w:val="1F2937"/>
                <w:sz w:val="17"/>
              </w:rPr>
              <w:t>seq</w:t>
            </w:r>
            <w:r>
              <w:t xml:space="preserve"> primary key assigned by the writer (no auto-increment); seven indexes</w:t>
            </w:r>
          </w:p>
        </w:tc>
        <w:tc>
          <w:tcPr>
            <w:tcW w:w="2090" w:type="dxa"/>
          </w:tcPr>
          <w:p w14:paraId="2CE8B01C" w14:textId="77777777" w:rsidR="002C5798" w:rsidRDefault="005A3650">
            <w:pPr>
              <w:pStyle w:val="TableText"/>
            </w:pPr>
            <w:r>
              <w:rPr>
                <w:rFonts w:ascii="Consolas" w:hAnsi="Consolas"/>
                <w:color w:val="1F2937"/>
                <w:sz w:val="17"/>
              </w:rPr>
              <w:t>AuditLog.append</w:t>
            </w:r>
            <w:r>
              <w:t xml:space="preserve"> only / administrators, auditors, statistics, replay</w:t>
            </w:r>
          </w:p>
        </w:tc>
      </w:tr>
      <w:tr w:rsidR="002C5798" w14:paraId="6B2B5612" w14:textId="77777777">
        <w:trPr>
          <w:jc w:val="center"/>
        </w:trPr>
        <w:tc>
          <w:tcPr>
            <w:tcW w:w="1672" w:type="dxa"/>
            <w:shd w:val="clear" w:color="auto" w:fill="EEF3F8"/>
          </w:tcPr>
          <w:p w14:paraId="4F958B37" w14:textId="77777777" w:rsidR="002C5798" w:rsidRDefault="005A3650">
            <w:pPr>
              <w:pStyle w:val="TableText"/>
            </w:pPr>
            <w:r>
              <w:rPr>
                <w:rFonts w:ascii="Consolas" w:hAnsi="Consolas"/>
                <w:color w:val="1F2937"/>
                <w:sz w:val="17"/>
              </w:rPr>
              <w:t>approvals</w:t>
            </w:r>
          </w:p>
        </w:tc>
        <w:tc>
          <w:tcPr>
            <w:tcW w:w="2230" w:type="dxa"/>
            <w:shd w:val="clear" w:color="auto" w:fill="EEF3F8"/>
          </w:tcPr>
          <w:p w14:paraId="370AABA7" w14:textId="77777777" w:rsidR="002C5798" w:rsidRDefault="005A3650">
            <w:pPr>
              <w:pStyle w:val="TableText"/>
            </w:pPr>
            <w:r>
              <w:t>Approval requests and outcomes</w:t>
            </w:r>
          </w:p>
        </w:tc>
        <w:tc>
          <w:tcPr>
            <w:tcW w:w="2648" w:type="dxa"/>
            <w:shd w:val="clear" w:color="auto" w:fill="EEF3F8"/>
          </w:tcPr>
          <w:p w14:paraId="2F67E402" w14:textId="77777777" w:rsidR="002C5798" w:rsidRDefault="005A3650">
            <w:pPr>
              <w:pStyle w:val="TableText"/>
            </w:pPr>
            <w:r>
              <w:rPr>
                <w:rFonts w:ascii="Consolas" w:hAnsi="Consolas"/>
                <w:color w:val="1F2937"/>
                <w:sz w:val="17"/>
              </w:rPr>
              <w:t>id</w:t>
            </w:r>
            <w:r>
              <w:t xml:space="preserve"> primary key; indexes on </w:t>
            </w:r>
            <w:r>
              <w:rPr>
                <w:rFonts w:ascii="Consolas" w:hAnsi="Consolas"/>
                <w:color w:val="1F2937"/>
                <w:sz w:val="17"/>
              </w:rPr>
              <w:t>status</w:t>
            </w:r>
            <w:r>
              <w:t xml:space="preserve">, </w:t>
            </w:r>
            <w:r>
              <w:rPr>
                <w:rFonts w:ascii="Consolas" w:hAnsi="Consolas"/>
                <w:color w:val="1F2937"/>
                <w:sz w:val="17"/>
              </w:rPr>
              <w:t>created_at</w:t>
            </w:r>
            <w:r>
              <w:t xml:space="preserve">, </w:t>
            </w:r>
            <w:r>
              <w:rPr>
                <w:rFonts w:ascii="Consolas" w:hAnsi="Consolas"/>
                <w:color w:val="1F2937"/>
                <w:sz w:val="17"/>
              </w:rPr>
              <w:t>call_id</w:t>
            </w:r>
          </w:p>
        </w:tc>
        <w:tc>
          <w:tcPr>
            <w:tcW w:w="2090" w:type="dxa"/>
            <w:shd w:val="clear" w:color="auto" w:fill="EEF3F8"/>
          </w:tcPr>
          <w:p w14:paraId="3FA2FF5D" w14:textId="77777777" w:rsidR="002C5798" w:rsidRDefault="005A3650">
            <w:pPr>
              <w:pStyle w:val="TableText"/>
            </w:pPr>
            <w:r>
              <w:t>Approval service / approvers, administrators, waiting calls</w:t>
            </w:r>
          </w:p>
        </w:tc>
      </w:tr>
    </w:tbl>
    <w:p w14:paraId="7891CEB9" w14:textId="77777777" w:rsidR="002C5798" w:rsidRDefault="002C5798">
      <w:pPr>
        <w:spacing w:after="80"/>
      </w:pPr>
    </w:p>
    <w:p w14:paraId="0CB4757D" w14:textId="77777777" w:rsidR="002C5798" w:rsidRDefault="005A3650">
      <w:pPr>
        <w:jc w:val="both"/>
      </w:pPr>
      <w:r>
        <w:rPr>
          <w:b/>
        </w:rPr>
        <w:t>Hash-chain design.</w:t>
      </w:r>
      <w:r>
        <w:t xml:space="preserve"> Each event is a link in a chain built from HMAC-SHA-256 [17], following the hash linking of Haber and Stornetta [18] and the secure audit log of Schneier and Kelsey [19]:</w:t>
      </w:r>
    </w:p>
    <w:p w14:paraId="020BEDA4" w14:textId="77777777" w:rsidR="002C5798" w:rsidRDefault="005A3650">
      <w:pPr>
        <w:pStyle w:val="CodeBlock"/>
        <w:pBdr>
          <w:left w:val="single" w:sz="18" w:space="8" w:color="9CA3AF"/>
        </w:pBdr>
        <w:shd w:val="clear" w:color="auto" w:fill="F3F4F6"/>
      </w:pPr>
      <w:r>
        <w:t>hash(n)      = HMAC-SHA256(K_audit, prev_hash(n) + "|" + canonical_json(event(n) without "hash"))</w:t>
      </w:r>
      <w:r>
        <w:br/>
        <w:t>prev_hash(n) = hash(n-1),   prev_hash(1) = "0" * 64</w:t>
      </w:r>
      <w:r>
        <w:br/>
        <w:t>K_audit      = HMAC-SHA256(secret_key, "mirsad/audit-hmac/v1")</w:t>
      </w:r>
    </w:p>
    <w:p w14:paraId="1EA86D05" w14:textId="77777777" w:rsidR="002C5798" w:rsidRDefault="005A3650">
      <w:pPr>
        <w:jc w:val="both"/>
      </w:pPr>
      <w:r>
        <w:t xml:space="preserve">Canonical JSON uses sorted keys, no whitespace and UTF-8, so Arabic text is hashed as written. The hashed body contains every stored column, including </w:t>
      </w:r>
      <w:r>
        <w:rPr>
          <w:rFonts w:ascii="Consolas" w:hAnsi="Consolas"/>
          <w:color w:val="1F2937"/>
          <w:sz w:val="19"/>
        </w:rPr>
        <w:t>seq</w:t>
      </w:r>
      <w:r>
        <w:t xml:space="preserve"> and the indexed columns, so editing any field breaks the chain, and the audit key is separate from the JWT signing key although both derive from the server secret. Before hashing, </w:t>
      </w:r>
      <w:r>
        <w:rPr>
          <w:rFonts w:ascii="Consolas" w:hAnsi="Consolas"/>
          <w:color w:val="1F2937"/>
          <w:sz w:val="19"/>
        </w:rPr>
        <w:t>redact()</w:t>
      </w:r>
      <w:r>
        <w:t xml:space="preserve"> removes credentials and masks Saudi national ID and Iqama numbers, IBANs and card numbers to their last four characters (Section 3.6.1), so secrets never enter the chain; payloads are limited to 20,000 characters while keeping their structure. There is one writer per process: under a lock it reads the head and inserts </w:t>
      </w:r>
      <w:r>
        <w:rPr>
          <w:rFonts w:ascii="Consolas" w:hAnsi="Consolas"/>
          <w:color w:val="1F2937"/>
          <w:sz w:val="19"/>
        </w:rPr>
        <w:t>seq = head + 1</w:t>
      </w:r>
      <w:r>
        <w:t xml:space="preserve"> in the same transaction, and if another process takes that number first, the primary key rejects the insert and the writer retries.</w:t>
      </w:r>
    </w:p>
    <w:p w14:paraId="3E6B1463" w14:textId="77777777" w:rsidR="002C5798" w:rsidRDefault="005A3650">
      <w:pPr>
        <w:jc w:val="both"/>
      </w:pPr>
      <w:r>
        <w:lastRenderedPageBreak/>
        <w:t xml:space="preserve">Verification walks the table in sequence order and reports the first broken event: a gap in </w:t>
      </w:r>
      <w:r>
        <w:rPr>
          <w:rFonts w:ascii="Consolas" w:hAnsi="Consolas"/>
          <w:color w:val="1F2937"/>
          <w:sz w:val="19"/>
        </w:rPr>
        <w:t>seq</w:t>
      </w:r>
      <w:r>
        <w:t xml:space="preserve"> reveals a deletion, a </w:t>
      </w:r>
      <w:r>
        <w:rPr>
          <w:rFonts w:ascii="Consolas" w:hAnsi="Consolas"/>
          <w:color w:val="1F2937"/>
          <w:sz w:val="19"/>
        </w:rPr>
        <w:t>prev_hash</w:t>
      </w:r>
      <w:r>
        <w:t xml:space="preserve"> that does not link reveals an insertion or reordering, and an HMAC mismatch reveals a modification or a hash forged without the key. The same function verifies an unfiltered JSON export offline. A rewrite by someone holding the key, and truncation of the newest events, cannot be detected from the chain alone; for both, </w:t>
      </w:r>
      <w:r>
        <w:rPr>
          <w:rFonts w:ascii="Consolas" w:hAnsi="Consolas"/>
          <w:color w:val="1F2937"/>
          <w:sz w:val="19"/>
        </w:rPr>
        <w:t>AuditLog.anchor()</w:t>
      </w:r>
      <w:r>
        <w:t xml:space="preserve"> returns the current head to be stored outside the database, and verifying against an earlier anchor detects them. Because enforced calls are refused when the append fails, no action can happen without an event.</w:t>
      </w:r>
    </w:p>
    <w:p w14:paraId="2CF9F3F5" w14:textId="77777777" w:rsidR="002C5798" w:rsidRDefault="005A3650">
      <w:pPr>
        <w:pStyle w:val="Heading3"/>
      </w:pPr>
      <w:bookmarkStart w:id="29" w:name="_Toc242869474"/>
      <w:r>
        <w:t>3.3.8 Security design and threat model</w:t>
      </w:r>
      <w:bookmarkEnd w:id="29"/>
    </w:p>
    <w:p w14:paraId="0C10B741" w14:textId="77777777" w:rsidR="002C5798" w:rsidRDefault="005A3650">
      <w:pPr>
        <w:jc w:val="both"/>
      </w:pPr>
      <w:r>
        <w:t>A firewall concentrates trust, so the gateway itself is a target. The threat model of Section 3.2 was analysed by applying STRIDE to each element of the data-flow diagram [20], [21]. Figure 12</w:t>
      </w:r>
      <w:r>
        <w:t xml:space="preserve"> shows the five trust boundaries: untrusted internet content (A), the agent runtime, whose model may be hijacked (B), the gateway (C), the enterprise systems (D) and the human approvers (E). Table 7 lists the main threats, the mitigation in the design and the test that verifies it. Tests ST-01 to ST-23 are in </w:t>
      </w:r>
      <w:r>
        <w:rPr>
          <w:rFonts w:ascii="Consolas" w:hAnsi="Consolas"/>
          <w:color w:val="1F2937"/>
          <w:sz w:val="19"/>
        </w:rPr>
        <w:t>tests/security/test_gateway_security.py</w:t>
      </w:r>
      <w:r>
        <w:t>; other entries name the test modules of the component concerned.</w:t>
      </w:r>
    </w:p>
    <w:p w14:paraId="7852E365" w14:textId="77777777" w:rsidR="002C5798" w:rsidRDefault="005A3650">
      <w:pPr>
        <w:keepNext/>
        <w:spacing w:before="120" w:after="40"/>
        <w:jc w:val="center"/>
      </w:pPr>
      <w:r>
        <w:rPr>
          <w:noProof/>
        </w:rPr>
        <w:drawing>
          <wp:inline distT="0" distB="0" distL="0" distR="0" wp14:anchorId="15D88044" wp14:editId="2DBD6A40">
            <wp:extent cx="5486400" cy="232352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at-model.png"/>
                    <pic:cNvPicPr/>
                  </pic:nvPicPr>
                  <pic:blipFill>
                    <a:blip r:embed="rId22"/>
                    <a:stretch>
                      <a:fillRect/>
                    </a:stretch>
                  </pic:blipFill>
                  <pic:spPr>
                    <a:xfrm>
                      <a:off x="0" y="0"/>
                      <a:ext cx="5486400" cy="2323524"/>
                    </a:xfrm>
                    <a:prstGeom prst="rect">
                      <a:avLst/>
                    </a:prstGeom>
                  </pic:spPr>
                </pic:pic>
              </a:graphicData>
            </a:graphic>
          </wp:inline>
        </w:drawing>
      </w:r>
    </w:p>
    <w:p w14:paraId="1EEA8F08" w14:textId="77777777" w:rsidR="002C5798" w:rsidRDefault="005A3650">
      <w:pPr>
        <w:pStyle w:val="FigureCaption"/>
      </w:pPr>
      <w:bookmarkStart w:id="30" w:name="_Toc242869490"/>
      <w:r>
        <w:t>Figure 12: Threat model with trust boundaries A to E and the STRIDE categories of each data flow</w:t>
      </w:r>
      <w:bookmarkEnd w:id="30"/>
    </w:p>
    <w:p w14:paraId="277DEA9E" w14:textId="77777777" w:rsidR="002C5798" w:rsidRDefault="005A3650">
      <w:pPr>
        <w:pStyle w:val="TableCaption"/>
        <w:keepNext/>
      </w:pPr>
      <w:bookmarkStart w:id="31" w:name="_Toc242869502"/>
      <w:r>
        <w:t>Table 7: STRIDE analysis of the gateway</w:t>
      </w:r>
      <w:bookmarkEnd w:id="31"/>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376"/>
        <w:gridCol w:w="1574"/>
        <w:gridCol w:w="1310"/>
        <w:gridCol w:w="2015"/>
        <w:gridCol w:w="3545"/>
      </w:tblGrid>
      <w:tr w:rsidR="002C5798" w14:paraId="644B8657" w14:textId="77777777">
        <w:trPr>
          <w:tblHeader/>
          <w:jc w:val="center"/>
        </w:trPr>
        <w:tc>
          <w:tcPr>
            <w:tcW w:w="524" w:type="dxa"/>
            <w:shd w:val="clear" w:color="auto" w:fill="1F3864"/>
          </w:tcPr>
          <w:p w14:paraId="249E7888" w14:textId="77777777" w:rsidR="002C5798" w:rsidRDefault="002C5798">
            <w:pPr>
              <w:pStyle w:val="TableText"/>
            </w:pPr>
          </w:p>
        </w:tc>
        <w:tc>
          <w:tcPr>
            <w:tcW w:w="2356" w:type="dxa"/>
            <w:shd w:val="clear" w:color="auto" w:fill="1F3864"/>
          </w:tcPr>
          <w:p w14:paraId="6E82B7AB" w14:textId="77777777" w:rsidR="002C5798" w:rsidRDefault="005A3650">
            <w:pPr>
              <w:pStyle w:val="TableText"/>
            </w:pPr>
            <w:r>
              <w:rPr>
                <w:b/>
                <w:color w:val="FFFFFF"/>
              </w:rPr>
              <w:t>Threat</w:t>
            </w:r>
          </w:p>
        </w:tc>
        <w:tc>
          <w:tcPr>
            <w:tcW w:w="1309" w:type="dxa"/>
            <w:shd w:val="clear" w:color="auto" w:fill="1F3864"/>
          </w:tcPr>
          <w:p w14:paraId="27CD1927" w14:textId="77777777" w:rsidR="002C5798" w:rsidRDefault="005A3650">
            <w:pPr>
              <w:pStyle w:val="TableText"/>
            </w:pPr>
            <w:r>
              <w:rPr>
                <w:b/>
                <w:color w:val="FFFFFF"/>
              </w:rPr>
              <w:t>Element</w:t>
            </w:r>
          </w:p>
        </w:tc>
        <w:tc>
          <w:tcPr>
            <w:tcW w:w="2880" w:type="dxa"/>
            <w:shd w:val="clear" w:color="auto" w:fill="1F3864"/>
          </w:tcPr>
          <w:p w14:paraId="024AB494" w14:textId="77777777" w:rsidR="002C5798" w:rsidRDefault="005A3650">
            <w:pPr>
              <w:pStyle w:val="TableText"/>
            </w:pPr>
            <w:r>
              <w:rPr>
                <w:b/>
                <w:color w:val="FFFFFF"/>
              </w:rPr>
              <w:t>Mitigation</w:t>
            </w:r>
          </w:p>
        </w:tc>
        <w:tc>
          <w:tcPr>
            <w:tcW w:w="1571" w:type="dxa"/>
            <w:shd w:val="clear" w:color="auto" w:fill="1F3864"/>
          </w:tcPr>
          <w:p w14:paraId="06FE4937" w14:textId="77777777" w:rsidR="002C5798" w:rsidRDefault="005A3650">
            <w:pPr>
              <w:pStyle w:val="TableText"/>
            </w:pPr>
            <w:r>
              <w:rPr>
                <w:b/>
                <w:color w:val="FFFFFF"/>
              </w:rPr>
              <w:t>Verified by</w:t>
            </w:r>
          </w:p>
        </w:tc>
      </w:tr>
      <w:tr w:rsidR="002C5798" w14:paraId="0281ED92" w14:textId="77777777">
        <w:trPr>
          <w:jc w:val="center"/>
        </w:trPr>
        <w:tc>
          <w:tcPr>
            <w:tcW w:w="524" w:type="dxa"/>
          </w:tcPr>
          <w:p w14:paraId="406DB3C1" w14:textId="77777777" w:rsidR="002C5798" w:rsidRDefault="005A3650">
            <w:pPr>
              <w:pStyle w:val="TableText"/>
            </w:pPr>
            <w:r>
              <w:t>S</w:t>
            </w:r>
          </w:p>
        </w:tc>
        <w:tc>
          <w:tcPr>
            <w:tcW w:w="2356" w:type="dxa"/>
          </w:tcPr>
          <w:p w14:paraId="4B95BCD8" w14:textId="77777777" w:rsidR="002C5798" w:rsidRDefault="005A3650">
            <w:pPr>
              <w:pStyle w:val="TableText"/>
            </w:pPr>
            <w:r>
              <w:t>Tools called with a guessed, stolen or revoked agent key</w:t>
            </w:r>
          </w:p>
        </w:tc>
        <w:tc>
          <w:tcPr>
            <w:tcW w:w="1309" w:type="dxa"/>
          </w:tcPr>
          <w:p w14:paraId="4A7A7A1E" w14:textId="77777777" w:rsidR="002C5798" w:rsidRDefault="005A3650">
            <w:pPr>
              <w:pStyle w:val="TableText"/>
            </w:pPr>
            <w:r>
              <w:t xml:space="preserve">Agent APIs, </w:t>
            </w:r>
            <w:r>
              <w:rPr>
                <w:rFonts w:ascii="Consolas" w:hAnsi="Consolas"/>
                <w:color w:val="1F2937"/>
                <w:sz w:val="17"/>
              </w:rPr>
              <w:t>/mcp</w:t>
            </w:r>
          </w:p>
        </w:tc>
        <w:tc>
          <w:tcPr>
            <w:tcW w:w="2880" w:type="dxa"/>
          </w:tcPr>
          <w:p w14:paraId="57ABADF5" w14:textId="77777777" w:rsidR="002C5798" w:rsidRDefault="005A3650">
            <w:pPr>
              <w:pStyle w:val="TableText"/>
            </w:pPr>
            <w:r>
              <w:t>Per-agent keys with 256-bit secrets, stored as SHA-256 hashes, compared in constant time; rotation revokes the old key</w:t>
            </w:r>
          </w:p>
        </w:tc>
        <w:tc>
          <w:tcPr>
            <w:tcW w:w="1571" w:type="dxa"/>
          </w:tcPr>
          <w:p w14:paraId="703D80C5" w14:textId="77777777" w:rsidR="002C5798" w:rsidRDefault="005A3650">
            <w:pPr>
              <w:pStyle w:val="TableText"/>
            </w:pPr>
            <w:r>
              <w:t>ST-04, ST-05</w:t>
            </w:r>
          </w:p>
        </w:tc>
      </w:tr>
      <w:tr w:rsidR="002C5798" w14:paraId="33E464D8" w14:textId="77777777">
        <w:trPr>
          <w:jc w:val="center"/>
        </w:trPr>
        <w:tc>
          <w:tcPr>
            <w:tcW w:w="524" w:type="dxa"/>
            <w:shd w:val="clear" w:color="auto" w:fill="EEF3F8"/>
          </w:tcPr>
          <w:p w14:paraId="4D83B203" w14:textId="77777777" w:rsidR="002C5798" w:rsidRDefault="005A3650">
            <w:pPr>
              <w:pStyle w:val="TableText"/>
            </w:pPr>
            <w:r>
              <w:t>S</w:t>
            </w:r>
          </w:p>
        </w:tc>
        <w:tc>
          <w:tcPr>
            <w:tcW w:w="2356" w:type="dxa"/>
            <w:shd w:val="clear" w:color="auto" w:fill="EEF3F8"/>
          </w:tcPr>
          <w:p w14:paraId="5050EADE" w14:textId="77777777" w:rsidR="002C5798" w:rsidRDefault="005A3650">
            <w:pPr>
              <w:pStyle w:val="TableText"/>
            </w:pPr>
            <w:r>
              <w:t xml:space="preserve">Forged, unsigned or expired session </w:t>
            </w:r>
            <w:r>
              <w:lastRenderedPageBreak/>
              <w:t>token</w:t>
            </w:r>
          </w:p>
        </w:tc>
        <w:tc>
          <w:tcPr>
            <w:tcW w:w="1309" w:type="dxa"/>
            <w:shd w:val="clear" w:color="auto" w:fill="EEF3F8"/>
          </w:tcPr>
          <w:p w14:paraId="4B4F25F5" w14:textId="77777777" w:rsidR="002C5798" w:rsidRDefault="005A3650">
            <w:pPr>
              <w:pStyle w:val="TableText"/>
            </w:pPr>
            <w:r>
              <w:lastRenderedPageBreak/>
              <w:t>Human APIs</w:t>
            </w:r>
          </w:p>
        </w:tc>
        <w:tc>
          <w:tcPr>
            <w:tcW w:w="2880" w:type="dxa"/>
            <w:shd w:val="clear" w:color="auto" w:fill="EEF3F8"/>
          </w:tcPr>
          <w:p w14:paraId="367003A4" w14:textId="77777777" w:rsidR="002C5798" w:rsidRDefault="005A3650">
            <w:pPr>
              <w:pStyle w:val="TableText"/>
            </w:pPr>
            <w:r>
              <w:t xml:space="preserve">HS256 JWT with pinned algorithm, </w:t>
            </w:r>
            <w:r>
              <w:lastRenderedPageBreak/>
              <w:t>expiry, issuer and role checks; user re-loaded on every request</w:t>
            </w:r>
          </w:p>
        </w:tc>
        <w:tc>
          <w:tcPr>
            <w:tcW w:w="1571" w:type="dxa"/>
            <w:shd w:val="clear" w:color="auto" w:fill="EEF3F8"/>
          </w:tcPr>
          <w:p w14:paraId="02488A0A" w14:textId="77777777" w:rsidR="002C5798" w:rsidRDefault="005A3650">
            <w:pPr>
              <w:pStyle w:val="TableText"/>
            </w:pPr>
            <w:r>
              <w:lastRenderedPageBreak/>
              <w:t>ST-01, ST-02</w:t>
            </w:r>
          </w:p>
        </w:tc>
      </w:tr>
      <w:tr w:rsidR="002C5798" w14:paraId="33B9FEB3" w14:textId="77777777">
        <w:trPr>
          <w:jc w:val="center"/>
        </w:trPr>
        <w:tc>
          <w:tcPr>
            <w:tcW w:w="524" w:type="dxa"/>
          </w:tcPr>
          <w:p w14:paraId="5BFD89B0" w14:textId="77777777" w:rsidR="002C5798" w:rsidRDefault="005A3650">
            <w:pPr>
              <w:pStyle w:val="TableText"/>
            </w:pPr>
            <w:r>
              <w:t>S</w:t>
            </w:r>
          </w:p>
        </w:tc>
        <w:tc>
          <w:tcPr>
            <w:tcW w:w="2356" w:type="dxa"/>
          </w:tcPr>
          <w:p w14:paraId="2897FFE7" w14:textId="77777777" w:rsidR="002C5798" w:rsidRDefault="005A3650">
            <w:pPr>
              <w:pStyle w:val="TableText"/>
            </w:pPr>
            <w:r>
              <w:t>Online password guessing</w:t>
            </w:r>
          </w:p>
        </w:tc>
        <w:tc>
          <w:tcPr>
            <w:tcW w:w="1309" w:type="dxa"/>
          </w:tcPr>
          <w:p w14:paraId="6A410806" w14:textId="77777777" w:rsidR="002C5798" w:rsidRDefault="005A3650">
            <w:pPr>
              <w:pStyle w:val="TableText"/>
            </w:pPr>
            <w:r>
              <w:t>Login</w:t>
            </w:r>
          </w:p>
        </w:tc>
        <w:tc>
          <w:tcPr>
            <w:tcW w:w="2880" w:type="dxa"/>
          </w:tcPr>
          <w:p w14:paraId="5BDDB67A" w14:textId="77777777" w:rsidR="002C5798" w:rsidRDefault="005A3650">
            <w:pPr>
              <w:pStyle w:val="TableText"/>
            </w:pPr>
            <w:r>
              <w:t>scrypt hashes; 5 failures per username and IP (30 per IP) in 5 minutes return HTTP 429</w:t>
            </w:r>
          </w:p>
        </w:tc>
        <w:tc>
          <w:tcPr>
            <w:tcW w:w="1571" w:type="dxa"/>
          </w:tcPr>
          <w:p w14:paraId="63AE6087" w14:textId="77777777" w:rsidR="002C5798" w:rsidRDefault="005A3650">
            <w:pPr>
              <w:pStyle w:val="TableText"/>
            </w:pPr>
            <w:r>
              <w:t>ST-19</w:t>
            </w:r>
          </w:p>
        </w:tc>
      </w:tr>
      <w:tr w:rsidR="002C5798" w14:paraId="05112FD3" w14:textId="77777777">
        <w:trPr>
          <w:jc w:val="center"/>
        </w:trPr>
        <w:tc>
          <w:tcPr>
            <w:tcW w:w="524" w:type="dxa"/>
            <w:shd w:val="clear" w:color="auto" w:fill="EEF3F8"/>
          </w:tcPr>
          <w:p w14:paraId="016CE2D6" w14:textId="77777777" w:rsidR="002C5798" w:rsidRDefault="005A3650">
            <w:pPr>
              <w:pStyle w:val="TableText"/>
            </w:pPr>
            <w:r>
              <w:t>T</w:t>
            </w:r>
          </w:p>
        </w:tc>
        <w:tc>
          <w:tcPr>
            <w:tcW w:w="2356" w:type="dxa"/>
            <w:shd w:val="clear" w:color="auto" w:fill="EEF3F8"/>
          </w:tcPr>
          <w:p w14:paraId="4946DBFF" w14:textId="77777777" w:rsidR="002C5798" w:rsidRDefault="005A3650">
            <w:pPr>
              <w:pStyle w:val="TableText"/>
            </w:pPr>
            <w:r>
              <w:t>Audit records edited or deleted to hide an incident</w:t>
            </w:r>
          </w:p>
        </w:tc>
        <w:tc>
          <w:tcPr>
            <w:tcW w:w="1309" w:type="dxa"/>
            <w:shd w:val="clear" w:color="auto" w:fill="EEF3F8"/>
          </w:tcPr>
          <w:p w14:paraId="3E729E94" w14:textId="77777777" w:rsidR="002C5798" w:rsidRDefault="005A3650">
            <w:pPr>
              <w:pStyle w:val="TableText"/>
            </w:pPr>
            <w:r>
              <w:rPr>
                <w:rFonts w:ascii="Consolas" w:hAnsi="Consolas"/>
                <w:color w:val="1F2937"/>
                <w:sz w:val="17"/>
              </w:rPr>
              <w:t>audit_events</w:t>
            </w:r>
          </w:p>
        </w:tc>
        <w:tc>
          <w:tcPr>
            <w:tcW w:w="2880" w:type="dxa"/>
            <w:shd w:val="clear" w:color="auto" w:fill="EEF3F8"/>
          </w:tcPr>
          <w:p w14:paraId="4E3A6A02" w14:textId="77777777" w:rsidR="002C5798" w:rsidRDefault="005A3650">
            <w:pPr>
              <w:pStyle w:val="TableText"/>
            </w:pPr>
            <w:r>
              <w:t>HMAC hash chain, verification, external anchors</w:t>
            </w:r>
          </w:p>
        </w:tc>
        <w:tc>
          <w:tcPr>
            <w:tcW w:w="1571" w:type="dxa"/>
            <w:shd w:val="clear" w:color="auto" w:fill="EEF3F8"/>
          </w:tcPr>
          <w:p w14:paraId="3201AB30" w14:textId="77777777" w:rsidR="002C5798" w:rsidRDefault="005A3650">
            <w:pPr>
              <w:pStyle w:val="TableText"/>
            </w:pPr>
            <w:r>
              <w:t>ST-06, ST-07</w:t>
            </w:r>
          </w:p>
        </w:tc>
      </w:tr>
      <w:tr w:rsidR="002C5798" w14:paraId="3F08B4D0" w14:textId="77777777">
        <w:trPr>
          <w:jc w:val="center"/>
        </w:trPr>
        <w:tc>
          <w:tcPr>
            <w:tcW w:w="524" w:type="dxa"/>
          </w:tcPr>
          <w:p w14:paraId="7F646DE4" w14:textId="77777777" w:rsidR="002C5798" w:rsidRDefault="005A3650">
            <w:pPr>
              <w:pStyle w:val="TableText"/>
            </w:pPr>
            <w:r>
              <w:t>T</w:t>
            </w:r>
          </w:p>
        </w:tc>
        <w:tc>
          <w:tcPr>
            <w:tcW w:w="2356" w:type="dxa"/>
          </w:tcPr>
          <w:p w14:paraId="4AD8C587" w14:textId="77777777" w:rsidR="002C5798" w:rsidRDefault="005A3650">
            <w:pPr>
              <w:pStyle w:val="TableText"/>
            </w:pPr>
            <w:r>
              <w:t>Injected instructions in a tool result steer the agent</w:t>
            </w:r>
          </w:p>
        </w:tc>
        <w:tc>
          <w:tcPr>
            <w:tcW w:w="1309" w:type="dxa"/>
          </w:tcPr>
          <w:p w14:paraId="791EB610" w14:textId="77777777" w:rsidR="002C5798" w:rsidRDefault="005A3650">
            <w:pPr>
              <w:pStyle w:val="TableText"/>
            </w:pPr>
            <w:r>
              <w:t>Result path</w:t>
            </w:r>
          </w:p>
        </w:tc>
        <w:tc>
          <w:tcPr>
            <w:tcW w:w="2880" w:type="dxa"/>
          </w:tcPr>
          <w:p w14:paraId="2A3B84D7" w14:textId="77777777" w:rsidR="002C5798" w:rsidRDefault="005A3650">
            <w:pPr>
              <w:pStyle w:val="TableText"/>
            </w:pPr>
            <w:r>
              <w:t>Detector with sanitise, flag or block; spotlighting; detected injection marks the session</w:t>
            </w:r>
          </w:p>
        </w:tc>
        <w:tc>
          <w:tcPr>
            <w:tcW w:w="1571" w:type="dxa"/>
          </w:tcPr>
          <w:p w14:paraId="4863FDB4" w14:textId="77777777" w:rsidR="002C5798" w:rsidRDefault="005A3650">
            <w:pPr>
              <w:pStyle w:val="TableText"/>
            </w:pPr>
            <w:r>
              <w:rPr>
                <w:rFonts w:ascii="Consolas" w:hAnsi="Consolas"/>
                <w:color w:val="1F2937"/>
                <w:sz w:val="17"/>
              </w:rPr>
              <w:t>tests/api/test_gateway.py</w:t>
            </w:r>
            <w:r>
              <w:t xml:space="preserve">, </w:t>
            </w:r>
            <w:r>
              <w:rPr>
                <w:rFonts w:ascii="Consolas" w:hAnsi="Consolas"/>
                <w:color w:val="1F2937"/>
                <w:sz w:val="17"/>
              </w:rPr>
              <w:t>tests/detector/</w:t>
            </w:r>
          </w:p>
        </w:tc>
      </w:tr>
      <w:tr w:rsidR="002C5798" w14:paraId="223E0AB8" w14:textId="77777777">
        <w:trPr>
          <w:jc w:val="center"/>
        </w:trPr>
        <w:tc>
          <w:tcPr>
            <w:tcW w:w="524" w:type="dxa"/>
            <w:shd w:val="clear" w:color="auto" w:fill="EEF3F8"/>
          </w:tcPr>
          <w:p w14:paraId="4C0D61E9" w14:textId="77777777" w:rsidR="002C5798" w:rsidRDefault="005A3650">
            <w:pPr>
              <w:pStyle w:val="TableText"/>
            </w:pPr>
            <w:r>
              <w:t>T</w:t>
            </w:r>
          </w:p>
        </w:tc>
        <w:tc>
          <w:tcPr>
            <w:tcW w:w="2356" w:type="dxa"/>
            <w:shd w:val="clear" w:color="auto" w:fill="EEF3F8"/>
          </w:tcPr>
          <w:p w14:paraId="3871F306" w14:textId="77777777" w:rsidR="002C5798" w:rsidRDefault="005A3650">
            <w:pPr>
              <w:pStyle w:val="TableText"/>
            </w:pPr>
            <w:r>
              <w:t>A policy that hangs the engine (ReDoS) is activated</w:t>
            </w:r>
          </w:p>
        </w:tc>
        <w:tc>
          <w:tcPr>
            <w:tcW w:w="1309" w:type="dxa"/>
            <w:shd w:val="clear" w:color="auto" w:fill="EEF3F8"/>
          </w:tcPr>
          <w:p w14:paraId="0684FCAF" w14:textId="77777777" w:rsidR="002C5798" w:rsidRDefault="005A3650">
            <w:pPr>
              <w:pStyle w:val="TableText"/>
            </w:pPr>
            <w:r>
              <w:t>Policy engine</w:t>
            </w:r>
          </w:p>
        </w:tc>
        <w:tc>
          <w:tcPr>
            <w:tcW w:w="2880" w:type="dxa"/>
            <w:shd w:val="clear" w:color="auto" w:fill="EEF3F8"/>
          </w:tcPr>
          <w:p w14:paraId="36DE6E56" w14:textId="77777777" w:rsidR="002C5798" w:rsidRDefault="005A3650">
            <w:pPr>
              <w:pStyle w:val="TableText"/>
            </w:pPr>
            <w:r>
              <w:t>Admin-only activation; validator rejects nested ambiguous quantifiers; input bound</w:t>
            </w:r>
          </w:p>
        </w:tc>
        <w:tc>
          <w:tcPr>
            <w:tcW w:w="1571" w:type="dxa"/>
            <w:shd w:val="clear" w:color="auto" w:fill="EEF3F8"/>
          </w:tcPr>
          <w:p w14:paraId="0E3BABE4" w14:textId="77777777" w:rsidR="002C5798" w:rsidRDefault="005A3650">
            <w:pPr>
              <w:pStyle w:val="TableText"/>
            </w:pPr>
            <w:r>
              <w:t>ST-08</w:t>
            </w:r>
          </w:p>
        </w:tc>
      </w:tr>
      <w:tr w:rsidR="002C5798" w14:paraId="32B88083" w14:textId="77777777">
        <w:trPr>
          <w:jc w:val="center"/>
        </w:trPr>
        <w:tc>
          <w:tcPr>
            <w:tcW w:w="524" w:type="dxa"/>
          </w:tcPr>
          <w:p w14:paraId="412DF3DC" w14:textId="77777777" w:rsidR="002C5798" w:rsidRDefault="005A3650">
            <w:pPr>
              <w:pStyle w:val="TableText"/>
            </w:pPr>
            <w:r>
              <w:t>R</w:t>
            </w:r>
          </w:p>
        </w:tc>
        <w:tc>
          <w:tcPr>
            <w:tcW w:w="2356" w:type="dxa"/>
          </w:tcPr>
          <w:p w14:paraId="1AF10F8C" w14:textId="77777777" w:rsidR="002C5798" w:rsidRDefault="005A3650">
            <w:pPr>
              <w:pStyle w:val="TableText"/>
            </w:pPr>
            <w:r>
              <w:t>An approver denies having approved an action</w:t>
            </w:r>
          </w:p>
        </w:tc>
        <w:tc>
          <w:tcPr>
            <w:tcW w:w="1309" w:type="dxa"/>
          </w:tcPr>
          <w:p w14:paraId="2CEE326C" w14:textId="77777777" w:rsidR="002C5798" w:rsidRDefault="005A3650">
            <w:pPr>
              <w:pStyle w:val="TableText"/>
            </w:pPr>
            <w:r>
              <w:t>Approvals</w:t>
            </w:r>
          </w:p>
        </w:tc>
        <w:tc>
          <w:tcPr>
            <w:tcW w:w="2880" w:type="dxa"/>
          </w:tcPr>
          <w:p w14:paraId="4911146D" w14:textId="77777777" w:rsidR="002C5798" w:rsidRDefault="005A3650">
            <w:pPr>
              <w:pStyle w:val="TableText"/>
            </w:pPr>
            <w:r>
              <w:t xml:space="preserve">Decider, time and note stored; first decision final; </w:t>
            </w:r>
            <w:r>
              <w:rPr>
                <w:rFonts w:ascii="Consolas" w:hAnsi="Consolas"/>
                <w:color w:val="1F2937"/>
                <w:sz w:val="17"/>
              </w:rPr>
              <w:t>approval.decided</w:t>
            </w:r>
            <w:r>
              <w:t xml:space="preserve"> audited</w:t>
            </w:r>
          </w:p>
        </w:tc>
        <w:tc>
          <w:tcPr>
            <w:tcW w:w="1571" w:type="dxa"/>
          </w:tcPr>
          <w:p w14:paraId="2F498678" w14:textId="77777777" w:rsidR="002C5798" w:rsidRDefault="005A3650">
            <w:pPr>
              <w:pStyle w:val="TableText"/>
            </w:pPr>
            <w:r>
              <w:t>ST-09</w:t>
            </w:r>
          </w:p>
        </w:tc>
      </w:tr>
      <w:tr w:rsidR="002C5798" w14:paraId="0723DF11" w14:textId="77777777">
        <w:trPr>
          <w:jc w:val="center"/>
        </w:trPr>
        <w:tc>
          <w:tcPr>
            <w:tcW w:w="524" w:type="dxa"/>
            <w:shd w:val="clear" w:color="auto" w:fill="EEF3F8"/>
          </w:tcPr>
          <w:p w14:paraId="6B26F00A" w14:textId="77777777" w:rsidR="002C5798" w:rsidRDefault="005A3650">
            <w:pPr>
              <w:pStyle w:val="TableText"/>
            </w:pPr>
            <w:r>
              <w:t>R</w:t>
            </w:r>
          </w:p>
        </w:tc>
        <w:tc>
          <w:tcPr>
            <w:tcW w:w="2356" w:type="dxa"/>
            <w:shd w:val="clear" w:color="auto" w:fill="EEF3F8"/>
          </w:tcPr>
          <w:p w14:paraId="4FD3904A" w14:textId="77777777" w:rsidR="002C5798" w:rsidRDefault="005A3650">
            <w:pPr>
              <w:pStyle w:val="TableText"/>
            </w:pPr>
            <w:r>
              <w:t>Login attempts leave no trace</w:t>
            </w:r>
          </w:p>
        </w:tc>
        <w:tc>
          <w:tcPr>
            <w:tcW w:w="1309" w:type="dxa"/>
            <w:shd w:val="clear" w:color="auto" w:fill="EEF3F8"/>
          </w:tcPr>
          <w:p w14:paraId="02534CDD" w14:textId="77777777" w:rsidR="002C5798" w:rsidRDefault="005A3650">
            <w:pPr>
              <w:pStyle w:val="TableText"/>
            </w:pPr>
            <w:r>
              <w:t>Authentication</w:t>
            </w:r>
          </w:p>
        </w:tc>
        <w:tc>
          <w:tcPr>
            <w:tcW w:w="2880" w:type="dxa"/>
            <w:shd w:val="clear" w:color="auto" w:fill="EEF3F8"/>
          </w:tcPr>
          <w:p w14:paraId="50B875ED" w14:textId="77777777" w:rsidR="002C5798" w:rsidRDefault="005A3650">
            <w:pPr>
              <w:pStyle w:val="TableText"/>
            </w:pPr>
            <w:r>
              <w:t>Failed logins audited with the username, never the password</w:t>
            </w:r>
          </w:p>
        </w:tc>
        <w:tc>
          <w:tcPr>
            <w:tcW w:w="1571" w:type="dxa"/>
            <w:shd w:val="clear" w:color="auto" w:fill="EEF3F8"/>
          </w:tcPr>
          <w:p w14:paraId="4F90F56B" w14:textId="77777777" w:rsidR="002C5798" w:rsidRDefault="005A3650">
            <w:pPr>
              <w:pStyle w:val="TableText"/>
            </w:pPr>
            <w:r>
              <w:t>ST-10</w:t>
            </w:r>
          </w:p>
        </w:tc>
      </w:tr>
      <w:tr w:rsidR="002C5798" w14:paraId="0DE27B51" w14:textId="77777777">
        <w:trPr>
          <w:jc w:val="center"/>
        </w:trPr>
        <w:tc>
          <w:tcPr>
            <w:tcW w:w="524" w:type="dxa"/>
          </w:tcPr>
          <w:p w14:paraId="063156D0" w14:textId="77777777" w:rsidR="002C5798" w:rsidRDefault="005A3650">
            <w:pPr>
              <w:pStyle w:val="TableText"/>
            </w:pPr>
            <w:r>
              <w:t>I</w:t>
            </w:r>
          </w:p>
        </w:tc>
        <w:tc>
          <w:tcPr>
            <w:tcW w:w="2356" w:type="dxa"/>
          </w:tcPr>
          <w:p w14:paraId="2DDC0F8D" w14:textId="77777777" w:rsidR="002C5798" w:rsidRDefault="005A3650">
            <w:pPr>
              <w:pStyle w:val="TableText"/>
            </w:pPr>
            <w:r>
              <w:t>A hijacked agent sends customer data or money outside the organisation</w:t>
            </w:r>
          </w:p>
        </w:tc>
        <w:tc>
          <w:tcPr>
            <w:tcW w:w="1309" w:type="dxa"/>
          </w:tcPr>
          <w:p w14:paraId="6E4D7195" w14:textId="77777777" w:rsidR="002C5798" w:rsidRDefault="005A3650">
            <w:pPr>
              <w:pStyle w:val="TableText"/>
            </w:pPr>
            <w:r>
              <w:t>Call path</w:t>
            </w:r>
          </w:p>
        </w:tc>
        <w:tc>
          <w:tcPr>
            <w:tcW w:w="2880" w:type="dxa"/>
          </w:tcPr>
          <w:p w14:paraId="2C0B4768" w14:textId="77777777" w:rsidR="002C5798" w:rsidRDefault="005A3650">
            <w:pPr>
              <w:pStyle w:val="TableText"/>
            </w:pPr>
            <w:r>
              <w:t>Domain constraints; taint rules on untrusted and confidential flows; approval for payments</w:t>
            </w:r>
          </w:p>
        </w:tc>
        <w:tc>
          <w:tcPr>
            <w:tcW w:w="1571" w:type="dxa"/>
          </w:tcPr>
          <w:p w14:paraId="47BF385F" w14:textId="77777777" w:rsidR="002C5798" w:rsidRDefault="005A3650">
            <w:pPr>
              <w:pStyle w:val="TableText"/>
            </w:pPr>
            <w:r>
              <w:rPr>
                <w:rFonts w:ascii="Consolas" w:hAnsi="Consolas"/>
                <w:color w:val="1F2937"/>
                <w:sz w:val="17"/>
              </w:rPr>
              <w:t>tests/taint/</w:t>
            </w:r>
            <w:r>
              <w:t xml:space="preserve">, </w:t>
            </w:r>
            <w:r>
              <w:rPr>
                <w:rFonts w:ascii="Consolas" w:hAnsi="Consolas"/>
                <w:color w:val="1F2937"/>
                <w:sz w:val="17"/>
              </w:rPr>
              <w:t>tests/policy/</w:t>
            </w:r>
            <w:r>
              <w:t>; attack success rate pending (Chapter 4)</w:t>
            </w:r>
          </w:p>
        </w:tc>
      </w:tr>
      <w:tr w:rsidR="002C5798" w14:paraId="3A60C9D5" w14:textId="77777777">
        <w:trPr>
          <w:jc w:val="center"/>
        </w:trPr>
        <w:tc>
          <w:tcPr>
            <w:tcW w:w="524" w:type="dxa"/>
            <w:shd w:val="clear" w:color="auto" w:fill="EEF3F8"/>
          </w:tcPr>
          <w:p w14:paraId="44A18DFE" w14:textId="77777777" w:rsidR="002C5798" w:rsidRDefault="005A3650">
            <w:pPr>
              <w:pStyle w:val="TableText"/>
            </w:pPr>
            <w:r>
              <w:t>I</w:t>
            </w:r>
          </w:p>
        </w:tc>
        <w:tc>
          <w:tcPr>
            <w:tcW w:w="2356" w:type="dxa"/>
            <w:shd w:val="clear" w:color="auto" w:fill="EEF3F8"/>
          </w:tcPr>
          <w:p w14:paraId="04D132A0" w14:textId="77777777" w:rsidR="002C5798" w:rsidRDefault="005A3650">
            <w:pPr>
              <w:pStyle w:val="TableText"/>
            </w:pPr>
            <w:r>
              <w:t>A URL tool is used to reach internal services (SSRF)</w:t>
            </w:r>
          </w:p>
        </w:tc>
        <w:tc>
          <w:tcPr>
            <w:tcW w:w="1309" w:type="dxa"/>
            <w:shd w:val="clear" w:color="auto" w:fill="EEF3F8"/>
          </w:tcPr>
          <w:p w14:paraId="688FE66F" w14:textId="77777777" w:rsidR="002C5798" w:rsidRDefault="005A3650">
            <w:pPr>
              <w:pStyle w:val="TableText"/>
            </w:pPr>
            <w:r>
              <w:rPr>
                <w:rFonts w:ascii="Consolas" w:hAnsi="Consolas"/>
                <w:color w:val="1F2937"/>
                <w:sz w:val="17"/>
              </w:rPr>
              <w:t>fetch_url</w:t>
            </w:r>
            <w:r>
              <w:t xml:space="preserve"> policy</w:t>
            </w:r>
          </w:p>
        </w:tc>
        <w:tc>
          <w:tcPr>
            <w:tcW w:w="2880" w:type="dxa"/>
            <w:shd w:val="clear" w:color="auto" w:fill="EEF3F8"/>
          </w:tcPr>
          <w:p w14:paraId="73882702" w14:textId="77777777" w:rsidR="002C5798" w:rsidRDefault="005A3650">
            <w:pPr>
              <w:pStyle w:val="TableText"/>
            </w:pPr>
            <w:r>
              <w:t>URL pattern constraints in the default policy</w:t>
            </w:r>
          </w:p>
        </w:tc>
        <w:tc>
          <w:tcPr>
            <w:tcW w:w="1571" w:type="dxa"/>
            <w:shd w:val="clear" w:color="auto" w:fill="EEF3F8"/>
          </w:tcPr>
          <w:p w14:paraId="494D6D24" w14:textId="77777777" w:rsidR="002C5798" w:rsidRDefault="005A3650">
            <w:pPr>
              <w:pStyle w:val="TableText"/>
            </w:pPr>
            <w:r>
              <w:t>ST-23</w:t>
            </w:r>
          </w:p>
        </w:tc>
      </w:tr>
      <w:tr w:rsidR="002C5798" w14:paraId="1C90F129" w14:textId="77777777">
        <w:trPr>
          <w:jc w:val="center"/>
        </w:trPr>
        <w:tc>
          <w:tcPr>
            <w:tcW w:w="524" w:type="dxa"/>
          </w:tcPr>
          <w:p w14:paraId="2E2BBC5C" w14:textId="77777777" w:rsidR="002C5798" w:rsidRDefault="005A3650">
            <w:pPr>
              <w:pStyle w:val="TableText"/>
            </w:pPr>
            <w:r>
              <w:t>I</w:t>
            </w:r>
          </w:p>
        </w:tc>
        <w:tc>
          <w:tcPr>
            <w:tcW w:w="2356" w:type="dxa"/>
          </w:tcPr>
          <w:p w14:paraId="5EE5CFF0" w14:textId="77777777" w:rsidR="002C5798" w:rsidRDefault="005A3650">
            <w:pPr>
              <w:pStyle w:val="TableText"/>
            </w:pPr>
            <w:r>
              <w:t>Secrets in tool arguments leak into the audit log or exports</w:t>
            </w:r>
          </w:p>
        </w:tc>
        <w:tc>
          <w:tcPr>
            <w:tcW w:w="1309" w:type="dxa"/>
          </w:tcPr>
          <w:p w14:paraId="31672512" w14:textId="77777777" w:rsidR="002C5798" w:rsidRDefault="005A3650">
            <w:pPr>
              <w:pStyle w:val="TableText"/>
            </w:pPr>
            <w:r>
              <w:t>Audit log</w:t>
            </w:r>
          </w:p>
        </w:tc>
        <w:tc>
          <w:tcPr>
            <w:tcW w:w="2880" w:type="dxa"/>
          </w:tcPr>
          <w:p w14:paraId="5D05F92E" w14:textId="77777777" w:rsidR="002C5798" w:rsidRDefault="005A3650">
            <w:pPr>
              <w:pStyle w:val="TableText"/>
            </w:pPr>
            <w:r>
              <w:rPr>
                <w:rFonts w:ascii="Consolas" w:hAnsi="Consolas"/>
                <w:color w:val="1F2937"/>
                <w:sz w:val="17"/>
              </w:rPr>
              <w:t>redact()</w:t>
            </w:r>
            <w:r>
              <w:t xml:space="preserve"> before hashing and storage</w:t>
            </w:r>
          </w:p>
        </w:tc>
        <w:tc>
          <w:tcPr>
            <w:tcW w:w="1571" w:type="dxa"/>
          </w:tcPr>
          <w:p w14:paraId="49354B27" w14:textId="77777777" w:rsidR="002C5798" w:rsidRDefault="005A3650">
            <w:pPr>
              <w:pStyle w:val="TableText"/>
            </w:pPr>
            <w:r>
              <w:t>ST-11</w:t>
            </w:r>
          </w:p>
        </w:tc>
      </w:tr>
      <w:tr w:rsidR="002C5798" w14:paraId="6F926BD7" w14:textId="77777777">
        <w:trPr>
          <w:jc w:val="center"/>
        </w:trPr>
        <w:tc>
          <w:tcPr>
            <w:tcW w:w="524" w:type="dxa"/>
            <w:shd w:val="clear" w:color="auto" w:fill="EEF3F8"/>
          </w:tcPr>
          <w:p w14:paraId="7F806B23" w14:textId="77777777" w:rsidR="002C5798" w:rsidRDefault="005A3650">
            <w:pPr>
              <w:pStyle w:val="TableText"/>
            </w:pPr>
            <w:r>
              <w:t>I</w:t>
            </w:r>
          </w:p>
        </w:tc>
        <w:tc>
          <w:tcPr>
            <w:tcW w:w="2356" w:type="dxa"/>
            <w:shd w:val="clear" w:color="auto" w:fill="EEF3F8"/>
          </w:tcPr>
          <w:p w14:paraId="7C9B1539" w14:textId="77777777" w:rsidR="002C5798" w:rsidRDefault="005A3650">
            <w:pPr>
              <w:pStyle w:val="TableText"/>
            </w:pPr>
            <w:r>
              <w:t>Hashes, keys, internal errors or files leak through the API</w:t>
            </w:r>
          </w:p>
        </w:tc>
        <w:tc>
          <w:tcPr>
            <w:tcW w:w="1309" w:type="dxa"/>
            <w:shd w:val="clear" w:color="auto" w:fill="EEF3F8"/>
          </w:tcPr>
          <w:p w14:paraId="648A211E" w14:textId="77777777" w:rsidR="002C5798" w:rsidRDefault="005A3650">
            <w:pPr>
              <w:pStyle w:val="TableText"/>
            </w:pPr>
            <w:r>
              <w:t>API</w:t>
            </w:r>
          </w:p>
        </w:tc>
        <w:tc>
          <w:tcPr>
            <w:tcW w:w="2880" w:type="dxa"/>
            <w:shd w:val="clear" w:color="auto" w:fill="EEF3F8"/>
          </w:tcPr>
          <w:p w14:paraId="22256E04" w14:textId="77777777" w:rsidR="002C5798" w:rsidRDefault="005A3650">
            <w:pPr>
              <w:pStyle w:val="TableText"/>
            </w:pPr>
            <w:r>
              <w:t>No hashes in listings; generic 500 responses; static files confined to the web root</w:t>
            </w:r>
          </w:p>
        </w:tc>
        <w:tc>
          <w:tcPr>
            <w:tcW w:w="1571" w:type="dxa"/>
            <w:shd w:val="clear" w:color="auto" w:fill="EEF3F8"/>
          </w:tcPr>
          <w:p w14:paraId="10FA5B6F" w14:textId="77777777" w:rsidR="002C5798" w:rsidRDefault="005A3650">
            <w:pPr>
              <w:pStyle w:val="TableText"/>
            </w:pPr>
            <w:r>
              <w:t>ST-12, ST-13, ST-14</w:t>
            </w:r>
          </w:p>
        </w:tc>
      </w:tr>
      <w:tr w:rsidR="002C5798" w14:paraId="6F24FEC8" w14:textId="77777777">
        <w:trPr>
          <w:jc w:val="center"/>
        </w:trPr>
        <w:tc>
          <w:tcPr>
            <w:tcW w:w="524" w:type="dxa"/>
          </w:tcPr>
          <w:p w14:paraId="5F4011FC" w14:textId="77777777" w:rsidR="002C5798" w:rsidRDefault="005A3650">
            <w:pPr>
              <w:pStyle w:val="TableText"/>
            </w:pPr>
            <w:r>
              <w:t>I</w:t>
            </w:r>
          </w:p>
        </w:tc>
        <w:tc>
          <w:tcPr>
            <w:tcW w:w="2356" w:type="dxa"/>
          </w:tcPr>
          <w:p w14:paraId="37FEEC8E" w14:textId="77777777" w:rsidR="002C5798" w:rsidRDefault="005A3650">
            <w:pPr>
              <w:pStyle w:val="TableText"/>
            </w:pPr>
            <w:r>
              <w:t>The dashboard is framed or called from another site</w:t>
            </w:r>
          </w:p>
        </w:tc>
        <w:tc>
          <w:tcPr>
            <w:tcW w:w="1309" w:type="dxa"/>
          </w:tcPr>
          <w:p w14:paraId="49C5CEAA" w14:textId="77777777" w:rsidR="002C5798" w:rsidRDefault="005A3650">
            <w:pPr>
              <w:pStyle w:val="TableText"/>
            </w:pPr>
            <w:r>
              <w:t>Web front end</w:t>
            </w:r>
          </w:p>
        </w:tc>
        <w:tc>
          <w:tcPr>
            <w:tcW w:w="2880" w:type="dxa"/>
          </w:tcPr>
          <w:p w14:paraId="449629BF" w14:textId="77777777" w:rsidR="002C5798" w:rsidRDefault="005A3650">
            <w:pPr>
              <w:pStyle w:val="TableText"/>
            </w:pPr>
            <w:r>
              <w:t>Same-origin CSP, frame denial, CORS allow-list, no tokens in URLs</w:t>
            </w:r>
          </w:p>
        </w:tc>
        <w:tc>
          <w:tcPr>
            <w:tcW w:w="1571" w:type="dxa"/>
          </w:tcPr>
          <w:p w14:paraId="4FCC63FF" w14:textId="77777777" w:rsidR="002C5798" w:rsidRDefault="005A3650">
            <w:pPr>
              <w:pStyle w:val="TableText"/>
            </w:pPr>
            <w:r>
              <w:t>ST-15, ST-16</w:t>
            </w:r>
          </w:p>
        </w:tc>
      </w:tr>
      <w:tr w:rsidR="002C5798" w14:paraId="63118B56" w14:textId="77777777">
        <w:trPr>
          <w:jc w:val="center"/>
        </w:trPr>
        <w:tc>
          <w:tcPr>
            <w:tcW w:w="524" w:type="dxa"/>
            <w:shd w:val="clear" w:color="auto" w:fill="EEF3F8"/>
          </w:tcPr>
          <w:p w14:paraId="794F33FE" w14:textId="77777777" w:rsidR="002C5798" w:rsidRDefault="005A3650">
            <w:pPr>
              <w:pStyle w:val="TableText"/>
            </w:pPr>
            <w:r>
              <w:t>D</w:t>
            </w:r>
          </w:p>
        </w:tc>
        <w:tc>
          <w:tcPr>
            <w:tcW w:w="2356" w:type="dxa"/>
            <w:shd w:val="clear" w:color="auto" w:fill="EEF3F8"/>
          </w:tcPr>
          <w:p w14:paraId="6E8A8258" w14:textId="77777777" w:rsidR="002C5798" w:rsidRDefault="005A3650">
            <w:pPr>
              <w:pStyle w:val="TableText"/>
            </w:pPr>
            <w:r>
              <w:t xml:space="preserve">Oversized </w:t>
            </w:r>
            <w:r>
              <w:lastRenderedPageBreak/>
              <w:t>requests or call flooding</w:t>
            </w:r>
          </w:p>
        </w:tc>
        <w:tc>
          <w:tcPr>
            <w:tcW w:w="1309" w:type="dxa"/>
            <w:shd w:val="clear" w:color="auto" w:fill="EEF3F8"/>
          </w:tcPr>
          <w:p w14:paraId="52B75989" w14:textId="77777777" w:rsidR="002C5798" w:rsidRDefault="005A3650">
            <w:pPr>
              <w:pStyle w:val="TableText"/>
            </w:pPr>
            <w:r>
              <w:lastRenderedPageBreak/>
              <w:t>API, tools</w:t>
            </w:r>
          </w:p>
        </w:tc>
        <w:tc>
          <w:tcPr>
            <w:tcW w:w="2880" w:type="dxa"/>
            <w:shd w:val="clear" w:color="auto" w:fill="EEF3F8"/>
          </w:tcPr>
          <w:p w14:paraId="5EF2C871" w14:textId="77777777" w:rsidR="002C5798" w:rsidRDefault="005A3650">
            <w:pPr>
              <w:pStyle w:val="TableText"/>
            </w:pPr>
            <w:r>
              <w:t xml:space="preserve">1 MB body limit; </w:t>
            </w:r>
            <w:r>
              <w:lastRenderedPageBreak/>
              <w:t>sliding-window rate limits per agent and tool</w:t>
            </w:r>
          </w:p>
        </w:tc>
        <w:tc>
          <w:tcPr>
            <w:tcW w:w="1571" w:type="dxa"/>
            <w:shd w:val="clear" w:color="auto" w:fill="EEF3F8"/>
          </w:tcPr>
          <w:p w14:paraId="23007191" w14:textId="77777777" w:rsidR="002C5798" w:rsidRDefault="005A3650">
            <w:pPr>
              <w:pStyle w:val="TableText"/>
            </w:pPr>
            <w:r>
              <w:lastRenderedPageBreak/>
              <w:t xml:space="preserve">ST-18, </w:t>
            </w:r>
            <w:r>
              <w:rPr>
                <w:rFonts w:ascii="Consolas" w:hAnsi="Consolas"/>
                <w:color w:val="1F2937"/>
                <w:sz w:val="17"/>
              </w:rPr>
              <w:t>tests/policy/</w:t>
            </w:r>
          </w:p>
        </w:tc>
      </w:tr>
      <w:tr w:rsidR="002C5798" w14:paraId="755CE06A" w14:textId="77777777">
        <w:trPr>
          <w:jc w:val="center"/>
        </w:trPr>
        <w:tc>
          <w:tcPr>
            <w:tcW w:w="524" w:type="dxa"/>
          </w:tcPr>
          <w:p w14:paraId="331B3CE8" w14:textId="77777777" w:rsidR="002C5798" w:rsidRDefault="005A3650">
            <w:pPr>
              <w:pStyle w:val="TableText"/>
            </w:pPr>
            <w:r>
              <w:t>D</w:t>
            </w:r>
          </w:p>
        </w:tc>
        <w:tc>
          <w:tcPr>
            <w:tcW w:w="2356" w:type="dxa"/>
          </w:tcPr>
          <w:p w14:paraId="36FC61E1" w14:textId="77777777" w:rsidR="002C5798" w:rsidRDefault="005A3650">
            <w:pPr>
              <w:pStyle w:val="TableText"/>
            </w:pPr>
            <w:r>
              <w:t>No approver answers and the call hangs</w:t>
            </w:r>
          </w:p>
        </w:tc>
        <w:tc>
          <w:tcPr>
            <w:tcW w:w="1309" w:type="dxa"/>
          </w:tcPr>
          <w:p w14:paraId="0B43C72A" w14:textId="77777777" w:rsidR="002C5798" w:rsidRDefault="005A3650">
            <w:pPr>
              <w:pStyle w:val="TableText"/>
            </w:pPr>
            <w:r>
              <w:t>Approvals</w:t>
            </w:r>
          </w:p>
        </w:tc>
        <w:tc>
          <w:tcPr>
            <w:tcW w:w="2880" w:type="dxa"/>
          </w:tcPr>
          <w:p w14:paraId="423C423E" w14:textId="77777777" w:rsidR="002C5798" w:rsidRDefault="005A3650">
            <w:pPr>
              <w:pStyle w:val="TableText"/>
            </w:pPr>
            <w:r>
              <w:t>Expiry after the timeout, treated as denial</w:t>
            </w:r>
          </w:p>
        </w:tc>
        <w:tc>
          <w:tcPr>
            <w:tcW w:w="1571" w:type="dxa"/>
          </w:tcPr>
          <w:p w14:paraId="1CC60FE7" w14:textId="77777777" w:rsidR="002C5798" w:rsidRDefault="005A3650">
            <w:pPr>
              <w:pStyle w:val="TableText"/>
            </w:pPr>
            <w:r>
              <w:rPr>
                <w:rFonts w:ascii="Consolas" w:hAnsi="Consolas"/>
                <w:color w:val="1F2937"/>
                <w:sz w:val="17"/>
              </w:rPr>
              <w:t>tests/audit/test_approval_service.py</w:t>
            </w:r>
          </w:p>
        </w:tc>
      </w:tr>
      <w:tr w:rsidR="002C5798" w14:paraId="563DFFE0" w14:textId="77777777">
        <w:trPr>
          <w:jc w:val="center"/>
        </w:trPr>
        <w:tc>
          <w:tcPr>
            <w:tcW w:w="524" w:type="dxa"/>
            <w:shd w:val="clear" w:color="auto" w:fill="EEF3F8"/>
          </w:tcPr>
          <w:p w14:paraId="071A3800" w14:textId="77777777" w:rsidR="002C5798" w:rsidRDefault="005A3650">
            <w:pPr>
              <w:pStyle w:val="TableText"/>
            </w:pPr>
            <w:r>
              <w:t>E</w:t>
            </w:r>
          </w:p>
        </w:tc>
        <w:tc>
          <w:tcPr>
            <w:tcW w:w="2356" w:type="dxa"/>
            <w:shd w:val="clear" w:color="auto" w:fill="EEF3F8"/>
          </w:tcPr>
          <w:p w14:paraId="13E30449" w14:textId="77777777" w:rsidR="002C5798" w:rsidRDefault="005A3650">
            <w:pPr>
              <w:pStyle w:val="TableText"/>
            </w:pPr>
            <w:r>
              <w:t>A non-admin role performs administrative actions or alters its role claim</w:t>
            </w:r>
          </w:p>
        </w:tc>
        <w:tc>
          <w:tcPr>
            <w:tcW w:w="1309" w:type="dxa"/>
            <w:shd w:val="clear" w:color="auto" w:fill="EEF3F8"/>
          </w:tcPr>
          <w:p w14:paraId="07282569" w14:textId="77777777" w:rsidR="002C5798" w:rsidRDefault="005A3650">
            <w:pPr>
              <w:pStyle w:val="TableText"/>
            </w:pPr>
            <w:r>
              <w:t>Role checks</w:t>
            </w:r>
          </w:p>
        </w:tc>
        <w:tc>
          <w:tcPr>
            <w:tcW w:w="2880" w:type="dxa"/>
            <w:shd w:val="clear" w:color="auto" w:fill="EEF3F8"/>
          </w:tcPr>
          <w:p w14:paraId="2A2FEC29" w14:textId="77777777" w:rsidR="002C5798" w:rsidRDefault="005A3650">
            <w:pPr>
              <w:pStyle w:val="TableText"/>
            </w:pPr>
            <w:r>
              <w:t>Role-based access on every route; signed claim; role re-read from the database</w:t>
            </w:r>
          </w:p>
        </w:tc>
        <w:tc>
          <w:tcPr>
            <w:tcW w:w="1571" w:type="dxa"/>
            <w:shd w:val="clear" w:color="auto" w:fill="EEF3F8"/>
          </w:tcPr>
          <w:p w14:paraId="0B83B185" w14:textId="77777777" w:rsidR="002C5798" w:rsidRDefault="005A3650">
            <w:pPr>
              <w:pStyle w:val="TableText"/>
            </w:pPr>
            <w:r>
              <w:t>ST-03, ST-20</w:t>
            </w:r>
          </w:p>
        </w:tc>
      </w:tr>
      <w:tr w:rsidR="002C5798" w14:paraId="5BD66D49" w14:textId="77777777">
        <w:trPr>
          <w:jc w:val="center"/>
        </w:trPr>
        <w:tc>
          <w:tcPr>
            <w:tcW w:w="524" w:type="dxa"/>
          </w:tcPr>
          <w:p w14:paraId="238E15EF" w14:textId="77777777" w:rsidR="002C5798" w:rsidRDefault="005A3650">
            <w:pPr>
              <w:pStyle w:val="TableText"/>
            </w:pPr>
            <w:r>
              <w:t>E</w:t>
            </w:r>
          </w:p>
        </w:tc>
        <w:tc>
          <w:tcPr>
            <w:tcW w:w="2356" w:type="dxa"/>
          </w:tcPr>
          <w:p w14:paraId="1CEC3856" w14:textId="77777777" w:rsidR="002C5798" w:rsidRDefault="005A3650">
            <w:pPr>
              <w:pStyle w:val="TableText"/>
            </w:pPr>
            <w:r>
              <w:t>An agent key is used on human APIs, or a user token on agent APIs</w:t>
            </w:r>
          </w:p>
        </w:tc>
        <w:tc>
          <w:tcPr>
            <w:tcW w:w="1309" w:type="dxa"/>
          </w:tcPr>
          <w:p w14:paraId="2D39EBCC" w14:textId="77777777" w:rsidR="002C5798" w:rsidRDefault="005A3650">
            <w:pPr>
              <w:pStyle w:val="TableText"/>
            </w:pPr>
            <w:r>
              <w:t>Authentication</w:t>
            </w:r>
          </w:p>
        </w:tc>
        <w:tc>
          <w:tcPr>
            <w:tcW w:w="2880" w:type="dxa"/>
          </w:tcPr>
          <w:p w14:paraId="2217BF90" w14:textId="77777777" w:rsidR="002C5798" w:rsidRDefault="005A3650">
            <w:pPr>
              <w:pStyle w:val="TableText"/>
            </w:pPr>
            <w:r>
              <w:t>Separate credential types per route group</w:t>
            </w:r>
          </w:p>
        </w:tc>
        <w:tc>
          <w:tcPr>
            <w:tcW w:w="1571" w:type="dxa"/>
          </w:tcPr>
          <w:p w14:paraId="041CB19C" w14:textId="77777777" w:rsidR="002C5798" w:rsidRDefault="005A3650">
            <w:pPr>
              <w:pStyle w:val="TableText"/>
            </w:pPr>
            <w:r>
              <w:t>ST-21</w:t>
            </w:r>
          </w:p>
        </w:tc>
      </w:tr>
      <w:tr w:rsidR="002C5798" w14:paraId="7690FDFA" w14:textId="77777777">
        <w:trPr>
          <w:jc w:val="center"/>
        </w:trPr>
        <w:tc>
          <w:tcPr>
            <w:tcW w:w="524" w:type="dxa"/>
            <w:shd w:val="clear" w:color="auto" w:fill="EEF3F8"/>
          </w:tcPr>
          <w:p w14:paraId="4C2B6B86" w14:textId="77777777" w:rsidR="002C5798" w:rsidRDefault="005A3650">
            <w:pPr>
              <w:pStyle w:val="TableText"/>
            </w:pPr>
            <w:r>
              <w:t>E</w:t>
            </w:r>
          </w:p>
        </w:tc>
        <w:tc>
          <w:tcPr>
            <w:tcW w:w="2356" w:type="dxa"/>
            <w:shd w:val="clear" w:color="auto" w:fill="EEF3F8"/>
          </w:tcPr>
          <w:p w14:paraId="38C8E3FF" w14:textId="77777777" w:rsidR="002C5798" w:rsidRDefault="005A3650">
            <w:pPr>
              <w:pStyle w:val="TableText"/>
            </w:pPr>
            <w:r>
              <w:t>A hijacked or unknown agent calls tools outside its role</w:t>
            </w:r>
          </w:p>
        </w:tc>
        <w:tc>
          <w:tcPr>
            <w:tcW w:w="1309" w:type="dxa"/>
            <w:shd w:val="clear" w:color="auto" w:fill="EEF3F8"/>
          </w:tcPr>
          <w:p w14:paraId="0DDF9232" w14:textId="77777777" w:rsidR="002C5798" w:rsidRDefault="005A3650">
            <w:pPr>
              <w:pStyle w:val="TableText"/>
            </w:pPr>
            <w:r>
              <w:t>Policy engine</w:t>
            </w:r>
          </w:p>
        </w:tc>
        <w:tc>
          <w:tcPr>
            <w:tcW w:w="2880" w:type="dxa"/>
            <w:shd w:val="clear" w:color="auto" w:fill="EEF3F8"/>
          </w:tcPr>
          <w:p w14:paraId="54F8327F" w14:textId="77777777" w:rsidR="002C5798" w:rsidRDefault="005A3650">
            <w:pPr>
              <w:pStyle w:val="TableText"/>
            </w:pPr>
            <w:r>
              <w:t>Default deny; least-privilege tool discovery</w:t>
            </w:r>
          </w:p>
        </w:tc>
        <w:tc>
          <w:tcPr>
            <w:tcW w:w="1571" w:type="dxa"/>
            <w:shd w:val="clear" w:color="auto" w:fill="EEF3F8"/>
          </w:tcPr>
          <w:p w14:paraId="50B62407" w14:textId="77777777" w:rsidR="002C5798" w:rsidRDefault="005A3650">
            <w:pPr>
              <w:pStyle w:val="TableText"/>
            </w:pPr>
            <w:r>
              <w:t>ST-22</w:t>
            </w:r>
          </w:p>
        </w:tc>
      </w:tr>
    </w:tbl>
    <w:p w14:paraId="336C4D11" w14:textId="77777777" w:rsidR="002C5798" w:rsidRDefault="002C5798">
      <w:pPr>
        <w:spacing w:after="80"/>
      </w:pPr>
    </w:p>
    <w:p w14:paraId="5CD55892" w14:textId="77777777" w:rsidR="002C5798" w:rsidRDefault="005A3650">
      <w:pPr>
        <w:jc w:val="both"/>
      </w:pPr>
      <w:r>
        <w:t xml:space="preserve">Further controls apply across components: every component fails closed (Section 3.3.3); searches use parameterised ORM queries, which ST-17 checks with injection-style input; responses carry security headers (content security policy, </w:t>
      </w:r>
      <w:r>
        <w:rPr>
          <w:rFonts w:ascii="Consolas" w:hAnsi="Consolas"/>
          <w:color w:val="1F2937"/>
          <w:sz w:val="19"/>
        </w:rPr>
        <w:t>nosniff</w:t>
      </w:r>
      <w:r>
        <w:t>, frame denial, referrer policy, HSTS over HTTPS); and the server secret is read from the environment or generated into an owner-only file. The security suite contains 23 security tests (45 test cases); Bandit reported 0 issues over 13,023 lines, and dependency audits found 0 vulnerable Python packages and 0 npm vulnerabilities (Section 4.2.6).</w:t>
      </w:r>
    </w:p>
    <w:p w14:paraId="7FB3B93E" w14:textId="77777777" w:rsidR="002C5798" w:rsidRDefault="005A3650">
      <w:pPr>
        <w:jc w:val="both"/>
      </w:pPr>
      <w:r>
        <w:t xml:space="preserve">These tests verify the gateway's own defences. Whether the design stops hijacked agents is measured by the reduction in attack success rate on Mirsad-Bench relative to an unprotected agent (target at least 80%; Section 4.2.3), once the team adds its attack files to </w:t>
      </w:r>
      <w:r>
        <w:rPr>
          <w:rFonts w:ascii="Consolas" w:hAnsi="Consolas"/>
          <w:color w:val="1F2937"/>
          <w:sz w:val="19"/>
        </w:rPr>
        <w:t>bench/scenarios/attacks/</w:t>
      </w:r>
      <w:r>
        <w:t xml:space="preserve"> (Section 3.6.4).</w:t>
      </w:r>
    </w:p>
    <w:p w14:paraId="2CD6886B" w14:textId="77777777" w:rsidR="002C5798" w:rsidRDefault="005A3650">
      <w:pPr>
        <w:pStyle w:val="Heading3"/>
      </w:pPr>
      <w:bookmarkStart w:id="32" w:name="_Toc242869475"/>
      <w:r>
        <w:t>3.3.9 Interface design</w:t>
      </w:r>
      <w:bookmarkEnd w:id="32"/>
    </w:p>
    <w:p w14:paraId="3D3C4551" w14:textId="77777777" w:rsidR="002C5798" w:rsidRDefault="005A3650">
      <w:pPr>
        <w:jc w:val="both"/>
      </w:pPr>
      <w:r>
        <w:t xml:space="preserve">Mirsad has three kinds of external interface: agent interfaces, a REST and streaming interface for people, and the command line. The agent interfaces differ in who executes the tool, which determines the strength of enforcement (Table 8). In </w:t>
      </w:r>
      <w:r>
        <w:rPr>
          <w:b/>
        </w:rPr>
        <w:t>inline</w:t>
      </w:r>
      <w:r>
        <w:t xml:space="preserve"> interfaces Mirsad executes the tool itself, so a denied call cannot run. In </w:t>
      </w:r>
      <w:r>
        <w:rPr>
          <w:b/>
        </w:rPr>
        <w:t>advisory</w:t>
      </w:r>
      <w:r>
        <w:t xml:space="preserve"> interfaces the agent runtime executes tools and Mirsad removes or refuses denied calls; this protects against a manipulated model but assumes the agent's own code is honest, so inline interfaces are recommended when the runtime is not trusted.</w:t>
      </w:r>
    </w:p>
    <w:p w14:paraId="4C3C031A" w14:textId="77777777" w:rsidR="002C5798" w:rsidRDefault="005A3650">
      <w:pPr>
        <w:pStyle w:val="TableCaption"/>
        <w:keepNext/>
      </w:pPr>
      <w:bookmarkStart w:id="33" w:name="_Toc242869503"/>
      <w:r>
        <w:lastRenderedPageBreak/>
        <w:t>Table 8: Agent-facing interfaces</w:t>
      </w:r>
      <w:bookmarkEnd w:id="33"/>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890"/>
        <w:gridCol w:w="3105"/>
        <w:gridCol w:w="1485"/>
        <w:gridCol w:w="2160"/>
      </w:tblGrid>
      <w:tr w:rsidR="002C5798" w14:paraId="5E2228E6" w14:textId="77777777">
        <w:trPr>
          <w:tblHeader/>
          <w:jc w:val="center"/>
        </w:trPr>
        <w:tc>
          <w:tcPr>
            <w:tcW w:w="1890" w:type="dxa"/>
            <w:shd w:val="clear" w:color="auto" w:fill="1F3864"/>
          </w:tcPr>
          <w:p w14:paraId="354FCBA5" w14:textId="77777777" w:rsidR="002C5798" w:rsidRDefault="005A3650">
            <w:pPr>
              <w:pStyle w:val="TableText"/>
            </w:pPr>
            <w:r>
              <w:rPr>
                <w:b/>
                <w:color w:val="FFFFFF"/>
              </w:rPr>
              <w:t>Interface</w:t>
            </w:r>
          </w:p>
        </w:tc>
        <w:tc>
          <w:tcPr>
            <w:tcW w:w="3105" w:type="dxa"/>
            <w:shd w:val="clear" w:color="auto" w:fill="1F3864"/>
          </w:tcPr>
          <w:p w14:paraId="5144528E" w14:textId="77777777" w:rsidR="002C5798" w:rsidRDefault="005A3650">
            <w:pPr>
              <w:pStyle w:val="TableText"/>
            </w:pPr>
            <w:r>
              <w:rPr>
                <w:b/>
                <w:color w:val="FFFFFF"/>
              </w:rPr>
              <w:t>Transport</w:t>
            </w:r>
          </w:p>
        </w:tc>
        <w:tc>
          <w:tcPr>
            <w:tcW w:w="1485" w:type="dxa"/>
            <w:shd w:val="clear" w:color="auto" w:fill="1F3864"/>
          </w:tcPr>
          <w:p w14:paraId="451FF4B7" w14:textId="77777777" w:rsidR="002C5798" w:rsidRDefault="005A3650">
            <w:pPr>
              <w:pStyle w:val="TableText"/>
            </w:pPr>
            <w:r>
              <w:rPr>
                <w:b/>
                <w:color w:val="FFFFFF"/>
              </w:rPr>
              <w:t>Tool executed by</w:t>
            </w:r>
          </w:p>
        </w:tc>
        <w:tc>
          <w:tcPr>
            <w:tcW w:w="2160" w:type="dxa"/>
            <w:shd w:val="clear" w:color="auto" w:fill="1F3864"/>
          </w:tcPr>
          <w:p w14:paraId="75FBF63B" w14:textId="77777777" w:rsidR="002C5798" w:rsidRDefault="005A3650">
            <w:pPr>
              <w:pStyle w:val="TableText"/>
            </w:pPr>
            <w:r>
              <w:rPr>
                <w:b/>
                <w:color w:val="FFFFFF"/>
              </w:rPr>
              <w:t>Enforcement</w:t>
            </w:r>
          </w:p>
        </w:tc>
      </w:tr>
      <w:tr w:rsidR="002C5798" w14:paraId="6CF09A20" w14:textId="77777777">
        <w:trPr>
          <w:jc w:val="center"/>
        </w:trPr>
        <w:tc>
          <w:tcPr>
            <w:tcW w:w="1890" w:type="dxa"/>
          </w:tcPr>
          <w:p w14:paraId="5F87D5F2" w14:textId="77777777" w:rsidR="002C5798" w:rsidRDefault="005A3650">
            <w:pPr>
              <w:pStyle w:val="TableText"/>
            </w:pPr>
            <w:r>
              <w:t>MCP proxy</w:t>
            </w:r>
          </w:p>
        </w:tc>
        <w:tc>
          <w:tcPr>
            <w:tcW w:w="3105" w:type="dxa"/>
          </w:tcPr>
          <w:p w14:paraId="79278F4F" w14:textId="77777777" w:rsidR="002C5798" w:rsidRDefault="005A3650">
            <w:pPr>
              <w:pStyle w:val="TableText"/>
            </w:pPr>
            <w:r>
              <w:t>stdio (</w:t>
            </w:r>
            <w:r>
              <w:rPr>
                <w:rFonts w:ascii="Consolas" w:hAnsi="Consolas"/>
                <w:color w:val="1F2937"/>
                <w:sz w:val="17"/>
              </w:rPr>
              <w:t>mirsad mcp-proxy</w:t>
            </w:r>
            <w:r>
              <w:t xml:space="preserve">) or streamable HTTP at </w:t>
            </w:r>
            <w:r>
              <w:rPr>
                <w:rFonts w:ascii="Consolas" w:hAnsi="Consolas"/>
                <w:color w:val="1F2937"/>
                <w:sz w:val="17"/>
              </w:rPr>
              <w:t>/mcp</w:t>
            </w:r>
          </w:p>
        </w:tc>
        <w:tc>
          <w:tcPr>
            <w:tcW w:w="1485" w:type="dxa"/>
          </w:tcPr>
          <w:p w14:paraId="7DB1C733" w14:textId="77777777" w:rsidR="002C5798" w:rsidRDefault="005A3650">
            <w:pPr>
              <w:pStyle w:val="TableText"/>
            </w:pPr>
            <w:r>
              <w:t>Mirsad</w:t>
            </w:r>
          </w:p>
        </w:tc>
        <w:tc>
          <w:tcPr>
            <w:tcW w:w="2160" w:type="dxa"/>
          </w:tcPr>
          <w:p w14:paraId="2833F952" w14:textId="77777777" w:rsidR="002C5798" w:rsidRDefault="005A3650">
            <w:pPr>
              <w:pStyle w:val="TableText"/>
            </w:pPr>
            <w:r>
              <w:t>Inline</w:t>
            </w:r>
          </w:p>
        </w:tc>
      </w:tr>
      <w:tr w:rsidR="002C5798" w14:paraId="2E9AB830" w14:textId="77777777">
        <w:trPr>
          <w:jc w:val="center"/>
        </w:trPr>
        <w:tc>
          <w:tcPr>
            <w:tcW w:w="1890" w:type="dxa"/>
            <w:shd w:val="clear" w:color="auto" w:fill="EEF3F8"/>
          </w:tcPr>
          <w:p w14:paraId="6555A792" w14:textId="77777777" w:rsidR="002C5798" w:rsidRDefault="005A3650">
            <w:pPr>
              <w:pStyle w:val="TableText"/>
            </w:pPr>
            <w:r>
              <w:t>Tool invocation</w:t>
            </w:r>
          </w:p>
        </w:tc>
        <w:tc>
          <w:tcPr>
            <w:tcW w:w="3105" w:type="dxa"/>
            <w:shd w:val="clear" w:color="auto" w:fill="EEF3F8"/>
          </w:tcPr>
          <w:p w14:paraId="220A8619" w14:textId="77777777" w:rsidR="002C5798" w:rsidRDefault="005A3650">
            <w:pPr>
              <w:pStyle w:val="TableText"/>
            </w:pPr>
            <w:r>
              <w:rPr>
                <w:rFonts w:ascii="Consolas" w:hAnsi="Consolas"/>
                <w:color w:val="1F2937"/>
                <w:sz w:val="17"/>
              </w:rPr>
              <w:t>POST /v1/tools/{tool}/invoke</w:t>
            </w:r>
            <w:r>
              <w:t xml:space="preserve">, </w:t>
            </w:r>
            <w:r>
              <w:rPr>
                <w:rFonts w:ascii="Consolas" w:hAnsi="Consolas"/>
                <w:color w:val="1F2937"/>
                <w:sz w:val="17"/>
              </w:rPr>
              <w:t>GET /v1/tools</w:t>
            </w:r>
          </w:p>
        </w:tc>
        <w:tc>
          <w:tcPr>
            <w:tcW w:w="1485" w:type="dxa"/>
            <w:shd w:val="clear" w:color="auto" w:fill="EEF3F8"/>
          </w:tcPr>
          <w:p w14:paraId="08C742CE" w14:textId="77777777" w:rsidR="002C5798" w:rsidRDefault="005A3650">
            <w:pPr>
              <w:pStyle w:val="TableText"/>
            </w:pPr>
            <w:r>
              <w:t>Mirsad</w:t>
            </w:r>
          </w:p>
        </w:tc>
        <w:tc>
          <w:tcPr>
            <w:tcW w:w="2160" w:type="dxa"/>
            <w:shd w:val="clear" w:color="auto" w:fill="EEF3F8"/>
          </w:tcPr>
          <w:p w14:paraId="5F5A8484" w14:textId="77777777" w:rsidR="002C5798" w:rsidRDefault="005A3650">
            <w:pPr>
              <w:pStyle w:val="TableText"/>
            </w:pPr>
            <w:r>
              <w:t>Inline</w:t>
            </w:r>
          </w:p>
        </w:tc>
      </w:tr>
      <w:tr w:rsidR="002C5798" w14:paraId="34857835" w14:textId="77777777">
        <w:trPr>
          <w:jc w:val="center"/>
        </w:trPr>
        <w:tc>
          <w:tcPr>
            <w:tcW w:w="1890" w:type="dxa"/>
          </w:tcPr>
          <w:p w14:paraId="0098C310" w14:textId="77777777" w:rsidR="002C5798" w:rsidRDefault="005A3650">
            <w:pPr>
              <w:pStyle w:val="TableText"/>
            </w:pPr>
            <w:r>
              <w:t>OpenAI-compatible proxy</w:t>
            </w:r>
          </w:p>
        </w:tc>
        <w:tc>
          <w:tcPr>
            <w:tcW w:w="3105" w:type="dxa"/>
          </w:tcPr>
          <w:p w14:paraId="7F7FE412" w14:textId="77777777" w:rsidR="002C5798" w:rsidRDefault="005A3650">
            <w:pPr>
              <w:pStyle w:val="TableText"/>
            </w:pPr>
            <w:r>
              <w:rPr>
                <w:rFonts w:ascii="Consolas" w:hAnsi="Consolas"/>
                <w:color w:val="1F2937"/>
                <w:sz w:val="17"/>
              </w:rPr>
              <w:t>POST /v1/chat/completions</w:t>
            </w:r>
          </w:p>
        </w:tc>
        <w:tc>
          <w:tcPr>
            <w:tcW w:w="1485" w:type="dxa"/>
          </w:tcPr>
          <w:p w14:paraId="685D8DA2" w14:textId="77777777" w:rsidR="002C5798" w:rsidRDefault="005A3650">
            <w:pPr>
              <w:pStyle w:val="TableText"/>
            </w:pPr>
            <w:r>
              <w:t>Agent runtime</w:t>
            </w:r>
          </w:p>
        </w:tc>
        <w:tc>
          <w:tcPr>
            <w:tcW w:w="2160" w:type="dxa"/>
          </w:tcPr>
          <w:p w14:paraId="680F7842" w14:textId="77777777" w:rsidR="002C5798" w:rsidRDefault="005A3650">
            <w:pPr>
              <w:pStyle w:val="TableText"/>
            </w:pPr>
            <w:r>
              <w:t>Advisory: denied calls removed from the model's response</w:t>
            </w:r>
          </w:p>
        </w:tc>
      </w:tr>
      <w:tr w:rsidR="002C5798" w14:paraId="1C39D98D" w14:textId="77777777">
        <w:trPr>
          <w:jc w:val="center"/>
        </w:trPr>
        <w:tc>
          <w:tcPr>
            <w:tcW w:w="1890" w:type="dxa"/>
            <w:shd w:val="clear" w:color="auto" w:fill="EEF3F8"/>
          </w:tcPr>
          <w:p w14:paraId="7F61693C" w14:textId="77777777" w:rsidR="002C5798" w:rsidRDefault="005A3650">
            <w:pPr>
              <w:pStyle w:val="TableText"/>
            </w:pPr>
            <w:r>
              <w:t>Guard API and Python SDK</w:t>
            </w:r>
          </w:p>
        </w:tc>
        <w:tc>
          <w:tcPr>
            <w:tcW w:w="3105" w:type="dxa"/>
            <w:shd w:val="clear" w:color="auto" w:fill="EEF3F8"/>
          </w:tcPr>
          <w:p w14:paraId="570F16C9" w14:textId="77777777" w:rsidR="002C5798" w:rsidRDefault="005A3650">
            <w:pPr>
              <w:pStyle w:val="TableText"/>
            </w:pPr>
            <w:r>
              <w:rPr>
                <w:rFonts w:ascii="Consolas" w:hAnsi="Consolas"/>
                <w:color w:val="1F2937"/>
                <w:sz w:val="17"/>
              </w:rPr>
              <w:t>POST /v1/guard/tool-call</w:t>
            </w:r>
            <w:r>
              <w:t xml:space="preserve">, </w:t>
            </w:r>
            <w:r>
              <w:rPr>
                <w:rFonts w:ascii="Consolas" w:hAnsi="Consolas"/>
                <w:color w:val="1F2937"/>
                <w:sz w:val="17"/>
              </w:rPr>
              <w:t>POST /v1/guard/tool-result</w:t>
            </w:r>
            <w:r>
              <w:t xml:space="preserve">; </w:t>
            </w:r>
            <w:r>
              <w:rPr>
                <w:rFonts w:ascii="Consolas" w:hAnsi="Consolas"/>
                <w:color w:val="1F2937"/>
                <w:sz w:val="17"/>
              </w:rPr>
              <w:t>MirsadClient.guard()</w:t>
            </w:r>
          </w:p>
        </w:tc>
        <w:tc>
          <w:tcPr>
            <w:tcW w:w="1485" w:type="dxa"/>
            <w:shd w:val="clear" w:color="auto" w:fill="EEF3F8"/>
          </w:tcPr>
          <w:p w14:paraId="78E9FDC0" w14:textId="77777777" w:rsidR="002C5798" w:rsidRDefault="005A3650">
            <w:pPr>
              <w:pStyle w:val="TableText"/>
            </w:pPr>
            <w:r>
              <w:t>Agent runtime</w:t>
            </w:r>
          </w:p>
        </w:tc>
        <w:tc>
          <w:tcPr>
            <w:tcW w:w="2160" w:type="dxa"/>
            <w:shd w:val="clear" w:color="auto" w:fill="EEF3F8"/>
          </w:tcPr>
          <w:p w14:paraId="43B89BB2" w14:textId="77777777" w:rsidR="002C5798" w:rsidRDefault="005A3650">
            <w:pPr>
              <w:pStyle w:val="TableText"/>
            </w:pPr>
            <w:r>
              <w:t xml:space="preserve">Advisory: the SDK raises </w:t>
            </w:r>
            <w:r>
              <w:rPr>
                <w:rFonts w:ascii="Consolas" w:hAnsi="Consolas"/>
                <w:color w:val="1F2937"/>
                <w:sz w:val="17"/>
              </w:rPr>
              <w:t>MirsadBlocked</w:t>
            </w:r>
            <w:r>
              <w:t xml:space="preserve"> before the tool runs</w:t>
            </w:r>
          </w:p>
        </w:tc>
      </w:tr>
    </w:tbl>
    <w:p w14:paraId="725BC08C" w14:textId="77777777" w:rsidR="002C5798" w:rsidRDefault="002C5798">
      <w:pPr>
        <w:spacing w:after="80"/>
      </w:pPr>
    </w:p>
    <w:p w14:paraId="44F6C241" w14:textId="77777777" w:rsidR="002C5798" w:rsidRDefault="005A3650">
      <w:pPr>
        <w:jc w:val="both"/>
      </w:pPr>
      <w:r>
        <w:rPr>
          <w:b/>
        </w:rPr>
        <w:t>MCP proxy.</w:t>
      </w:r>
      <w:r>
        <w:t xml:space="preserve"> One MCP server is built per agent. </w:t>
      </w:r>
      <w:r>
        <w:rPr>
          <w:rFonts w:ascii="Consolas" w:hAnsi="Consolas"/>
          <w:color w:val="1F2937"/>
          <w:sz w:val="19"/>
        </w:rPr>
        <w:t>tools/list</w:t>
      </w:r>
      <w:r>
        <w:t xml:space="preserve"> returns only the tools the agent's policy allows, and every </w:t>
      </w:r>
      <w:r>
        <w:rPr>
          <w:rFonts w:ascii="Consolas" w:hAnsi="Consolas"/>
          <w:color w:val="1F2937"/>
          <w:sz w:val="19"/>
        </w:rPr>
        <w:t>tools/call</w:t>
      </w:r>
      <w:r>
        <w:t xml:space="preserve"> goes through </w:t>
      </w:r>
      <w:r>
        <w:rPr>
          <w:rFonts w:ascii="Consolas" w:hAnsi="Consolas"/>
          <w:color w:val="1F2937"/>
          <w:sz w:val="19"/>
        </w:rPr>
        <w:t>Gateway.execute</w:t>
      </w:r>
      <w:r>
        <w:t>. Any refusal or internal failure returns an MCP error result with a bilingual explanation whose reason texts are clipped, so a block message cannot re-inject a long attacker-controlled value into the model's context. Only inspected text is returned; MCP structured content is never forwarded, because the sanitiser does not rewrite it.</w:t>
      </w:r>
    </w:p>
    <w:p w14:paraId="49871A25" w14:textId="77777777" w:rsidR="002C5798" w:rsidRDefault="005A3650">
      <w:pPr>
        <w:jc w:val="both"/>
      </w:pPr>
      <w:r>
        <w:rPr>
          <w:b/>
        </w:rPr>
        <w:t>OpenAI-compatible proxy.</w:t>
      </w:r>
      <w:r>
        <w:t xml:space="preserve"> For each request the proxy (1) replaces every </w:t>
      </w:r>
      <w:r>
        <w:rPr>
          <w:rFonts w:ascii="Consolas" w:hAnsi="Consolas"/>
          <w:color w:val="1F2937"/>
          <w:sz w:val="19"/>
        </w:rPr>
        <w:t>role: tool</w:t>
      </w:r>
      <w:r>
        <w:t xml:space="preserve"> message with its inspected version, (2) removes tool definitions the policy does not allow, (3) forwards the request to the configured LLM endpoint without the agent's key, and (4) checks every returned tool call, removing denied calls, appending a bilingual explanation and setting </w:t>
      </w:r>
      <w:r>
        <w:rPr>
          <w:rFonts w:ascii="Consolas" w:hAnsi="Consolas"/>
          <w:color w:val="1F2937"/>
          <w:sz w:val="19"/>
        </w:rPr>
        <w:t>finish_reason</w:t>
      </w:r>
      <w:r>
        <w:t xml:space="preserve"> to </w:t>
      </w:r>
      <w:r>
        <w:rPr>
          <w:rFonts w:ascii="Consolas" w:hAnsi="Consolas"/>
          <w:color w:val="1F2937"/>
          <w:sz w:val="19"/>
        </w:rPr>
        <w:t>stop</w:t>
      </w:r>
      <w:r>
        <w:t xml:space="preserve"> when no call remains. Streaming is rejected, because a tool call must be complete before it can be checked.</w:t>
      </w:r>
    </w:p>
    <w:p w14:paraId="5F02D1CF" w14:textId="77777777" w:rsidR="002C5798" w:rsidRDefault="005A3650">
      <w:pPr>
        <w:jc w:val="both"/>
      </w:pPr>
      <w:r>
        <w:rPr>
          <w:b/>
        </w:rPr>
        <w:t>REST and streaming API.</w:t>
      </w:r>
      <w:r>
        <w:t xml:space="preserve"> People authenticate with a JWT from </w:t>
      </w:r>
      <w:r>
        <w:rPr>
          <w:rFonts w:ascii="Consolas" w:hAnsi="Consolas"/>
          <w:color w:val="1F2937"/>
          <w:sz w:val="19"/>
        </w:rPr>
        <w:t>POST /api/auth/login</w:t>
      </w:r>
      <w:r>
        <w:t xml:space="preserve">; agents use their API key in the </w:t>
      </w:r>
      <w:r>
        <w:rPr>
          <w:rFonts w:ascii="Consolas" w:hAnsi="Consolas"/>
          <w:color w:val="1F2937"/>
          <w:sz w:val="19"/>
        </w:rPr>
        <w:t>Authorization</w:t>
      </w:r>
      <w:r>
        <w:t xml:space="preserve"> or </w:t>
      </w:r>
      <w:r>
        <w:rPr>
          <w:rFonts w:ascii="Consolas" w:hAnsi="Consolas"/>
          <w:color w:val="1F2937"/>
          <w:sz w:val="19"/>
        </w:rPr>
        <w:t>X-Mirsad-Key</w:t>
      </w:r>
      <w:r>
        <w:t xml:space="preserve"> header. Agent keys are rejected on </w:t>
      </w:r>
      <w:r>
        <w:rPr>
          <w:rFonts w:ascii="Consolas" w:hAnsi="Consolas"/>
          <w:color w:val="1F2937"/>
          <w:sz w:val="19"/>
        </w:rPr>
        <w:t>/api/*</w:t>
      </w:r>
      <w:r>
        <w:t xml:space="preserve"> and user tokens on </w:t>
      </w:r>
      <w:r>
        <w:rPr>
          <w:rFonts w:ascii="Consolas" w:hAnsi="Consolas"/>
          <w:color w:val="1F2937"/>
          <w:sz w:val="19"/>
        </w:rPr>
        <w:t>/v1/*</w:t>
      </w:r>
      <w:r>
        <w:t xml:space="preserve">. Table 9 groups the endpoints. Bodies are JSON, errors have the form </w:t>
      </w:r>
      <w:r>
        <w:rPr>
          <w:rFonts w:ascii="Consolas" w:hAnsi="Consolas"/>
          <w:color w:val="1F2937"/>
          <w:sz w:val="19"/>
        </w:rPr>
        <w:t>{"detail": ...}</w:t>
      </w:r>
      <w:r>
        <w:t xml:space="preserve">, status codes follow HTTP semantics (401, 403, 404, 409 for a conflicting decision or duplicate, 413 for bodies over 1 MB, 422, 429), and an OpenAPI description is generated from the typed models. Live updates use SSE on </w:t>
      </w:r>
      <w:r>
        <w:rPr>
          <w:rFonts w:ascii="Consolas" w:hAnsi="Consolas"/>
          <w:color w:val="1F2937"/>
          <w:sz w:val="19"/>
        </w:rPr>
        <w:t>GET /api/stream</w:t>
      </w:r>
      <w:r>
        <w:t xml:space="preserve">, read with </w:t>
      </w:r>
      <w:r>
        <w:rPr>
          <w:rFonts w:ascii="Consolas" w:hAnsi="Consolas"/>
          <w:color w:val="1F2937"/>
          <w:sz w:val="19"/>
        </w:rPr>
        <w:t>fetch</w:t>
      </w:r>
      <w:r>
        <w:t xml:space="preserve"> and an </w:t>
      </w:r>
      <w:r>
        <w:rPr>
          <w:rFonts w:ascii="Consolas" w:hAnsi="Consolas"/>
          <w:color w:val="1F2937"/>
          <w:sz w:val="19"/>
        </w:rPr>
        <w:t>Authorization</w:t>
      </w:r>
      <w:r>
        <w:t xml:space="preserve"> header so that tokens never appear in URLs. The </w:t>
      </w:r>
      <w:r>
        <w:rPr>
          <w:rFonts w:ascii="Consolas" w:hAnsi="Consolas"/>
          <w:color w:val="1F2937"/>
          <w:sz w:val="19"/>
        </w:rPr>
        <w:t>mirsad</w:t>
      </w:r>
      <w:r>
        <w:t xml:space="preserve"> command line covers operations that should not depend on the web interface, such as policy activation, audit verification, export and replay, and agent and user creation.</w:t>
      </w:r>
    </w:p>
    <w:p w14:paraId="0A37E046" w14:textId="77777777" w:rsidR="002C5798" w:rsidRDefault="005A3650">
      <w:pPr>
        <w:pStyle w:val="TableCaption"/>
        <w:keepNext/>
      </w:pPr>
      <w:bookmarkStart w:id="34" w:name="_Toc242869504"/>
      <w:r>
        <w:t>Table 9: REST API overview</w:t>
      </w:r>
      <w:bookmarkEnd w:id="34"/>
    </w:p>
    <w:tbl>
      <w:tblPr>
        <w:tblStyle w:val="TableGrid"/>
        <w:tblW w:w="0" w:type="auto"/>
        <w:jc w:val="center"/>
        <w:tblCellMar>
          <w:top w:w="60" w:type="dxa"/>
          <w:left w:w="90" w:type="dxa"/>
          <w:bottom w:w="60" w:type="dxa"/>
          <w:right w:w="90" w:type="dxa"/>
        </w:tblCellMar>
        <w:tblLook w:val="04A0" w:firstRow="1" w:lastRow="0" w:firstColumn="1" w:lastColumn="0" w:noHBand="0" w:noVBand="1"/>
      </w:tblPr>
      <w:tblGrid>
        <w:gridCol w:w="1672"/>
        <w:gridCol w:w="3902"/>
        <w:gridCol w:w="1533"/>
        <w:gridCol w:w="1533"/>
      </w:tblGrid>
      <w:tr w:rsidR="002C5798" w14:paraId="6181C300" w14:textId="77777777">
        <w:trPr>
          <w:tblHeader/>
          <w:jc w:val="center"/>
        </w:trPr>
        <w:tc>
          <w:tcPr>
            <w:tcW w:w="1672" w:type="dxa"/>
            <w:shd w:val="clear" w:color="auto" w:fill="1F3864"/>
          </w:tcPr>
          <w:p w14:paraId="1CA38A64" w14:textId="77777777" w:rsidR="002C5798" w:rsidRDefault="005A3650">
            <w:pPr>
              <w:pStyle w:val="TableText"/>
            </w:pPr>
            <w:r>
              <w:rPr>
                <w:b/>
                <w:color w:val="FFFFFF"/>
              </w:rPr>
              <w:t>Group</w:t>
            </w:r>
          </w:p>
        </w:tc>
        <w:tc>
          <w:tcPr>
            <w:tcW w:w="3902" w:type="dxa"/>
            <w:shd w:val="clear" w:color="auto" w:fill="1F3864"/>
          </w:tcPr>
          <w:p w14:paraId="4900D134" w14:textId="77777777" w:rsidR="002C5798" w:rsidRDefault="005A3650">
            <w:pPr>
              <w:pStyle w:val="TableText"/>
            </w:pPr>
            <w:r>
              <w:rPr>
                <w:b/>
                <w:color w:val="FFFFFF"/>
              </w:rPr>
              <w:t>Endpoints</w:t>
            </w:r>
          </w:p>
        </w:tc>
        <w:tc>
          <w:tcPr>
            <w:tcW w:w="1533" w:type="dxa"/>
            <w:shd w:val="clear" w:color="auto" w:fill="1F3864"/>
          </w:tcPr>
          <w:p w14:paraId="3F669E8B" w14:textId="77777777" w:rsidR="002C5798" w:rsidRDefault="005A3650">
            <w:pPr>
              <w:pStyle w:val="TableText"/>
            </w:pPr>
            <w:r>
              <w:rPr>
                <w:b/>
                <w:color w:val="FFFFFF"/>
              </w:rPr>
              <w:t>Principal</w:t>
            </w:r>
          </w:p>
        </w:tc>
        <w:tc>
          <w:tcPr>
            <w:tcW w:w="1533" w:type="dxa"/>
            <w:shd w:val="clear" w:color="auto" w:fill="1F3864"/>
          </w:tcPr>
          <w:p w14:paraId="5EDD0E7D" w14:textId="77777777" w:rsidR="002C5798" w:rsidRDefault="005A3650">
            <w:pPr>
              <w:pStyle w:val="TableText"/>
            </w:pPr>
            <w:r>
              <w:rPr>
                <w:b/>
                <w:color w:val="FFFFFF"/>
              </w:rPr>
              <w:t>Purpose</w:t>
            </w:r>
          </w:p>
        </w:tc>
      </w:tr>
      <w:tr w:rsidR="002C5798" w14:paraId="284B5899" w14:textId="77777777">
        <w:trPr>
          <w:jc w:val="center"/>
        </w:trPr>
        <w:tc>
          <w:tcPr>
            <w:tcW w:w="1672" w:type="dxa"/>
          </w:tcPr>
          <w:p w14:paraId="4A22BEED" w14:textId="77777777" w:rsidR="002C5798" w:rsidRDefault="005A3650">
            <w:pPr>
              <w:pStyle w:val="TableText"/>
            </w:pPr>
            <w:r>
              <w:t>Health and authentication</w:t>
            </w:r>
          </w:p>
        </w:tc>
        <w:tc>
          <w:tcPr>
            <w:tcW w:w="3902" w:type="dxa"/>
          </w:tcPr>
          <w:p w14:paraId="32036177" w14:textId="77777777" w:rsidR="002C5798" w:rsidRDefault="005A3650">
            <w:pPr>
              <w:pStyle w:val="TableText"/>
            </w:pPr>
            <w:r>
              <w:rPr>
                <w:rFonts w:ascii="Consolas" w:hAnsi="Consolas"/>
                <w:color w:val="1F2937"/>
                <w:sz w:val="17"/>
              </w:rPr>
              <w:t>GET /healthz</w:t>
            </w:r>
            <w:r>
              <w:t xml:space="preserve">; </w:t>
            </w:r>
            <w:r>
              <w:rPr>
                <w:rFonts w:ascii="Consolas" w:hAnsi="Consolas"/>
                <w:color w:val="1F2937"/>
                <w:sz w:val="17"/>
              </w:rPr>
              <w:t>POST /api/auth/login</w:t>
            </w:r>
            <w:r>
              <w:t xml:space="preserve">; </w:t>
            </w:r>
            <w:r>
              <w:rPr>
                <w:rFonts w:ascii="Consolas" w:hAnsi="Consolas"/>
                <w:color w:val="1F2937"/>
                <w:sz w:val="17"/>
              </w:rPr>
              <w:t>GET /api/auth/me</w:t>
            </w:r>
          </w:p>
        </w:tc>
        <w:tc>
          <w:tcPr>
            <w:tcW w:w="1533" w:type="dxa"/>
          </w:tcPr>
          <w:p w14:paraId="46BEE421" w14:textId="77777777" w:rsidR="002C5798" w:rsidRDefault="005A3650">
            <w:pPr>
              <w:pStyle w:val="TableText"/>
            </w:pPr>
            <w:r>
              <w:t>none; any user</w:t>
            </w:r>
          </w:p>
        </w:tc>
        <w:tc>
          <w:tcPr>
            <w:tcW w:w="1533" w:type="dxa"/>
          </w:tcPr>
          <w:p w14:paraId="24428DEC" w14:textId="77777777" w:rsidR="002C5798" w:rsidRDefault="005A3650">
            <w:pPr>
              <w:pStyle w:val="TableText"/>
            </w:pPr>
            <w:r>
              <w:t xml:space="preserve">Liveness and version; sign-in; </w:t>
            </w:r>
            <w:r>
              <w:lastRenderedPageBreak/>
              <w:t>current user</w:t>
            </w:r>
          </w:p>
        </w:tc>
      </w:tr>
      <w:tr w:rsidR="002C5798" w14:paraId="573BE8EC" w14:textId="77777777">
        <w:trPr>
          <w:jc w:val="center"/>
        </w:trPr>
        <w:tc>
          <w:tcPr>
            <w:tcW w:w="1672" w:type="dxa"/>
            <w:shd w:val="clear" w:color="auto" w:fill="EEF3F8"/>
          </w:tcPr>
          <w:p w14:paraId="6D92B275" w14:textId="77777777" w:rsidR="002C5798" w:rsidRDefault="005A3650">
            <w:pPr>
              <w:pStyle w:val="TableText"/>
            </w:pPr>
            <w:r>
              <w:lastRenderedPageBreak/>
              <w:t>Agent gateway</w:t>
            </w:r>
          </w:p>
        </w:tc>
        <w:tc>
          <w:tcPr>
            <w:tcW w:w="3902" w:type="dxa"/>
            <w:shd w:val="clear" w:color="auto" w:fill="EEF3F8"/>
          </w:tcPr>
          <w:p w14:paraId="2FD51A48" w14:textId="77777777" w:rsidR="002C5798" w:rsidRDefault="005A3650">
            <w:pPr>
              <w:pStyle w:val="TableText"/>
            </w:pPr>
            <w:r>
              <w:rPr>
                <w:rFonts w:ascii="Consolas" w:hAnsi="Consolas"/>
                <w:color w:val="1F2937"/>
                <w:sz w:val="17"/>
              </w:rPr>
              <w:t>/v1/guard/tool-call</w:t>
            </w:r>
            <w:r>
              <w:t xml:space="preserve">, </w:t>
            </w:r>
            <w:r>
              <w:rPr>
                <w:rFonts w:ascii="Consolas" w:hAnsi="Consolas"/>
                <w:color w:val="1F2937"/>
                <w:sz w:val="17"/>
              </w:rPr>
              <w:t>/v1/guard/tool-result</w:t>
            </w:r>
            <w:r>
              <w:t xml:space="preserve">, </w:t>
            </w:r>
            <w:r>
              <w:rPr>
                <w:rFonts w:ascii="Consolas" w:hAnsi="Consolas"/>
                <w:color w:val="1F2937"/>
                <w:sz w:val="17"/>
              </w:rPr>
              <w:t>/v1/tools</w:t>
            </w:r>
            <w:r>
              <w:t xml:space="preserve">, </w:t>
            </w:r>
            <w:r>
              <w:rPr>
                <w:rFonts w:ascii="Consolas" w:hAnsi="Consolas"/>
                <w:color w:val="1F2937"/>
                <w:sz w:val="17"/>
              </w:rPr>
              <w:t>/v1/tools/{tool}/invoke</w:t>
            </w:r>
            <w:r>
              <w:t xml:space="preserve">, </w:t>
            </w:r>
            <w:r>
              <w:rPr>
                <w:rFonts w:ascii="Consolas" w:hAnsi="Consolas"/>
                <w:color w:val="1F2937"/>
                <w:sz w:val="17"/>
              </w:rPr>
              <w:t>/v1/chat/completions</w:t>
            </w:r>
            <w:r>
              <w:t xml:space="preserve">, </w:t>
            </w:r>
            <w:r>
              <w:rPr>
                <w:rFonts w:ascii="Consolas" w:hAnsi="Consolas"/>
                <w:color w:val="1F2937"/>
                <w:sz w:val="17"/>
              </w:rPr>
              <w:t>/mcp</w:t>
            </w:r>
          </w:p>
        </w:tc>
        <w:tc>
          <w:tcPr>
            <w:tcW w:w="1533" w:type="dxa"/>
            <w:shd w:val="clear" w:color="auto" w:fill="EEF3F8"/>
          </w:tcPr>
          <w:p w14:paraId="1D5E05AA" w14:textId="77777777" w:rsidR="002C5798" w:rsidRDefault="005A3650">
            <w:pPr>
              <w:pStyle w:val="TableText"/>
            </w:pPr>
            <w:r>
              <w:t>agent key</w:t>
            </w:r>
          </w:p>
        </w:tc>
        <w:tc>
          <w:tcPr>
            <w:tcW w:w="1533" w:type="dxa"/>
            <w:shd w:val="clear" w:color="auto" w:fill="EEF3F8"/>
          </w:tcPr>
          <w:p w14:paraId="3B0C0581" w14:textId="77777777" w:rsidR="002C5798" w:rsidRDefault="005A3650">
            <w:pPr>
              <w:pStyle w:val="TableText"/>
            </w:pPr>
            <w:r>
              <w:t>Check, inspect, discover and execute tool calls</w:t>
            </w:r>
          </w:p>
        </w:tc>
      </w:tr>
      <w:tr w:rsidR="002C5798" w14:paraId="36986B17" w14:textId="77777777">
        <w:trPr>
          <w:jc w:val="center"/>
        </w:trPr>
        <w:tc>
          <w:tcPr>
            <w:tcW w:w="1672" w:type="dxa"/>
          </w:tcPr>
          <w:p w14:paraId="30639561" w14:textId="77777777" w:rsidR="002C5798" w:rsidRDefault="005A3650">
            <w:pPr>
              <w:pStyle w:val="TableText"/>
            </w:pPr>
            <w:r>
              <w:t>Approvals</w:t>
            </w:r>
          </w:p>
        </w:tc>
        <w:tc>
          <w:tcPr>
            <w:tcW w:w="3902" w:type="dxa"/>
          </w:tcPr>
          <w:p w14:paraId="77667670" w14:textId="77777777" w:rsidR="002C5798" w:rsidRDefault="005A3650">
            <w:pPr>
              <w:pStyle w:val="TableText"/>
            </w:pPr>
            <w:r>
              <w:rPr>
                <w:rFonts w:ascii="Consolas" w:hAnsi="Consolas"/>
                <w:color w:val="1F2937"/>
                <w:sz w:val="17"/>
              </w:rPr>
              <w:t>GET /api/approvals</w:t>
            </w:r>
            <w:r>
              <w:t xml:space="preserve">, </w:t>
            </w:r>
            <w:r>
              <w:rPr>
                <w:rFonts w:ascii="Consolas" w:hAnsi="Consolas"/>
                <w:color w:val="1F2937"/>
                <w:sz w:val="17"/>
              </w:rPr>
              <w:t>GET /api/approvals/{id}</w:t>
            </w:r>
            <w:r>
              <w:t xml:space="preserve">, </w:t>
            </w:r>
            <w:r>
              <w:rPr>
                <w:rFonts w:ascii="Consolas" w:hAnsi="Consolas"/>
                <w:color w:val="1F2937"/>
                <w:sz w:val="17"/>
              </w:rPr>
              <w:t>POST /api/approvals/{id}/decision</w:t>
            </w:r>
          </w:p>
        </w:tc>
        <w:tc>
          <w:tcPr>
            <w:tcW w:w="1533" w:type="dxa"/>
          </w:tcPr>
          <w:p w14:paraId="30DA9C7A" w14:textId="77777777" w:rsidR="002C5798" w:rsidRDefault="005A3650">
            <w:pPr>
              <w:pStyle w:val="TableText"/>
            </w:pPr>
            <w:r>
              <w:t>admin, approver</w:t>
            </w:r>
          </w:p>
        </w:tc>
        <w:tc>
          <w:tcPr>
            <w:tcW w:w="1533" w:type="dxa"/>
          </w:tcPr>
          <w:p w14:paraId="4DB1BC7A" w14:textId="77777777" w:rsidR="002C5798" w:rsidRDefault="005A3650">
            <w:pPr>
              <w:pStyle w:val="TableText"/>
            </w:pPr>
            <w:r>
              <w:t>Pending queue, history and decisions</w:t>
            </w:r>
          </w:p>
        </w:tc>
      </w:tr>
      <w:tr w:rsidR="002C5798" w14:paraId="09DD55CD" w14:textId="77777777">
        <w:trPr>
          <w:jc w:val="center"/>
        </w:trPr>
        <w:tc>
          <w:tcPr>
            <w:tcW w:w="1672" w:type="dxa"/>
            <w:shd w:val="clear" w:color="auto" w:fill="EEF3F8"/>
          </w:tcPr>
          <w:p w14:paraId="105111DF" w14:textId="77777777" w:rsidR="002C5798" w:rsidRDefault="005A3650">
            <w:pPr>
              <w:pStyle w:val="TableText"/>
            </w:pPr>
            <w:r>
              <w:t>Live updates</w:t>
            </w:r>
          </w:p>
        </w:tc>
        <w:tc>
          <w:tcPr>
            <w:tcW w:w="3902" w:type="dxa"/>
            <w:shd w:val="clear" w:color="auto" w:fill="EEF3F8"/>
          </w:tcPr>
          <w:p w14:paraId="11275A8D" w14:textId="77777777" w:rsidR="002C5798" w:rsidRDefault="005A3650">
            <w:pPr>
              <w:pStyle w:val="TableText"/>
            </w:pPr>
            <w:r>
              <w:rPr>
                <w:rFonts w:ascii="Consolas" w:hAnsi="Consolas"/>
                <w:color w:val="1F2937"/>
                <w:sz w:val="17"/>
              </w:rPr>
              <w:t>GET /api/stream</w:t>
            </w:r>
            <w:r>
              <w:t xml:space="preserve"> (SSE); </w:t>
            </w:r>
            <w:r>
              <w:rPr>
                <w:rFonts w:ascii="Consolas" w:hAnsi="Consolas"/>
                <w:color w:val="1F2937"/>
                <w:sz w:val="17"/>
              </w:rPr>
              <w:t>GET /api/push/vapid</w:t>
            </w:r>
            <w:r>
              <w:t xml:space="preserve">, </w:t>
            </w:r>
            <w:r>
              <w:rPr>
                <w:rFonts w:ascii="Consolas" w:hAnsi="Consolas"/>
                <w:color w:val="1F2937"/>
                <w:sz w:val="17"/>
              </w:rPr>
              <w:t>POST /api/push/subscribe</w:t>
            </w:r>
            <w:r>
              <w:t xml:space="preserve">, </w:t>
            </w:r>
            <w:r>
              <w:rPr>
                <w:rFonts w:ascii="Consolas" w:hAnsi="Consolas"/>
                <w:color w:val="1F2937"/>
                <w:sz w:val="17"/>
              </w:rPr>
              <w:t>POST /api/push/unsubscribe</w:t>
            </w:r>
          </w:p>
        </w:tc>
        <w:tc>
          <w:tcPr>
            <w:tcW w:w="1533" w:type="dxa"/>
            <w:shd w:val="clear" w:color="auto" w:fill="EEF3F8"/>
          </w:tcPr>
          <w:p w14:paraId="2DC99217" w14:textId="77777777" w:rsidR="002C5798" w:rsidRDefault="005A3650">
            <w:pPr>
              <w:pStyle w:val="TableText"/>
            </w:pPr>
            <w:r>
              <w:t>any user</w:t>
            </w:r>
          </w:p>
        </w:tc>
        <w:tc>
          <w:tcPr>
            <w:tcW w:w="1533" w:type="dxa"/>
            <w:shd w:val="clear" w:color="auto" w:fill="EEF3F8"/>
          </w:tcPr>
          <w:p w14:paraId="28F63F0B" w14:textId="77777777" w:rsidR="002C5798" w:rsidRDefault="005A3650">
            <w:pPr>
              <w:pStyle w:val="TableText"/>
            </w:pPr>
            <w:r>
              <w:t>Approval and audit events; Web Push subscriptions</w:t>
            </w:r>
          </w:p>
        </w:tc>
      </w:tr>
      <w:tr w:rsidR="002C5798" w14:paraId="61D82366" w14:textId="77777777">
        <w:trPr>
          <w:jc w:val="center"/>
        </w:trPr>
        <w:tc>
          <w:tcPr>
            <w:tcW w:w="1672" w:type="dxa"/>
          </w:tcPr>
          <w:p w14:paraId="0B3153EC" w14:textId="77777777" w:rsidR="002C5798" w:rsidRDefault="005A3650">
            <w:pPr>
              <w:pStyle w:val="TableText"/>
            </w:pPr>
            <w:r>
              <w:t>Audit</w:t>
            </w:r>
          </w:p>
        </w:tc>
        <w:tc>
          <w:tcPr>
            <w:tcW w:w="3902" w:type="dxa"/>
          </w:tcPr>
          <w:p w14:paraId="7E6D2BEB" w14:textId="77777777" w:rsidR="002C5798" w:rsidRDefault="005A3650">
            <w:pPr>
              <w:pStyle w:val="TableText"/>
            </w:pPr>
            <w:r>
              <w:rPr>
                <w:rFonts w:ascii="Consolas" w:hAnsi="Consolas"/>
                <w:color w:val="1F2937"/>
                <w:sz w:val="17"/>
              </w:rPr>
              <w:t>GET /api/audit/events</w:t>
            </w:r>
            <w:r>
              <w:t xml:space="preserve">, </w:t>
            </w:r>
            <w:r>
              <w:rPr>
                <w:rFonts w:ascii="Consolas" w:hAnsi="Consolas"/>
                <w:color w:val="1F2937"/>
                <w:sz w:val="17"/>
              </w:rPr>
              <w:t>GET /api/audit/events/{seq}</w:t>
            </w:r>
            <w:r>
              <w:t xml:space="preserve">, </w:t>
            </w:r>
            <w:r>
              <w:rPr>
                <w:rFonts w:ascii="Consolas" w:hAnsi="Consolas"/>
                <w:color w:val="1F2937"/>
                <w:sz w:val="17"/>
              </w:rPr>
              <w:t>POST /api/audit/verify</w:t>
            </w:r>
            <w:r>
              <w:t xml:space="preserve">, </w:t>
            </w:r>
            <w:r>
              <w:rPr>
                <w:rFonts w:ascii="Consolas" w:hAnsi="Consolas"/>
                <w:color w:val="1F2937"/>
                <w:sz w:val="17"/>
              </w:rPr>
              <w:t>POST /api/audit/events/{seq}/replay</w:t>
            </w:r>
            <w:r>
              <w:t xml:space="preserve">, </w:t>
            </w:r>
            <w:r>
              <w:rPr>
                <w:rFonts w:ascii="Consolas" w:hAnsi="Consolas"/>
                <w:color w:val="1F2937"/>
                <w:sz w:val="17"/>
              </w:rPr>
              <w:t>GET /api/audit/export</w:t>
            </w:r>
          </w:p>
        </w:tc>
        <w:tc>
          <w:tcPr>
            <w:tcW w:w="1533" w:type="dxa"/>
          </w:tcPr>
          <w:p w14:paraId="3D3AD680" w14:textId="77777777" w:rsidR="002C5798" w:rsidRDefault="005A3650">
            <w:pPr>
              <w:pStyle w:val="TableText"/>
            </w:pPr>
            <w:r>
              <w:t>admin, auditor</w:t>
            </w:r>
          </w:p>
        </w:tc>
        <w:tc>
          <w:tcPr>
            <w:tcW w:w="1533" w:type="dxa"/>
          </w:tcPr>
          <w:p w14:paraId="1543B735" w14:textId="77777777" w:rsidR="002C5798" w:rsidRDefault="005A3650">
            <w:pPr>
              <w:pStyle w:val="TableText"/>
            </w:pPr>
            <w:r>
              <w:t>Search, verify, replay, export (JSON or CSV)</w:t>
            </w:r>
          </w:p>
        </w:tc>
      </w:tr>
      <w:tr w:rsidR="002C5798" w14:paraId="116B778B" w14:textId="77777777">
        <w:trPr>
          <w:jc w:val="center"/>
        </w:trPr>
        <w:tc>
          <w:tcPr>
            <w:tcW w:w="1672" w:type="dxa"/>
            <w:shd w:val="clear" w:color="auto" w:fill="EEF3F8"/>
          </w:tcPr>
          <w:p w14:paraId="3BD2F445" w14:textId="77777777" w:rsidR="002C5798" w:rsidRDefault="005A3650">
            <w:pPr>
              <w:pStyle w:val="TableText"/>
            </w:pPr>
            <w:r>
              <w:t>Policies</w:t>
            </w:r>
          </w:p>
        </w:tc>
        <w:tc>
          <w:tcPr>
            <w:tcW w:w="3902" w:type="dxa"/>
            <w:shd w:val="clear" w:color="auto" w:fill="EEF3F8"/>
          </w:tcPr>
          <w:p w14:paraId="26F1CA58" w14:textId="77777777" w:rsidR="002C5798" w:rsidRDefault="005A3650">
            <w:pPr>
              <w:pStyle w:val="TableText"/>
            </w:pPr>
            <w:r>
              <w:rPr>
                <w:rFonts w:ascii="Consolas" w:hAnsi="Consolas"/>
                <w:color w:val="1F2937"/>
                <w:sz w:val="17"/>
              </w:rPr>
              <w:t>GET /api/policies</w:t>
            </w:r>
            <w:r>
              <w:t xml:space="preserve">, </w:t>
            </w:r>
            <w:r>
              <w:rPr>
                <w:rFonts w:ascii="Consolas" w:hAnsi="Consolas"/>
                <w:color w:val="1F2937"/>
                <w:sz w:val="17"/>
              </w:rPr>
              <w:t>GET /api/policies/{version}</w:t>
            </w:r>
            <w:r>
              <w:t xml:space="preserve">, </w:t>
            </w:r>
            <w:r>
              <w:rPr>
                <w:rFonts w:ascii="Consolas" w:hAnsi="Consolas"/>
                <w:color w:val="1F2937"/>
                <w:sz w:val="17"/>
              </w:rPr>
              <w:t>POST /api/policies/validate</w:t>
            </w:r>
            <w:r>
              <w:t xml:space="preserve">, </w:t>
            </w:r>
            <w:r>
              <w:rPr>
                <w:rFonts w:ascii="Consolas" w:hAnsi="Consolas"/>
                <w:color w:val="1F2937"/>
                <w:sz w:val="17"/>
              </w:rPr>
              <w:t>PUT /api/policies</w:t>
            </w:r>
            <w:r>
              <w:t xml:space="preserve">, </w:t>
            </w:r>
            <w:r>
              <w:rPr>
                <w:rFonts w:ascii="Consolas" w:hAnsi="Consolas"/>
                <w:color w:val="1F2937"/>
                <w:sz w:val="17"/>
              </w:rPr>
              <w:t>POST /api/policies/{version}/activate</w:t>
            </w:r>
          </w:p>
        </w:tc>
        <w:tc>
          <w:tcPr>
            <w:tcW w:w="1533" w:type="dxa"/>
            <w:shd w:val="clear" w:color="auto" w:fill="EEF3F8"/>
          </w:tcPr>
          <w:p w14:paraId="24EC4C31" w14:textId="77777777" w:rsidR="002C5798" w:rsidRDefault="005A3650">
            <w:pPr>
              <w:pStyle w:val="TableText"/>
            </w:pPr>
            <w:r>
              <w:t>admin; auditor read-only</w:t>
            </w:r>
          </w:p>
        </w:tc>
        <w:tc>
          <w:tcPr>
            <w:tcW w:w="1533" w:type="dxa"/>
            <w:shd w:val="clear" w:color="auto" w:fill="EEF3F8"/>
          </w:tcPr>
          <w:p w14:paraId="1833AC73" w14:textId="77777777" w:rsidR="002C5798" w:rsidRDefault="005A3650">
            <w:pPr>
              <w:pStyle w:val="TableText"/>
            </w:pPr>
            <w:r>
              <w:t>Versions, validation, activation, rollback</w:t>
            </w:r>
          </w:p>
        </w:tc>
      </w:tr>
      <w:tr w:rsidR="002C5798" w14:paraId="2942D8D7" w14:textId="77777777">
        <w:trPr>
          <w:jc w:val="center"/>
        </w:trPr>
        <w:tc>
          <w:tcPr>
            <w:tcW w:w="1672" w:type="dxa"/>
          </w:tcPr>
          <w:p w14:paraId="62D5D913" w14:textId="77777777" w:rsidR="002C5798" w:rsidRDefault="005A3650">
            <w:pPr>
              <w:pStyle w:val="TableText"/>
            </w:pPr>
            <w:r>
              <w:t>Agents and users</w:t>
            </w:r>
          </w:p>
        </w:tc>
        <w:tc>
          <w:tcPr>
            <w:tcW w:w="3902" w:type="dxa"/>
          </w:tcPr>
          <w:p w14:paraId="40F595FA" w14:textId="77777777" w:rsidR="002C5798" w:rsidRDefault="005A3650">
            <w:pPr>
              <w:pStyle w:val="TableText"/>
            </w:pPr>
            <w:r>
              <w:rPr>
                <w:rFonts w:ascii="Consolas" w:hAnsi="Consolas"/>
                <w:color w:val="1F2937"/>
                <w:sz w:val="17"/>
              </w:rPr>
              <w:t>/api/agents</w:t>
            </w:r>
            <w:r>
              <w:t xml:space="preserve"> (list, create, update, delete, rotate key); </w:t>
            </w:r>
            <w:r>
              <w:rPr>
                <w:rFonts w:ascii="Consolas" w:hAnsi="Consolas"/>
                <w:color w:val="1F2937"/>
                <w:sz w:val="17"/>
              </w:rPr>
              <w:t>/api/users</w:t>
            </w:r>
            <w:r>
              <w:t xml:space="preserve"> (list, create, update, delete)</w:t>
            </w:r>
          </w:p>
        </w:tc>
        <w:tc>
          <w:tcPr>
            <w:tcW w:w="1533" w:type="dxa"/>
          </w:tcPr>
          <w:p w14:paraId="28877D20" w14:textId="77777777" w:rsidR="002C5798" w:rsidRDefault="005A3650">
            <w:pPr>
              <w:pStyle w:val="TableText"/>
            </w:pPr>
            <w:r>
              <w:t>admin</w:t>
            </w:r>
          </w:p>
        </w:tc>
        <w:tc>
          <w:tcPr>
            <w:tcW w:w="1533" w:type="dxa"/>
          </w:tcPr>
          <w:p w14:paraId="70D7FE47" w14:textId="77777777" w:rsidR="002C5798" w:rsidRDefault="005A3650">
            <w:pPr>
              <w:pStyle w:val="TableText"/>
            </w:pPr>
            <w:r>
              <w:t>Identity management; keys shown only once</w:t>
            </w:r>
          </w:p>
        </w:tc>
      </w:tr>
      <w:tr w:rsidR="002C5798" w14:paraId="3AFE0081" w14:textId="77777777">
        <w:trPr>
          <w:jc w:val="center"/>
        </w:trPr>
        <w:tc>
          <w:tcPr>
            <w:tcW w:w="1672" w:type="dxa"/>
            <w:shd w:val="clear" w:color="auto" w:fill="EEF3F8"/>
          </w:tcPr>
          <w:p w14:paraId="04856AEE" w14:textId="77777777" w:rsidR="002C5798" w:rsidRDefault="005A3650">
            <w:pPr>
              <w:pStyle w:val="TableText"/>
            </w:pPr>
            <w:r>
              <w:t>Tools, statistics, detector</w:t>
            </w:r>
          </w:p>
        </w:tc>
        <w:tc>
          <w:tcPr>
            <w:tcW w:w="3902" w:type="dxa"/>
            <w:shd w:val="clear" w:color="auto" w:fill="EEF3F8"/>
          </w:tcPr>
          <w:p w14:paraId="0D63D021" w14:textId="77777777" w:rsidR="002C5798" w:rsidRDefault="005A3650">
            <w:pPr>
              <w:pStyle w:val="TableText"/>
            </w:pPr>
            <w:r>
              <w:rPr>
                <w:rFonts w:ascii="Consolas" w:hAnsi="Consolas"/>
                <w:color w:val="1F2937"/>
                <w:sz w:val="17"/>
              </w:rPr>
              <w:t>GET /api/tools</w:t>
            </w:r>
            <w:r>
              <w:t xml:space="preserve">; </w:t>
            </w:r>
            <w:r>
              <w:rPr>
                <w:rFonts w:ascii="Consolas" w:hAnsi="Consolas"/>
                <w:color w:val="1F2937"/>
                <w:sz w:val="17"/>
              </w:rPr>
              <w:t>GET /api/stats/overview</w:t>
            </w:r>
            <w:r>
              <w:t xml:space="preserve">, </w:t>
            </w:r>
            <w:r>
              <w:rPr>
                <w:rFonts w:ascii="Consolas" w:hAnsi="Consolas"/>
                <w:color w:val="1F2937"/>
                <w:sz w:val="17"/>
              </w:rPr>
              <w:t>GET /api/stats/timeseries</w:t>
            </w:r>
            <w:r>
              <w:t xml:space="preserve">; </w:t>
            </w:r>
            <w:r>
              <w:rPr>
                <w:rFonts w:ascii="Consolas" w:hAnsi="Consolas"/>
                <w:color w:val="1F2937"/>
                <w:sz w:val="17"/>
              </w:rPr>
              <w:t>POST /api/detector/scan</w:t>
            </w:r>
          </w:p>
        </w:tc>
        <w:tc>
          <w:tcPr>
            <w:tcW w:w="1533" w:type="dxa"/>
            <w:shd w:val="clear" w:color="auto" w:fill="EEF3F8"/>
          </w:tcPr>
          <w:p w14:paraId="49344726" w14:textId="77777777" w:rsidR="002C5798" w:rsidRDefault="005A3650">
            <w:pPr>
              <w:pStyle w:val="TableText"/>
            </w:pPr>
            <w:r>
              <w:t>admin, auditor; any user</w:t>
            </w:r>
          </w:p>
        </w:tc>
        <w:tc>
          <w:tcPr>
            <w:tcW w:w="1533" w:type="dxa"/>
            <w:shd w:val="clear" w:color="auto" w:fill="EEF3F8"/>
          </w:tcPr>
          <w:p w14:paraId="759A4961" w14:textId="77777777" w:rsidR="002C5798" w:rsidRDefault="005A3650">
            <w:pPr>
              <w:pStyle w:val="TableText"/>
            </w:pPr>
            <w:r>
              <w:t>Tool profiles; dashboard figures; detector playground</w:t>
            </w:r>
          </w:p>
        </w:tc>
      </w:tr>
      <w:tr w:rsidR="002C5798" w14:paraId="7B4C8A63" w14:textId="77777777">
        <w:trPr>
          <w:jc w:val="center"/>
        </w:trPr>
        <w:tc>
          <w:tcPr>
            <w:tcW w:w="1672" w:type="dxa"/>
          </w:tcPr>
          <w:p w14:paraId="3D662EDA" w14:textId="77777777" w:rsidR="002C5798" w:rsidRDefault="005A3650">
            <w:pPr>
              <w:pStyle w:val="TableText"/>
            </w:pPr>
            <w:r>
              <w:t>Demonstration</w:t>
            </w:r>
          </w:p>
        </w:tc>
        <w:tc>
          <w:tcPr>
            <w:tcW w:w="3902" w:type="dxa"/>
          </w:tcPr>
          <w:p w14:paraId="142040CF" w14:textId="77777777" w:rsidR="002C5798" w:rsidRDefault="005A3650">
            <w:pPr>
              <w:pStyle w:val="TableText"/>
            </w:pPr>
            <w:r>
              <w:rPr>
                <w:rFonts w:ascii="Consolas" w:hAnsi="Consolas"/>
                <w:color w:val="1F2937"/>
                <w:sz w:val="17"/>
              </w:rPr>
              <w:t>/api/demo/chat</w:t>
            </w:r>
            <w:r>
              <w:t xml:space="preserve">, </w:t>
            </w:r>
            <w:r>
              <w:rPr>
                <w:rFonts w:ascii="Consolas" w:hAnsi="Consolas"/>
                <w:color w:val="1F2937"/>
                <w:sz w:val="17"/>
              </w:rPr>
              <w:t>/state</w:t>
            </w:r>
            <w:r>
              <w:t xml:space="preserve">, </w:t>
            </w:r>
            <w:r>
              <w:rPr>
                <w:rFonts w:ascii="Consolas" w:hAnsi="Consolas"/>
                <w:color w:val="1F2937"/>
                <w:sz w:val="17"/>
              </w:rPr>
              <w:t>/reset</w:t>
            </w:r>
            <w:r>
              <w:t xml:space="preserve">, </w:t>
            </w:r>
            <w:r>
              <w:rPr>
                <w:rFonts w:ascii="Consolas" w:hAnsi="Consolas"/>
                <w:color w:val="1F2937"/>
                <w:sz w:val="17"/>
              </w:rPr>
              <w:t>/scenarios</w:t>
            </w:r>
            <w:r>
              <w:t xml:space="preserve">, </w:t>
            </w:r>
            <w:r>
              <w:rPr>
                <w:rFonts w:ascii="Consolas" w:hAnsi="Consolas"/>
                <w:color w:val="1F2937"/>
                <w:sz w:val="17"/>
              </w:rPr>
              <w:t>/scenarios/{id}/apply</w:t>
            </w:r>
          </w:p>
        </w:tc>
        <w:tc>
          <w:tcPr>
            <w:tcW w:w="1533" w:type="dxa"/>
          </w:tcPr>
          <w:p w14:paraId="3462EFFC" w14:textId="77777777" w:rsidR="002C5798" w:rsidRDefault="005A3650">
            <w:pPr>
              <w:pStyle w:val="TableText"/>
            </w:pPr>
            <w:r>
              <w:t>any user, demo mode only</w:t>
            </w:r>
          </w:p>
        </w:tc>
        <w:tc>
          <w:tcPr>
            <w:tcW w:w="1533" w:type="dxa"/>
          </w:tcPr>
          <w:p w14:paraId="529D6585" w14:textId="77777777" w:rsidR="002C5798" w:rsidRDefault="005A3650">
            <w:pPr>
              <w:pStyle w:val="TableText"/>
            </w:pPr>
            <w:r>
              <w:t>Simulated workspace and demo agent</w:t>
            </w:r>
          </w:p>
        </w:tc>
      </w:tr>
    </w:tbl>
    <w:p w14:paraId="4265E775" w14:textId="77777777" w:rsidR="002C5798" w:rsidRDefault="002C5798">
      <w:pPr>
        <w:spacing w:after="80"/>
      </w:pPr>
    </w:p>
    <w:p w14:paraId="5A6D5822" w14:textId="77777777" w:rsidR="002C5798" w:rsidRDefault="005A3650">
      <w:pPr>
        <w:pStyle w:val="Heading3"/>
      </w:pPr>
      <w:bookmarkStart w:id="35" w:name="_Toc242869476"/>
      <w:r>
        <w:t>3.3.10 User-interface design</w:t>
      </w:r>
      <w:bookmarkEnd w:id="35"/>
    </w:p>
    <w:p w14:paraId="2FDAE805" w14:textId="77777777" w:rsidR="002C5798" w:rsidRDefault="005A3650">
      <w:pPr>
        <w:jc w:val="both"/>
      </w:pPr>
      <w:r>
        <w:t xml:space="preserve">Mirsad has two front ends built from one React and TypeScript code base: the </w:t>
      </w:r>
      <w:r>
        <w:rPr>
          <w:b/>
        </w:rPr>
        <w:t>administration dashboard</w:t>
      </w:r>
      <w:r>
        <w:t xml:space="preserve"> at </w:t>
      </w:r>
      <w:r>
        <w:rPr>
          <w:rFonts w:ascii="Consolas" w:hAnsi="Consolas"/>
          <w:color w:val="1F2937"/>
          <w:sz w:val="19"/>
        </w:rPr>
        <w:t>/</w:t>
      </w:r>
      <w:r>
        <w:t xml:space="preserve"> and the installable </w:t>
      </w:r>
      <w:r>
        <w:rPr>
          <w:b/>
        </w:rPr>
        <w:t>approver PWA</w:t>
      </w:r>
      <w:r>
        <w:t xml:space="preserve"> at </w:t>
      </w:r>
      <w:r>
        <w:rPr>
          <w:rFonts w:ascii="Consolas" w:hAnsi="Consolas"/>
          <w:color w:val="1F2937"/>
          <w:sz w:val="19"/>
        </w:rPr>
        <w:t>/approve</w:t>
      </w:r>
      <w:r>
        <w:t>. They share the API client, live-stream reader, translation dictionaries, explanation components and design tokens, and the gateway serves both from its own origin, so a strict content security policy that allows only same-origin scripts holds. The interface follows these principles:</w:t>
      </w:r>
    </w:p>
    <w:p w14:paraId="7C03CF38" w14:textId="77777777" w:rsidR="002C5798" w:rsidRDefault="005A3650">
      <w:pPr>
        <w:tabs>
          <w:tab w:val="left" w:pos="504"/>
        </w:tabs>
        <w:spacing w:after="60"/>
        <w:ind w:left="504" w:hanging="432"/>
      </w:pPr>
      <w:r>
        <w:t>1.</w:t>
      </w:r>
      <w:r>
        <w:tab/>
      </w:r>
      <w:r>
        <w:rPr>
          <w:b/>
        </w:rPr>
        <w:t>Plain language first, evidence on demand.</w:t>
      </w:r>
      <w:r>
        <w:t xml:space="preserve"> A request opens with three short sections, </w:t>
      </w:r>
      <w:r>
        <w:rPr>
          <w:i/>
        </w:rPr>
        <w:t>What the agent wants to do</w:t>
      </w:r>
      <w:r>
        <w:t xml:space="preserve">, </w:t>
      </w:r>
      <w:r>
        <w:rPr>
          <w:i/>
        </w:rPr>
        <w:t>Why Mirsad paused it</w:t>
      </w:r>
      <w:r>
        <w:t xml:space="preserve"> and </w:t>
      </w:r>
      <w:r>
        <w:rPr>
          <w:i/>
        </w:rPr>
        <w:t>Where the data came from</w:t>
      </w:r>
      <w:r>
        <w:t xml:space="preserve">, followed by the raw arguments, collapsed by default. This applies the human–AI interaction guidelines of explaining why the system acted and supporting </w:t>
      </w:r>
      <w:r>
        <w:lastRenderedPageBreak/>
        <w:t>efficient correction [22]. Only escalated calls reach a human, to limit the alert fatigue and complacency that automation research warns about [23].</w:t>
      </w:r>
    </w:p>
    <w:p w14:paraId="39319B85" w14:textId="77777777" w:rsidR="002C5798" w:rsidRDefault="005A3650">
      <w:pPr>
        <w:tabs>
          <w:tab w:val="left" w:pos="504"/>
        </w:tabs>
        <w:spacing w:after="60"/>
        <w:ind w:left="504" w:hanging="432"/>
      </w:pPr>
      <w:r>
        <w:t>2.</w:t>
      </w:r>
      <w:r>
        <w:tab/>
      </w:r>
      <w:r>
        <w:rPr>
          <w:b/>
        </w:rPr>
        <w:t>Bilingual and right-to-left by design.</w:t>
      </w:r>
      <w:r>
        <w:t xml:space="preserve"> Every string exists in English and Modern Standard Arabic with the same keys, which tests enforce. Choosing Arabic sets the document's language and direction, and CSS logical properties mirror the whole layout without separate stylesheets. Identifiers such as tool names, addresses, hashes and YAML stay left-to-right inside isolation elements, and server messages are bilingual at the source (</w:t>
      </w:r>
      <w:r>
        <w:rPr>
          <w:rFonts w:ascii="Consolas" w:hAnsi="Consolas"/>
          <w:color w:val="1F2937"/>
          <w:sz w:val="19"/>
        </w:rPr>
        <w:t>message_ar</w:t>
      </w:r>
      <w:r>
        <w:t xml:space="preserve">, </w:t>
      </w:r>
      <w:r>
        <w:rPr>
          <w:rFonts w:ascii="Consolas" w:hAnsi="Consolas"/>
          <w:color w:val="1F2937"/>
          <w:sz w:val="19"/>
        </w:rPr>
        <w:t>summary_ar</w:t>
      </w:r>
      <w:r>
        <w:t>).</w:t>
      </w:r>
    </w:p>
    <w:p w14:paraId="3F2800AD" w14:textId="77777777" w:rsidR="002C5798" w:rsidRDefault="005A3650">
      <w:pPr>
        <w:tabs>
          <w:tab w:val="left" w:pos="504"/>
        </w:tabs>
        <w:spacing w:after="60"/>
        <w:ind w:left="504" w:hanging="432"/>
      </w:pPr>
      <w:r>
        <w:t>3.</w:t>
      </w:r>
      <w:r>
        <w:tab/>
      </w:r>
      <w:r>
        <w:rPr>
          <w:b/>
        </w:rPr>
        <w:t>Accessibility to WCAG 2.2 level AA</w:t>
      </w:r>
      <w:r>
        <w:t xml:space="preserve"> [24]</w:t>
      </w:r>
      <w:r>
        <w:t>. Pages use semantic landmarks; every control has a label; everything works from the keyboard; dialogs trap and restore focus; live regions announce new requests; colour is never the only signal; contrast is checked by a test; reduced-motion preferences are respected; and touch targets in the approver app are at least 44 × 44 pixels.</w:t>
      </w:r>
    </w:p>
    <w:p w14:paraId="7CAED1FF" w14:textId="77777777" w:rsidR="002C5798" w:rsidRDefault="005A3650">
      <w:pPr>
        <w:tabs>
          <w:tab w:val="left" w:pos="504"/>
        </w:tabs>
        <w:spacing w:after="60"/>
        <w:ind w:left="504" w:hanging="432"/>
      </w:pPr>
      <w:r>
        <w:t>4.</w:t>
      </w:r>
      <w:r>
        <w:tab/>
      </w:r>
      <w:r>
        <w:rPr>
          <w:b/>
        </w:rPr>
        <w:t>Safe, deliberate actions.</w:t>
      </w:r>
      <w:r>
        <w:t xml:space="preserve"> Approve and Deny open a confirmation sheet that restates the consequence and takes an optional note; the buttons are disabled when a request has expired or the phone is offline; API keys and generated passwords are shown once; and text from agents and tools is always rendered as text, never as HTML.</w:t>
      </w:r>
    </w:p>
    <w:p w14:paraId="59BB2C14" w14:textId="77777777" w:rsidR="002C5798" w:rsidRDefault="005A3650">
      <w:pPr>
        <w:tabs>
          <w:tab w:val="left" w:pos="504"/>
        </w:tabs>
        <w:spacing w:after="60"/>
        <w:ind w:left="504" w:hanging="432"/>
      </w:pPr>
      <w:r>
        <w:t>5.</w:t>
      </w:r>
      <w:r>
        <w:tab/>
      </w:r>
      <w:r>
        <w:rPr>
          <w:b/>
        </w:rPr>
        <w:t>Speed for the approver.</w:t>
      </w:r>
      <w:r>
        <w:t xml:space="preserve"> The target is a decision in under 30 seconds on a phone (NFR4): pending requests are sorted by soonest expiry with a countdown, and a push notification opens the request directly.</w:t>
      </w:r>
    </w:p>
    <w:p w14:paraId="7C96F29F" w14:textId="77777777" w:rsidR="002C5798" w:rsidRDefault="005A3650">
      <w:pPr>
        <w:jc w:val="both"/>
      </w:pPr>
      <w:r>
        <w:t>The dashboard has ten pages (Overview, Activity and audit, Approvals, Policies, Agents, Users, Tools, Detector playground, Demo console, Settings); the sidebar shows only the pages the signed-in role may use, and the API rejects any request outside that role. Figure 13 shows the audit-event drawer with its hash-chain fields and replay and verification actions, and Figure 14 shows the policy editor in Arabic with the mirrored layout. Figure 15 and Figure 16</w:t>
      </w:r>
      <w:r>
        <w:t xml:space="preserve"> show the approver app's pending list in Arabic and a request in English. The screenshots were taken from the running system with the simulated workspace; Appendix C contains the complete set.</w:t>
      </w:r>
    </w:p>
    <w:p w14:paraId="45E6CB87" w14:textId="77777777" w:rsidR="002C5798" w:rsidRDefault="005A3650">
      <w:pPr>
        <w:keepNext/>
        <w:spacing w:before="120" w:after="40"/>
        <w:jc w:val="center"/>
      </w:pPr>
      <w:r>
        <w:rPr>
          <w:noProof/>
        </w:rPr>
        <w:lastRenderedPageBreak/>
        <w:drawing>
          <wp:inline distT="0" distB="0" distL="0" distR="0" wp14:anchorId="56A1DFE8" wp14:editId="1B17AC23">
            <wp:extent cx="5486400" cy="3429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activity-detail.png"/>
                    <pic:cNvPicPr/>
                  </pic:nvPicPr>
                  <pic:blipFill>
                    <a:blip r:embed="rId23"/>
                    <a:stretch>
                      <a:fillRect/>
                    </a:stretch>
                  </pic:blipFill>
                  <pic:spPr>
                    <a:xfrm>
                      <a:off x="0" y="0"/>
                      <a:ext cx="5486400" cy="3429000"/>
                    </a:xfrm>
                    <a:prstGeom prst="rect">
                      <a:avLst/>
                    </a:prstGeom>
                  </pic:spPr>
                </pic:pic>
              </a:graphicData>
            </a:graphic>
          </wp:inline>
        </w:drawing>
      </w:r>
    </w:p>
    <w:p w14:paraId="421AC6FF" w14:textId="77777777" w:rsidR="002C5798" w:rsidRDefault="005A3650">
      <w:pPr>
        <w:pStyle w:val="FigureCaption"/>
      </w:pPr>
      <w:bookmarkStart w:id="36" w:name="_Toc242869491"/>
      <w:r>
        <w:t>Figure 13: Activity and audit page with the detail drawer of an approval decision: summary, previous hash and event hash, and the raw event</w:t>
      </w:r>
      <w:bookmarkEnd w:id="36"/>
    </w:p>
    <w:p w14:paraId="1850ED05" w14:textId="77777777" w:rsidR="002C5798" w:rsidRDefault="005A3650">
      <w:pPr>
        <w:keepNext/>
        <w:spacing w:before="120" w:after="40"/>
        <w:jc w:val="center"/>
      </w:pPr>
      <w:r>
        <w:rPr>
          <w:noProof/>
        </w:rPr>
        <w:drawing>
          <wp:inline distT="0" distB="0" distL="0" distR="0" wp14:anchorId="763380EB" wp14:editId="30E5BF24">
            <wp:extent cx="5486400" cy="3429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policies-ar.png"/>
                    <pic:cNvPicPr/>
                  </pic:nvPicPr>
                  <pic:blipFill>
                    <a:blip r:embed="rId24"/>
                    <a:stretch>
                      <a:fillRect/>
                    </a:stretch>
                  </pic:blipFill>
                  <pic:spPr>
                    <a:xfrm>
                      <a:off x="0" y="0"/>
                      <a:ext cx="5486400" cy="3429000"/>
                    </a:xfrm>
                    <a:prstGeom prst="rect">
                      <a:avLst/>
                    </a:prstGeom>
                  </pic:spPr>
                </pic:pic>
              </a:graphicData>
            </a:graphic>
          </wp:inline>
        </w:drawing>
      </w:r>
    </w:p>
    <w:p w14:paraId="73A19E1F" w14:textId="77777777" w:rsidR="002C5798" w:rsidRDefault="005A3650">
      <w:pPr>
        <w:pStyle w:val="FigureCaption"/>
      </w:pPr>
      <w:bookmarkStart w:id="37" w:name="_Toc242869492"/>
      <w:r>
        <w:t>Figure 14: Policy editor in Arabic: the sidebar and controls are mirrored, while the YAML policy stays left-to-right</w:t>
      </w:r>
      <w:bookmarkEnd w:id="37"/>
    </w:p>
    <w:p w14:paraId="1A3C0C24" w14:textId="77777777" w:rsidR="002C5798" w:rsidRDefault="005A3650">
      <w:pPr>
        <w:keepNext/>
        <w:spacing w:before="120" w:after="40"/>
        <w:jc w:val="center"/>
      </w:pPr>
      <w:r>
        <w:rPr>
          <w:noProof/>
        </w:rPr>
        <w:lastRenderedPageBreak/>
        <w:drawing>
          <wp:inline distT="0" distB="0" distL="0" distR="0" wp14:anchorId="78E2A702" wp14:editId="2A2DFD40">
            <wp:extent cx="2194560" cy="474925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pending-ar.png"/>
                    <pic:cNvPicPr/>
                  </pic:nvPicPr>
                  <pic:blipFill>
                    <a:blip r:embed="rId25"/>
                    <a:stretch>
                      <a:fillRect/>
                    </a:stretch>
                  </pic:blipFill>
                  <pic:spPr>
                    <a:xfrm>
                      <a:off x="0" y="0"/>
                      <a:ext cx="2194560" cy="4749253"/>
                    </a:xfrm>
                    <a:prstGeom prst="rect">
                      <a:avLst/>
                    </a:prstGeom>
                  </pic:spPr>
                </pic:pic>
              </a:graphicData>
            </a:graphic>
          </wp:inline>
        </w:drawing>
      </w:r>
    </w:p>
    <w:p w14:paraId="0CAA84BE" w14:textId="77777777" w:rsidR="002C5798" w:rsidRDefault="005A3650">
      <w:pPr>
        <w:pStyle w:val="FigureCaption"/>
      </w:pPr>
      <w:bookmarkStart w:id="38" w:name="_Toc242869493"/>
      <w:r>
        <w:t>Figure 15: Approver PWA in Arabic: pending requests with risk label, countdown and plain-language summary</w:t>
      </w:r>
      <w:bookmarkEnd w:id="38"/>
    </w:p>
    <w:p w14:paraId="04B32154" w14:textId="77777777" w:rsidR="002C5798" w:rsidRDefault="005A3650">
      <w:pPr>
        <w:keepNext/>
        <w:spacing w:before="120" w:after="40"/>
        <w:jc w:val="center"/>
      </w:pPr>
      <w:r>
        <w:rPr>
          <w:noProof/>
        </w:rPr>
        <w:lastRenderedPageBreak/>
        <w:drawing>
          <wp:inline distT="0" distB="0" distL="0" distR="0" wp14:anchorId="41594DF3" wp14:editId="1A104AFB">
            <wp:extent cx="2194560" cy="474925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wa-detail-en.png"/>
                    <pic:cNvPicPr/>
                  </pic:nvPicPr>
                  <pic:blipFill>
                    <a:blip r:embed="rId26"/>
                    <a:stretch>
                      <a:fillRect/>
                    </a:stretch>
                  </pic:blipFill>
                  <pic:spPr>
                    <a:xfrm>
                      <a:off x="0" y="0"/>
                      <a:ext cx="2194560" cy="4749253"/>
                    </a:xfrm>
                    <a:prstGeom prst="rect">
                      <a:avLst/>
                    </a:prstGeom>
                  </pic:spPr>
                </pic:pic>
              </a:graphicData>
            </a:graphic>
          </wp:inline>
        </w:drawing>
      </w:r>
    </w:p>
    <w:p w14:paraId="67123EBF" w14:textId="77777777" w:rsidR="002C5798" w:rsidRDefault="005A3650">
      <w:pPr>
        <w:pStyle w:val="FigureCaption"/>
      </w:pPr>
      <w:bookmarkStart w:id="39" w:name="_Toc242869494"/>
      <w:r>
        <w:t>Figure 16: Approver PWA request detail in English: risk, countdown, explanation sections and the Approve and Deny buttons</w:t>
      </w:r>
      <w:bookmarkEnd w:id="39"/>
    </w:p>
    <w:p w14:paraId="41FE1E2C" w14:textId="77777777" w:rsidR="002C5798" w:rsidRDefault="005A3650">
      <w:pPr>
        <w:jc w:val="both"/>
      </w:pPr>
      <w:r>
        <w:t>The approver app is a progressive web app rather than a native application (Section 3.4.5). A web application manifest makes it installable on Android and iOS [25], and a service worker caches the application shell for offline use and receives push messages [26]</w:t>
      </w:r>
      <w:r>
        <w:t>; decisions always require a connection. Web Push works on Android and, for apps added to the home screen, on iOS 16.4 and later [27]. Service workers and push require HTTPS [28], which the deployment design reflects.</w:t>
      </w:r>
    </w:p>
    <w:p w14:paraId="4CD85055" w14:textId="77777777" w:rsidR="002C5798" w:rsidRDefault="005A3650">
      <w:pPr>
        <w:pStyle w:val="Heading3"/>
      </w:pPr>
      <w:bookmarkStart w:id="40" w:name="_Toc242869477"/>
      <w:r>
        <w:t>3.3.11 Deployment architecture and technology stack</w:t>
      </w:r>
      <w:bookmarkEnd w:id="40"/>
    </w:p>
    <w:p w14:paraId="218E9842" w14:textId="77777777" w:rsidR="002C5798" w:rsidRDefault="005A3650">
      <w:pPr>
        <w:jc w:val="both"/>
      </w:pPr>
      <w:r>
        <w:t>Figure 17 shows the deployment architecture. The reference deployment is a Docker Compose stack on one server or virtual machine:</w:t>
      </w:r>
    </w:p>
    <w:p w14:paraId="7673EB79" w14:textId="77777777" w:rsidR="002C5798" w:rsidRDefault="005A3650">
      <w:pPr>
        <w:pStyle w:val="ListBullet"/>
        <w:spacing w:after="60"/>
      </w:pPr>
      <w:r>
        <w:rPr>
          <w:b/>
        </w:rPr>
        <w:t>`mirsad` container.</w:t>
      </w:r>
      <w:r>
        <w:t xml:space="preserve"> A multi-stage image in which a Node.js stage builds the web applications and a Python 3.12 stage installs the gateway. It runs as a non-root user, keeps its data in a </w:t>
      </w:r>
      <w:r>
        <w:rPr>
          <w:rFonts w:ascii="Consolas" w:hAnsi="Consolas"/>
          <w:color w:val="1F2937"/>
          <w:sz w:val="19"/>
        </w:rPr>
        <w:t>/data</w:t>
      </w:r>
      <w:r>
        <w:t xml:space="preserve"> volume, exposes port 8700 and has a health check on </w:t>
      </w:r>
      <w:r>
        <w:rPr>
          <w:rFonts w:ascii="Consolas" w:hAnsi="Consolas"/>
          <w:color w:val="1F2937"/>
          <w:sz w:val="19"/>
        </w:rPr>
        <w:t>/healthz</w:t>
      </w:r>
      <w:r>
        <w:t>.</w:t>
      </w:r>
    </w:p>
    <w:p w14:paraId="581D7672" w14:textId="77777777" w:rsidR="002C5798" w:rsidRDefault="005A3650">
      <w:pPr>
        <w:pStyle w:val="ListBullet"/>
        <w:spacing w:after="60"/>
      </w:pPr>
      <w:r>
        <w:rPr>
          <w:b/>
        </w:rPr>
        <w:lastRenderedPageBreak/>
        <w:t>`db` container.</w:t>
      </w:r>
      <w:r>
        <w:t xml:space="preserve"> PostgreSQL 16 with its own volume and readiness check; the gateway is configured to start only when the database is ready. Development and the benchmark use SQLite instead.</w:t>
      </w:r>
    </w:p>
    <w:p w14:paraId="7D55C60E" w14:textId="77777777" w:rsidR="002C5798" w:rsidRDefault="005A3650">
      <w:pPr>
        <w:pStyle w:val="ListBullet"/>
        <w:spacing w:after="60"/>
      </w:pPr>
      <w:r>
        <w:rPr>
          <w:b/>
        </w:rPr>
        <w:t>Ollama container (optional).</w:t>
      </w:r>
      <w:r>
        <w:t xml:space="preserve"> Enabled with the </w:t>
      </w:r>
      <w:r>
        <w:rPr>
          <w:rFonts w:ascii="Consolas" w:hAnsi="Consolas"/>
          <w:color w:val="1F2937"/>
          <w:sz w:val="19"/>
        </w:rPr>
        <w:t>demo</w:t>
      </w:r>
      <w:r>
        <w:t xml:space="preserve"> profile to serve Qwen2.5-7B for the demonstration agent.</w:t>
      </w:r>
    </w:p>
    <w:p w14:paraId="5E9C14B3" w14:textId="77777777" w:rsidR="002C5798" w:rsidRDefault="005A3650">
      <w:pPr>
        <w:pStyle w:val="ListBullet"/>
        <w:spacing w:after="60"/>
      </w:pPr>
      <w:r>
        <w:rPr>
          <w:b/>
        </w:rPr>
        <w:t>Upstream tools.</w:t>
      </w:r>
      <w:r>
        <w:t xml:space="preserve"> Declared in </w:t>
      </w:r>
      <w:r>
        <w:rPr>
          <w:rFonts w:ascii="Consolas" w:hAnsi="Consolas"/>
          <w:color w:val="1F2937"/>
          <w:sz w:val="19"/>
        </w:rPr>
        <w:t>configs/upstreams.yaml</w:t>
      </w:r>
      <w:r>
        <w:t xml:space="preserve"> as in-process MCP servers, subprocesses over stdio, or remote servers over streamable HTTP.</w:t>
      </w:r>
    </w:p>
    <w:p w14:paraId="24D2FC68" w14:textId="77777777" w:rsidR="002C5798" w:rsidRDefault="005A3650">
      <w:pPr>
        <w:jc w:val="both"/>
      </w:pPr>
      <w:r>
        <w:t xml:space="preserve">Agents connect over HTTPS with their API key, and browsers and phones over HTTPS with a JWT. TLS is terminated by a reverse proxy in front of the container, which is not part of the Compose file; HTTPS is mandatory for the approver PWA. The Redis node in the figure marks an optional extension for sharing rate-limit counters between replicas and is not implemented: rate limits are kept in memory per process (Section 3.4.5), which fits the single-node scope. Configuration comes from </w:t>
      </w:r>
      <w:r>
        <w:rPr>
          <w:rFonts w:ascii="Consolas" w:hAnsi="Consolas"/>
          <w:color w:val="1F2937"/>
          <w:sz w:val="19"/>
        </w:rPr>
        <w:t>MIRSAD_</w:t>
      </w:r>
      <w:r>
        <w:t xml:space="preserve"> environment variables or a </w:t>
      </w:r>
      <w:r>
        <w:rPr>
          <w:rFonts w:ascii="Consolas" w:hAnsi="Consolas"/>
          <w:color w:val="1F2937"/>
          <w:sz w:val="19"/>
        </w:rPr>
        <w:t>.env</w:t>
      </w:r>
      <w:r>
        <w:t xml:space="preserve"> file (database URL, server secret, approval timeout, Web Push keys, CORS origins, demonstration switch); a missing secret is generated and stored in an owner-only file.</w:t>
      </w:r>
    </w:p>
    <w:p w14:paraId="4D29F267" w14:textId="77777777" w:rsidR="002C5798" w:rsidRDefault="005A3650">
      <w:pPr>
        <w:jc w:val="both"/>
      </w:pPr>
      <w:r>
        <w:t xml:space="preserve">The Compose files are written but have not been executed, because Docker was not available on the build machine (Section 4.1.1), and the policy and upstream paths must be set explicitly for the </w:t>
      </w:r>
      <w:r>
        <w:rPr>
          <w:rFonts w:ascii="Consolas" w:hAnsi="Consolas"/>
          <w:color w:val="1F2937"/>
          <w:sz w:val="19"/>
        </w:rPr>
        <w:t>mirsad</w:t>
      </w:r>
      <w:r>
        <w:t xml:space="preserve"> service (Appendix E.2.2).</w:t>
      </w:r>
    </w:p>
    <w:p w14:paraId="5D454457" w14:textId="77777777" w:rsidR="002C5798" w:rsidRDefault="005A3650">
      <w:pPr>
        <w:keepNext/>
        <w:spacing w:before="120" w:after="40"/>
        <w:jc w:val="center"/>
      </w:pPr>
      <w:r>
        <w:rPr>
          <w:noProof/>
        </w:rPr>
        <w:drawing>
          <wp:inline distT="0" distB="0" distL="0" distR="0" wp14:anchorId="7E1941A4" wp14:editId="29F83534">
            <wp:extent cx="5486400" cy="243938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27"/>
                    <a:stretch>
                      <a:fillRect/>
                    </a:stretch>
                  </pic:blipFill>
                  <pic:spPr>
                    <a:xfrm>
                      <a:off x="0" y="0"/>
                      <a:ext cx="5486400" cy="2439387"/>
                    </a:xfrm>
                    <a:prstGeom prst="rect">
                      <a:avLst/>
                    </a:prstGeom>
                  </pic:spPr>
                </pic:pic>
              </a:graphicData>
            </a:graphic>
          </wp:inline>
        </w:drawing>
      </w:r>
    </w:p>
    <w:p w14:paraId="455B9F29" w14:textId="77777777" w:rsidR="002C5798" w:rsidRDefault="005A3650">
      <w:pPr>
        <w:pStyle w:val="FigureCaption"/>
      </w:pPr>
      <w:bookmarkStart w:id="41" w:name="_Toc242869495"/>
      <w:r>
        <w:t>Figure 17: Deployment architecture: the Mirsad container, the database, optional components and the clients</w:t>
      </w:r>
      <w:bookmarkEnd w:id="41"/>
    </w:p>
    <w:p w14:paraId="66F5D4C3" w14:textId="77777777" w:rsidR="002C5798" w:rsidRDefault="005A3650">
      <w:pPr>
        <w:jc w:val="both"/>
      </w:pPr>
      <w:r>
        <w:t>The design targets one node serving at least 50 concurrent agent sessions (NFR11) with a median added latency of at most 200 ms (NFR1); Chapter 4 reports the measured latency (Section 4.2.5). Scaling beyond one node would require moving rate-limit counters and session taint state into a shared store, which is future work. The technologies of each layer and the reasons for choosing them are given in the technology-stack table of Section 3.4.4.</w:t>
      </w:r>
    </w:p>
    <w:p w14:paraId="7FF03A1E" w14:textId="77777777" w:rsidR="002C5798" w:rsidRDefault="005A3650">
      <w:pPr>
        <w:pStyle w:val="Heading1"/>
        <w:pageBreakBefore/>
      </w:pPr>
      <w:bookmarkStart w:id="42" w:name="_Toc242869478"/>
      <w:r>
        <w:lastRenderedPageBreak/>
        <w:t>References</w:t>
      </w:r>
      <w:bookmarkEnd w:id="42"/>
    </w:p>
    <w:p w14:paraId="3DF285B6" w14:textId="77777777" w:rsidR="002C5798" w:rsidRDefault="005A3650">
      <w:pPr>
        <w:tabs>
          <w:tab w:val="left" w:pos="648"/>
        </w:tabs>
        <w:spacing w:after="80"/>
        <w:ind w:left="648" w:hanging="648"/>
      </w:pPr>
      <w:r>
        <w:rPr>
          <w:sz w:val="21"/>
        </w:rPr>
        <w:t>[1]</w:t>
      </w:r>
      <w:r>
        <w:rPr>
          <w:sz w:val="21"/>
        </w:rPr>
        <w:tab/>
      </w:r>
      <w:r>
        <w:rPr>
          <w:sz w:val="21"/>
        </w:rPr>
        <w:t>J. H. Saltzer and M. D. Schroeder, "The protection of information in computer systems," Proc. IEEE, vol. 63, no. 9, pp. 1278–1308, Sep. 1975, doi: 10.1109/PROC.1975.9939.</w:t>
      </w:r>
    </w:p>
    <w:p w14:paraId="1C0077DA" w14:textId="77777777" w:rsidR="002C5798" w:rsidRDefault="005A3650">
      <w:pPr>
        <w:tabs>
          <w:tab w:val="left" w:pos="648"/>
        </w:tabs>
        <w:spacing w:after="80"/>
        <w:ind w:left="648" w:hanging="648"/>
      </w:pPr>
      <w:r>
        <w:rPr>
          <w:sz w:val="21"/>
        </w:rPr>
        <w:t>[2]</w:t>
      </w:r>
      <w:r>
        <w:rPr>
          <w:sz w:val="21"/>
        </w:rPr>
        <w:tab/>
        <w:t>E. Rissanen, Ed., "eXtensible Access Control Markup Language (XACML) Version 3.0," OASIS Standard, Jan. 22, 2013. Accessed: Oct. 11, 2026. [Online]. Available: https://docs.oasis-open.org/xacml/3.0/xacml-3.0-core-spec-os-en.html</w:t>
      </w:r>
    </w:p>
    <w:p w14:paraId="5902ACC7" w14:textId="77777777" w:rsidR="002C5798" w:rsidRDefault="005A3650">
      <w:pPr>
        <w:tabs>
          <w:tab w:val="left" w:pos="648"/>
        </w:tabs>
        <w:spacing w:after="80"/>
        <w:ind w:left="648" w:hanging="648"/>
      </w:pPr>
      <w:r>
        <w:rPr>
          <w:sz w:val="21"/>
        </w:rPr>
        <w:t>[3]</w:t>
      </w:r>
      <w:r>
        <w:rPr>
          <w:sz w:val="21"/>
        </w:rPr>
        <w:tab/>
      </w:r>
      <w:r>
        <w:rPr>
          <w:sz w:val="21"/>
        </w:rPr>
        <w:t>K. Greshake, S. Abdelnabi, S. Mishra, C. Endres, T. Holz, and M. Fritz, "Not what you've signed up for: Compromising real-world LLM-integrated applications with indirect prompt injection," in Proc. 16th ACM Workshop Artif. Intell. Secur. (AISec '23), Copenhagen, Denmark, 2023, pp. 79-90, doi: 10.1145/3605764.3623985.</w:t>
      </w:r>
    </w:p>
    <w:p w14:paraId="56AB2C2D" w14:textId="77777777" w:rsidR="002C5798" w:rsidRDefault="005A3650">
      <w:pPr>
        <w:tabs>
          <w:tab w:val="left" w:pos="648"/>
        </w:tabs>
        <w:spacing w:after="80"/>
        <w:ind w:left="648" w:hanging="648"/>
      </w:pPr>
      <w:r>
        <w:rPr>
          <w:sz w:val="21"/>
        </w:rPr>
        <w:t>[4]</w:t>
      </w:r>
      <w:r>
        <w:rPr>
          <w:sz w:val="21"/>
        </w:rPr>
        <w:tab/>
        <w:t>E. Debenedetti et al., "Defeating prompt injections by design," arXiv:2503.18813, Mar. 2025 (v2, Jun. 2025).</w:t>
      </w:r>
    </w:p>
    <w:p w14:paraId="7FCAAB09" w14:textId="77777777" w:rsidR="002C5798" w:rsidRDefault="005A3650">
      <w:pPr>
        <w:tabs>
          <w:tab w:val="left" w:pos="648"/>
        </w:tabs>
        <w:spacing w:after="80"/>
        <w:ind w:left="648" w:hanging="648"/>
      </w:pPr>
      <w:r>
        <w:rPr>
          <w:sz w:val="21"/>
        </w:rPr>
        <w:t>[5]</w:t>
      </w:r>
      <w:r>
        <w:rPr>
          <w:sz w:val="21"/>
        </w:rPr>
        <w:tab/>
      </w:r>
      <w:r>
        <w:rPr>
          <w:sz w:val="21"/>
        </w:rPr>
        <w:t>L. Beurer-Kellner et al., "Design patterns for securing LLM agents against prompt injections," arXiv:2506.08837, Jun. 2025.</w:t>
      </w:r>
    </w:p>
    <w:p w14:paraId="1D107FAB" w14:textId="77777777" w:rsidR="002C5798" w:rsidRDefault="005A3650">
      <w:pPr>
        <w:tabs>
          <w:tab w:val="left" w:pos="648"/>
        </w:tabs>
        <w:spacing w:after="80"/>
        <w:ind w:left="648" w:hanging="648"/>
      </w:pPr>
      <w:r>
        <w:rPr>
          <w:sz w:val="21"/>
        </w:rPr>
        <w:t>[6]</w:t>
      </w:r>
      <w:r>
        <w:rPr>
          <w:sz w:val="21"/>
        </w:rPr>
        <w:tab/>
        <w:t>T. Shi et al., "Progent: Securing AI agents with privilege control," arXiv:2504.11703, Apr. 2025 (v3, May 2026).</w:t>
      </w:r>
    </w:p>
    <w:p w14:paraId="1CFE7F4A" w14:textId="77777777" w:rsidR="002C5798" w:rsidRDefault="005A3650">
      <w:pPr>
        <w:tabs>
          <w:tab w:val="left" w:pos="648"/>
        </w:tabs>
        <w:spacing w:after="80"/>
        <w:ind w:left="648" w:hanging="648"/>
      </w:pPr>
      <w:r>
        <w:rPr>
          <w:sz w:val="21"/>
        </w:rPr>
        <w:t>[7]</w:t>
      </w:r>
      <w:r>
        <w:rPr>
          <w:sz w:val="21"/>
        </w:rPr>
        <w:tab/>
        <w:t>M. Nasr et al., "The attacker moves second: Stronger adaptive attacks bypass defenses against LLM jailbreaks and prompt injections," in Proc. 35th USENIX Security Symp. (USENIX Security 26), Baltimore, MD, USA, Aug. 2026, pp. 1467-1486.</w:t>
      </w:r>
    </w:p>
    <w:p w14:paraId="6A660E40" w14:textId="77777777" w:rsidR="002C5798" w:rsidRDefault="005A3650">
      <w:pPr>
        <w:tabs>
          <w:tab w:val="left" w:pos="648"/>
        </w:tabs>
        <w:spacing w:after="80"/>
        <w:ind w:left="648" w:hanging="648"/>
      </w:pPr>
      <w:r>
        <w:rPr>
          <w:sz w:val="21"/>
        </w:rPr>
        <w:t>[8]</w:t>
      </w:r>
      <w:r>
        <w:rPr>
          <w:sz w:val="21"/>
        </w:rPr>
        <w:tab/>
      </w:r>
      <w:r>
        <w:rPr>
          <w:sz w:val="21"/>
        </w:rPr>
        <w:t>S. A. Crosby and D. S. Wallach, "Efficient data structures for tamper-evident logging," in Proc. 18th USENIX Secur. Symp., Montreal, QC, Canada, Aug. 2009.</w:t>
      </w:r>
    </w:p>
    <w:p w14:paraId="683D9B51" w14:textId="77777777" w:rsidR="002C5798" w:rsidRDefault="005A3650">
      <w:pPr>
        <w:tabs>
          <w:tab w:val="left" w:pos="648"/>
        </w:tabs>
        <w:spacing w:after="80"/>
        <w:ind w:left="648" w:hanging="648"/>
      </w:pPr>
      <w:r>
        <w:rPr>
          <w:sz w:val="21"/>
        </w:rPr>
        <w:t>[9]</w:t>
      </w:r>
      <w:r>
        <w:rPr>
          <w:sz w:val="21"/>
        </w:rPr>
        <w:tab/>
        <w:t>Open Policy Agent, "Policy language," OPA Documentation. Accessed: Oct. 11, 2026. [Online]. Available: https://www.openpolicyagent.org/docs/policy-language.</w:t>
      </w:r>
    </w:p>
    <w:p w14:paraId="1E7C6C1D" w14:textId="77777777" w:rsidR="002C5798" w:rsidRDefault="005A3650">
      <w:pPr>
        <w:tabs>
          <w:tab w:val="left" w:pos="648"/>
        </w:tabs>
        <w:spacing w:after="80"/>
        <w:ind w:left="648" w:hanging="648"/>
      </w:pPr>
      <w:r>
        <w:rPr>
          <w:sz w:val="21"/>
        </w:rPr>
        <w:t>[10]</w:t>
      </w:r>
      <w:r>
        <w:rPr>
          <w:sz w:val="21"/>
        </w:rPr>
        <w:tab/>
        <w:t>A. Sabelfeld and A. C. Myers, "Language-based information-flow security," IEEE J. Sel. Areas Commun., vol. 21, no. 1, pp. 5–19, Jan. 2003, doi: 10.1109/JSAC.2002.806121.</w:t>
      </w:r>
    </w:p>
    <w:p w14:paraId="264C476A" w14:textId="77777777" w:rsidR="002C5798" w:rsidRDefault="005A3650">
      <w:pPr>
        <w:tabs>
          <w:tab w:val="left" w:pos="648"/>
        </w:tabs>
        <w:spacing w:after="80"/>
        <w:ind w:left="648" w:hanging="648"/>
      </w:pPr>
      <w:r>
        <w:rPr>
          <w:sz w:val="21"/>
        </w:rPr>
        <w:t>[11]</w:t>
      </w:r>
      <w:r>
        <w:rPr>
          <w:sz w:val="21"/>
        </w:rPr>
        <w:tab/>
      </w:r>
      <w:r>
        <w:rPr>
          <w:sz w:val="21"/>
        </w:rPr>
        <w:t>J. Newsome and D. Song, "Dynamic taint analysis for automatic detection, analysis, and signature generation of exploits on commodity software," in Proc. 12th Annu. Netw. Distrib. Syst. Secur. Symp. (NDSS), San Diego, CA, USA, Feb. 2005.</w:t>
      </w:r>
    </w:p>
    <w:p w14:paraId="575C6DCC" w14:textId="77777777" w:rsidR="002C5798" w:rsidRDefault="005A3650">
      <w:pPr>
        <w:tabs>
          <w:tab w:val="left" w:pos="648"/>
        </w:tabs>
        <w:spacing w:after="80"/>
        <w:ind w:left="648" w:hanging="648"/>
      </w:pPr>
      <w:r>
        <w:rPr>
          <w:sz w:val="21"/>
        </w:rPr>
        <w:t>[12]</w:t>
      </w:r>
      <w:r>
        <w:rPr>
          <w:sz w:val="21"/>
        </w:rPr>
        <w:tab/>
        <w:t>S. Willison, "The lethal trifecta for AI agents: private data, untrusted content, and external communication," Simon Willison's Weblog, Jun. 16, 2025. Accessed: Oct. 11, 2026. [Online]. Available: https://simonwillison.net/2025/Jun/16/the-lethal-trifecta/</w:t>
      </w:r>
    </w:p>
    <w:p w14:paraId="0FECFF1B" w14:textId="77777777" w:rsidR="002C5798" w:rsidRDefault="005A3650">
      <w:pPr>
        <w:tabs>
          <w:tab w:val="left" w:pos="648"/>
        </w:tabs>
        <w:spacing w:after="80"/>
        <w:ind w:left="648" w:hanging="648"/>
      </w:pPr>
      <w:r>
        <w:rPr>
          <w:sz w:val="21"/>
        </w:rPr>
        <w:t>[13]</w:t>
      </w:r>
      <w:r>
        <w:rPr>
          <w:sz w:val="21"/>
        </w:rPr>
        <w:tab/>
      </w:r>
      <w:r>
        <w:rPr>
          <w:sz w:val="21"/>
        </w:rPr>
        <w:t>M. Costa et al., "Securing AI agents with information-flow control," arXiv:2505.23643, May 2025.</w:t>
      </w:r>
    </w:p>
    <w:p w14:paraId="12037A0A" w14:textId="77777777" w:rsidR="002C5798" w:rsidRDefault="005A3650">
      <w:pPr>
        <w:tabs>
          <w:tab w:val="left" w:pos="648"/>
        </w:tabs>
        <w:spacing w:after="80"/>
        <w:ind w:left="648" w:hanging="648"/>
      </w:pPr>
      <w:r>
        <w:rPr>
          <w:sz w:val="21"/>
        </w:rPr>
        <w:t>[14]</w:t>
      </w:r>
      <w:r>
        <w:rPr>
          <w:sz w:val="21"/>
        </w:rPr>
        <w:tab/>
        <w:t>F. Wu, E. Cecchetti, and C. Xiao, "System-level defense against indirect prompt injection attacks: An information flow control perspective," arXiv:2409.19091, Sep. 2024.</w:t>
      </w:r>
    </w:p>
    <w:p w14:paraId="2A6D9332" w14:textId="77777777" w:rsidR="002C5798" w:rsidRDefault="005A3650">
      <w:pPr>
        <w:tabs>
          <w:tab w:val="left" w:pos="648"/>
        </w:tabs>
        <w:spacing w:after="80"/>
        <w:ind w:left="648" w:hanging="648"/>
      </w:pPr>
      <w:r>
        <w:rPr>
          <w:sz w:val="21"/>
        </w:rPr>
        <w:t>[15]</w:t>
      </w:r>
      <w:r>
        <w:rPr>
          <w:sz w:val="21"/>
        </w:rPr>
        <w:tab/>
        <w:t>D. E. Denning, "A lattice model of secure information flow," Commun. ACM, vol. 19, no. 5, pp. 236–243, May 1976, doi: 10.1145/360051.360056.</w:t>
      </w:r>
    </w:p>
    <w:p w14:paraId="48B4BC88" w14:textId="77777777" w:rsidR="002C5798" w:rsidRDefault="005A3650">
      <w:pPr>
        <w:tabs>
          <w:tab w:val="left" w:pos="648"/>
        </w:tabs>
        <w:spacing w:after="80"/>
        <w:ind w:left="648" w:hanging="648"/>
      </w:pPr>
      <w:r>
        <w:rPr>
          <w:sz w:val="21"/>
        </w:rPr>
        <w:t>[16]</w:t>
      </w:r>
      <w:r>
        <w:rPr>
          <w:sz w:val="21"/>
        </w:rPr>
        <w:tab/>
      </w:r>
      <w:r>
        <w:rPr>
          <w:sz w:val="21"/>
        </w:rPr>
        <w:t xml:space="preserve">K. Hines, G. Lopez, M. Hall, F. Zarfati, Y. Zunger, and E. Kıcıman, "Defending against indirect prompt injection attacks with spotlighting," in Proc. Conf. Applied Machine Learning in Information Security (CAMLIS 2024), CEUR Workshop Proceedings, vol. 3920, Arlington, </w:t>
      </w:r>
      <w:r>
        <w:rPr>
          <w:sz w:val="21"/>
        </w:rPr>
        <w:lastRenderedPageBreak/>
        <w:t>VA, USA, Oct. 2024, pp. 48-62. Accessed: Oct. 11, 2026. [Online]. Available: https://ceur-ws.org/Vol-3920/paper03.pdf</w:t>
      </w:r>
    </w:p>
    <w:p w14:paraId="58B17F4D" w14:textId="77777777" w:rsidR="002C5798" w:rsidRDefault="005A3650">
      <w:pPr>
        <w:tabs>
          <w:tab w:val="left" w:pos="648"/>
        </w:tabs>
        <w:spacing w:after="80"/>
        <w:ind w:left="648" w:hanging="648"/>
      </w:pPr>
      <w:r>
        <w:rPr>
          <w:sz w:val="21"/>
        </w:rPr>
        <w:t>[17]</w:t>
      </w:r>
      <w:r>
        <w:rPr>
          <w:sz w:val="21"/>
        </w:rPr>
        <w:tab/>
      </w:r>
      <w:r>
        <w:rPr>
          <w:sz w:val="21"/>
        </w:rPr>
        <w:t>H. Krawczyk, M. Bellare, and R. Canetti, "HMAC: Keyed-hashing for message authentication," RFC 2104, Feb. 1997, doi: 10.17487/RFC2104.</w:t>
      </w:r>
    </w:p>
    <w:p w14:paraId="2C6D9B45" w14:textId="77777777" w:rsidR="002C5798" w:rsidRDefault="005A3650">
      <w:pPr>
        <w:tabs>
          <w:tab w:val="left" w:pos="648"/>
        </w:tabs>
        <w:spacing w:after="80"/>
        <w:ind w:left="648" w:hanging="648"/>
      </w:pPr>
      <w:r>
        <w:rPr>
          <w:sz w:val="21"/>
        </w:rPr>
        <w:t>[18]</w:t>
      </w:r>
      <w:r>
        <w:rPr>
          <w:sz w:val="21"/>
        </w:rPr>
        <w:tab/>
        <w:t>S. Haber and W. S. Stornetta, "How to time-stamp a digital document," J. Cryptol., vol. 3, no. 2, pp. 99–111, 1991, doi: 10.1007/BF00196791.</w:t>
      </w:r>
    </w:p>
    <w:p w14:paraId="03EA67EF" w14:textId="77777777" w:rsidR="002C5798" w:rsidRDefault="005A3650">
      <w:pPr>
        <w:tabs>
          <w:tab w:val="left" w:pos="648"/>
        </w:tabs>
        <w:spacing w:after="80"/>
        <w:ind w:left="648" w:hanging="648"/>
      </w:pPr>
      <w:r>
        <w:rPr>
          <w:sz w:val="21"/>
        </w:rPr>
        <w:t>[19]</w:t>
      </w:r>
      <w:r>
        <w:rPr>
          <w:sz w:val="21"/>
        </w:rPr>
        <w:tab/>
        <w:t>B. Schneier and J. Kelsey, "Secure audit logs to support computer forensics," ACM Trans. Inf. Syst. Secur., vol. 2, no. 2, pp. 159–176, May 1999, doi: 10.1145/317087.317089.</w:t>
      </w:r>
    </w:p>
    <w:p w14:paraId="52A1E256" w14:textId="77777777" w:rsidR="002C5798" w:rsidRDefault="005A3650">
      <w:pPr>
        <w:tabs>
          <w:tab w:val="left" w:pos="648"/>
        </w:tabs>
        <w:spacing w:after="80"/>
        <w:ind w:left="648" w:hanging="648"/>
      </w:pPr>
      <w:r>
        <w:rPr>
          <w:sz w:val="21"/>
        </w:rPr>
        <w:t>[20]</w:t>
      </w:r>
      <w:r>
        <w:rPr>
          <w:sz w:val="21"/>
        </w:rPr>
        <w:tab/>
      </w:r>
      <w:r>
        <w:rPr>
          <w:sz w:val="21"/>
        </w:rPr>
        <w:t>A. Shostack, Threat Modeling: Designing for Security. Indianapolis, IN, USA: John Wiley &amp; Sons, 2014, ISBN: 978-1-118-80999-0.</w:t>
      </w:r>
    </w:p>
    <w:p w14:paraId="2774E505" w14:textId="77777777" w:rsidR="002C5798" w:rsidRDefault="005A3650">
      <w:pPr>
        <w:tabs>
          <w:tab w:val="left" w:pos="648"/>
        </w:tabs>
        <w:spacing w:after="80"/>
        <w:ind w:left="648" w:hanging="648"/>
      </w:pPr>
      <w:r>
        <w:rPr>
          <w:sz w:val="21"/>
        </w:rPr>
        <w:t>[21]</w:t>
      </w:r>
      <w:r>
        <w:rPr>
          <w:sz w:val="21"/>
        </w:rPr>
        <w:tab/>
        <w:t>Microsoft, "Threats - Microsoft Threat Modeling Tool - Azure," Microsoft Learn. Accessed: Oct. 11, 2026. [Online]. Available: https://learn.microsoft.com/en-us/azure/security/develop/threat-modeling-tool-threats.</w:t>
      </w:r>
    </w:p>
    <w:p w14:paraId="4A82BA3F" w14:textId="77777777" w:rsidR="002C5798" w:rsidRDefault="005A3650">
      <w:pPr>
        <w:tabs>
          <w:tab w:val="left" w:pos="648"/>
        </w:tabs>
        <w:spacing w:after="80"/>
        <w:ind w:left="648" w:hanging="648"/>
      </w:pPr>
      <w:r>
        <w:rPr>
          <w:sz w:val="21"/>
        </w:rPr>
        <w:t>[22]</w:t>
      </w:r>
      <w:r>
        <w:rPr>
          <w:sz w:val="21"/>
        </w:rPr>
        <w:tab/>
      </w:r>
      <w:r>
        <w:rPr>
          <w:sz w:val="21"/>
        </w:rPr>
        <w:t>S. Amershi, D. Weld, M. Vorvoreanu, A. Fourney, B. Nushi, P. Collisson, J. Suh, S. Iqbal, P. N. Bennett, K. Inkpen, J. Teevan, R. Kikin-Gil, and E. Horvitz, "Guidelines for human-AI interaction," in Proc. CHI Conf. Human Factors Comput. Syst. (CHI '19), Glasgow, U.K., 2019, pp. 1–13, doi: 10.1145/3290605.3300233.</w:t>
      </w:r>
    </w:p>
    <w:p w14:paraId="142FDD07" w14:textId="77777777" w:rsidR="002C5798" w:rsidRDefault="005A3650">
      <w:pPr>
        <w:tabs>
          <w:tab w:val="left" w:pos="648"/>
        </w:tabs>
        <w:spacing w:after="80"/>
        <w:ind w:left="648" w:hanging="648"/>
      </w:pPr>
      <w:r>
        <w:rPr>
          <w:sz w:val="21"/>
        </w:rPr>
        <w:t>[23]</w:t>
      </w:r>
      <w:r>
        <w:rPr>
          <w:sz w:val="21"/>
        </w:rPr>
        <w:tab/>
      </w:r>
      <w:r>
        <w:rPr>
          <w:sz w:val="21"/>
        </w:rPr>
        <w:t>R. Parasuraman, T. B. Sheridan, and C. D. Wickens, "A model for types and levels of human interaction with automation," IEEE Trans. Syst., Man, Cybern. A, Syst. Humans, vol. 30, no. 3, pp. 286–297, May 2000, doi: 10.1109/3468.844354.</w:t>
      </w:r>
    </w:p>
    <w:p w14:paraId="0B3F1CBA" w14:textId="77777777" w:rsidR="002C5798" w:rsidRDefault="005A3650">
      <w:pPr>
        <w:tabs>
          <w:tab w:val="left" w:pos="648"/>
        </w:tabs>
        <w:spacing w:after="80"/>
        <w:ind w:left="648" w:hanging="648"/>
      </w:pPr>
      <w:r>
        <w:rPr>
          <w:sz w:val="21"/>
        </w:rPr>
        <w:t>[24]</w:t>
      </w:r>
      <w:r>
        <w:rPr>
          <w:sz w:val="21"/>
        </w:rPr>
        <w:tab/>
        <w:t>A. Campbell, C. Adams, R. B. Montgomery, M. Cooper, and A. Kirkpatrick, Eds., "Web Content Accessibility Guidelines (WCAG) 2.2," W3C Recommendation, Oct. 5, 2023 (updated Dec. 12, 2024). Accessed: Oct. 11, 2026. [Online]. Available: https://www.w3.org/TR/WCAG22/</w:t>
      </w:r>
    </w:p>
    <w:p w14:paraId="0F3DD47B" w14:textId="77777777" w:rsidR="002C5798" w:rsidRDefault="005A3650">
      <w:pPr>
        <w:tabs>
          <w:tab w:val="left" w:pos="648"/>
        </w:tabs>
        <w:spacing w:after="80"/>
        <w:ind w:left="648" w:hanging="648"/>
      </w:pPr>
      <w:r>
        <w:rPr>
          <w:sz w:val="21"/>
        </w:rPr>
        <w:t>[25]</w:t>
      </w:r>
      <w:r>
        <w:rPr>
          <w:sz w:val="21"/>
        </w:rPr>
        <w:tab/>
      </w:r>
      <w:r>
        <w:rPr>
          <w:sz w:val="21"/>
        </w:rPr>
        <w:t>M. Cáceres, D. Murphy, and C. Liebel, Eds., "Web Application Manifest," W3C Working Draft, Oct. 9, 2026. Accessed: Oct. 11, 2026. [Online]. Available: https://www.w3.org/TR/appmanifest/</w:t>
      </w:r>
    </w:p>
    <w:p w14:paraId="520D1C0B" w14:textId="77777777" w:rsidR="002C5798" w:rsidRDefault="005A3650">
      <w:pPr>
        <w:tabs>
          <w:tab w:val="left" w:pos="648"/>
        </w:tabs>
        <w:spacing w:after="80"/>
        <w:ind w:left="648" w:hanging="648"/>
      </w:pPr>
      <w:r>
        <w:rPr>
          <w:sz w:val="21"/>
        </w:rPr>
        <w:t>[26]</w:t>
      </w:r>
      <w:r>
        <w:rPr>
          <w:sz w:val="21"/>
        </w:rPr>
        <w:tab/>
        <w:t>M. Chintala and Y. Yanagisawa, Eds., "Service Workers Nightly," W3C Candidate Recommendation Draft, Sep. 17, 2026. Accessed: Oct. 11, 2026. [Online]. Available: https://www.w3.org/TR/service-workers/</w:t>
      </w:r>
    </w:p>
    <w:p w14:paraId="5BF9B606" w14:textId="77777777" w:rsidR="002C5798" w:rsidRDefault="005A3650">
      <w:pPr>
        <w:tabs>
          <w:tab w:val="left" w:pos="648"/>
        </w:tabs>
        <w:spacing w:after="80"/>
        <w:ind w:left="648" w:hanging="648"/>
      </w:pPr>
      <w:r>
        <w:rPr>
          <w:sz w:val="21"/>
        </w:rPr>
        <w:t>[27]</w:t>
      </w:r>
      <w:r>
        <w:rPr>
          <w:sz w:val="21"/>
        </w:rPr>
        <w:tab/>
      </w:r>
      <w:r>
        <w:rPr>
          <w:sz w:val="21"/>
        </w:rPr>
        <w:t>B. Eidson and J. Simmons, "Web Push for Web Apps on iOS and iPadOS," WebKit Blog, Feb. 16, 2023. [Online]. Available: https://webkit.org/blog/13878/web-push-for-web-apps-on-ios-and-ipados/. Accessed: Oct. 11, 2026.</w:t>
      </w:r>
    </w:p>
    <w:p w14:paraId="15C8F0D4" w14:textId="77777777" w:rsidR="002C5798" w:rsidRDefault="005A3650">
      <w:pPr>
        <w:tabs>
          <w:tab w:val="left" w:pos="648"/>
        </w:tabs>
        <w:spacing w:after="80"/>
        <w:ind w:left="648" w:hanging="648"/>
      </w:pPr>
      <w:r>
        <w:rPr>
          <w:sz w:val="21"/>
        </w:rPr>
        <w:t>[28]</w:t>
      </w:r>
      <w:r>
        <w:rPr>
          <w:sz w:val="21"/>
        </w:rPr>
        <w:tab/>
        <w:t>MDN contributors, "Service Worker API," MDN Web Docs, Mozilla. [Online]. Available: https://developer.mozilla.org/en-US/docs/Web/API/Service_Worker_API. Accessed: Oct. 11, 2026.</w:t>
      </w:r>
    </w:p>
    <w:sectPr w:rsidR="002C5798" w:rsidSect="00034616">
      <w:headerReference w:type="default" r:id="rId28"/>
      <w:footerReference w:type="default" r:id="rId29"/>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78E3C5" w14:textId="77777777" w:rsidR="005A3650" w:rsidRDefault="005A3650">
      <w:pPr>
        <w:spacing w:after="0" w:line="240" w:lineRule="auto"/>
      </w:pPr>
      <w:r>
        <w:separator/>
      </w:r>
    </w:p>
  </w:endnote>
  <w:endnote w:type="continuationSeparator" w:id="0">
    <w:p w14:paraId="579ACB46" w14:textId="77777777" w:rsidR="005A3650" w:rsidRDefault="005A3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32380B" w14:textId="77777777" w:rsidR="002C5798" w:rsidRDefault="005A3650">
    <w:pPr>
      <w:pStyle w:val="Foote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02A243" w14:textId="77777777" w:rsidR="002C5798" w:rsidRDefault="005A3650">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2917FF" w14:textId="77777777" w:rsidR="005A3650" w:rsidRDefault="005A3650">
      <w:pPr>
        <w:spacing w:after="0" w:line="240" w:lineRule="auto"/>
      </w:pPr>
      <w:r>
        <w:separator/>
      </w:r>
    </w:p>
  </w:footnote>
  <w:footnote w:type="continuationSeparator" w:id="0">
    <w:p w14:paraId="026E5241" w14:textId="77777777" w:rsidR="005A3650" w:rsidRDefault="005A36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C52087" w14:textId="77777777" w:rsidR="002C5798" w:rsidRDefault="002C579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61FD52" w14:textId="77777777" w:rsidR="002C5798" w:rsidRDefault="005A3650">
    <w:pPr>
      <w:pStyle w:val="Header"/>
      <w:jc w:val="right"/>
    </w:pPr>
    <w:r>
      <w:rPr>
        <w:i/>
        <w:color w:val="595959"/>
        <w:sz w:val="18"/>
      </w:rPr>
      <w:t>Mirsad – D4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1B671E2"/>
    <w:multiLevelType w:val="multilevel"/>
    <w:tmpl w:val="78A0F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598415F"/>
    <w:multiLevelType w:val="multilevel"/>
    <w:tmpl w:val="50AE77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E0460A7"/>
    <w:multiLevelType w:val="hybridMultilevel"/>
    <w:tmpl w:val="CB947062"/>
    <w:lvl w:ilvl="0" w:tplc="F4D42E4E">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075890"/>
    <w:multiLevelType w:val="multilevel"/>
    <w:tmpl w:val="CF7EC1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7F23976"/>
    <w:multiLevelType w:val="hybridMultilevel"/>
    <w:tmpl w:val="A02E9D0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8F6309C"/>
    <w:multiLevelType w:val="multilevel"/>
    <w:tmpl w:val="17D48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9EA162B"/>
    <w:multiLevelType w:val="hybridMultilevel"/>
    <w:tmpl w:val="4D88D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9D5968"/>
    <w:multiLevelType w:val="multilevel"/>
    <w:tmpl w:val="5CD26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52581071">
    <w:abstractNumId w:val="8"/>
  </w:num>
  <w:num w:numId="2" w16cid:durableId="458649019">
    <w:abstractNumId w:val="6"/>
  </w:num>
  <w:num w:numId="3" w16cid:durableId="1401634042">
    <w:abstractNumId w:val="5"/>
  </w:num>
  <w:num w:numId="4" w16cid:durableId="593246209">
    <w:abstractNumId w:val="4"/>
  </w:num>
  <w:num w:numId="5" w16cid:durableId="1653022290">
    <w:abstractNumId w:val="7"/>
  </w:num>
  <w:num w:numId="6" w16cid:durableId="115802465">
    <w:abstractNumId w:val="3"/>
  </w:num>
  <w:num w:numId="7" w16cid:durableId="2095394780">
    <w:abstractNumId w:val="2"/>
  </w:num>
  <w:num w:numId="8" w16cid:durableId="474370616">
    <w:abstractNumId w:val="1"/>
  </w:num>
  <w:num w:numId="9" w16cid:durableId="1086611324">
    <w:abstractNumId w:val="0"/>
  </w:num>
  <w:num w:numId="10" w16cid:durableId="558326853">
    <w:abstractNumId w:val="15"/>
  </w:num>
  <w:num w:numId="11" w16cid:durableId="1938058226">
    <w:abstractNumId w:val="11"/>
  </w:num>
  <w:num w:numId="12" w16cid:durableId="500048219">
    <w:abstractNumId w:val="13"/>
  </w:num>
  <w:num w:numId="13" w16cid:durableId="655110076">
    <w:abstractNumId w:val="10"/>
  </w:num>
  <w:num w:numId="14" w16cid:durableId="1104574582">
    <w:abstractNumId w:val="9"/>
  </w:num>
  <w:num w:numId="15" w16cid:durableId="859853804">
    <w:abstractNumId w:val="16"/>
  </w:num>
  <w:num w:numId="16" w16cid:durableId="323507908">
    <w:abstractNumId w:val="12"/>
  </w:num>
  <w:num w:numId="17" w16cid:durableId="2039236255">
    <w:abstractNumId w:val="1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DFE"/>
    <w:rsid w:val="0015074B"/>
    <w:rsid w:val="0029639D"/>
    <w:rsid w:val="002C5798"/>
    <w:rsid w:val="00326F90"/>
    <w:rsid w:val="004C497B"/>
    <w:rsid w:val="005A3650"/>
    <w:rsid w:val="005E5A9B"/>
    <w:rsid w:val="00774772"/>
    <w:rsid w:val="0082455C"/>
    <w:rsid w:val="00990E93"/>
    <w:rsid w:val="00A03097"/>
    <w:rsid w:val="00A8203C"/>
    <w:rsid w:val="00AA1D8D"/>
    <w:rsid w:val="00B47730"/>
    <w:rsid w:val="00CB0664"/>
    <w:rsid w:val="00D746E3"/>
    <w:rsid w:val="00F547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7D4F9F"/>
  <w14:defaultImageDpi w14:val="300"/>
  <w15:docId w15:val="{7F8D9D6D-3E2C-49E0-AA08-DBAB69A80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cs="Arial"/>
      <w:sz w:val="24"/>
    </w:rPr>
  </w:style>
  <w:style w:type="paragraph" w:styleId="Heading1">
    <w:name w:val="heading 1"/>
    <w:basedOn w:val="Normal"/>
    <w:next w:val="Normal"/>
    <w:link w:val="Heading1Char"/>
    <w:uiPriority w:val="9"/>
    <w:qFormat/>
    <w:rsid w:val="00FC693F"/>
    <w:pPr>
      <w:keepNext/>
      <w:keepLines/>
      <w:spacing w:before="360" w:after="160"/>
      <w:outlineLvl w:val="0"/>
    </w:pPr>
    <w:rPr>
      <w:rFonts w:cs="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cs="Times New Roman"/>
      <w:b/>
      <w:bCs/>
      <w:color w:val="365F91"/>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cs="Times New Roman"/>
      <w:b/>
      <w:bCs/>
      <w:color w:val="365F9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cs="Times New Roman"/>
      <w:b/>
      <w:bCs/>
      <w:i/>
      <w:iCs/>
      <w:color w:val="59595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C7DFE"/>
    <w:rPr>
      <w:color w:val="0000FF" w:themeColor="hyperlink"/>
      <w:u w:val="single"/>
    </w:rPr>
  </w:style>
  <w:style w:type="character" w:styleId="UnresolvedMention">
    <w:name w:val="Unresolved Mention"/>
    <w:basedOn w:val="DefaultParagraphFont"/>
    <w:uiPriority w:val="99"/>
    <w:semiHidden/>
    <w:unhideWhenUsed/>
    <w:rsid w:val="000C7DFE"/>
    <w:rPr>
      <w:color w:val="605E5C"/>
      <w:shd w:val="clear" w:color="auto" w:fill="E1DFDD"/>
    </w:rPr>
  </w:style>
  <w:style w:type="paragraph" w:styleId="NormalWeb">
    <w:name w:val="Normal (Web)"/>
    <w:basedOn w:val="Normal"/>
    <w:uiPriority w:val="99"/>
    <w:semiHidden/>
    <w:unhideWhenUsed/>
    <w:rsid w:val="00F547AB"/>
    <w:rPr>
      <w:rFonts w:cs="Times New Roman"/>
      <w:szCs w:val="24"/>
    </w:rPr>
  </w:style>
  <w:style w:type="paragraph" w:customStyle="1" w:styleId="FigureCaption">
    <w:name w:val="Figure Caption"/>
    <w:basedOn w:val="Caption"/>
    <w:pPr>
      <w:spacing w:before="80" w:after="200"/>
      <w:jc w:val="center"/>
    </w:pPr>
    <w:rPr>
      <w:color w:val="17365D"/>
      <w:sz w:val="20"/>
    </w:rPr>
  </w:style>
  <w:style w:type="paragraph" w:customStyle="1" w:styleId="TableCaption">
    <w:name w:val="Table Caption"/>
    <w:basedOn w:val="Caption"/>
    <w:pPr>
      <w:spacing w:before="80" w:after="200"/>
      <w:jc w:val="center"/>
    </w:pPr>
    <w:rPr>
      <w:color w:val="17365D"/>
      <w:sz w:val="20"/>
    </w:rPr>
  </w:style>
  <w:style w:type="paragraph" w:customStyle="1" w:styleId="CodeBlock">
    <w:name w:val="Code Block"/>
    <w:basedOn w:val="Normal"/>
    <w:pPr>
      <w:spacing w:after="160" w:line="240" w:lineRule="auto"/>
    </w:pPr>
    <w:rPr>
      <w:rFonts w:ascii="Consolas" w:hAnsi="Consolas"/>
      <w:sz w:val="17"/>
    </w:rPr>
  </w:style>
  <w:style w:type="paragraph" w:customStyle="1" w:styleId="TableText">
    <w:name w:val="Table Text"/>
    <w:basedOn w:val="Normal"/>
    <w:pPr>
      <w:spacing w:after="0" w:line="240" w:lineRule="auto"/>
    </w:pPr>
    <w:rPr>
      <w:sz w:val="19"/>
    </w:rPr>
  </w:style>
  <w:style w:type="paragraph" w:styleId="TOC1">
    <w:name w:val="toc 1"/>
    <w:basedOn w:val="Normal"/>
    <w:next w:val="Normal"/>
    <w:autoRedefine/>
    <w:uiPriority w:val="39"/>
    <w:unhideWhenUsed/>
    <w:rsid w:val="00990E93"/>
    <w:pPr>
      <w:spacing w:after="100"/>
    </w:pPr>
  </w:style>
  <w:style w:type="paragraph" w:styleId="TOC2">
    <w:name w:val="toc 2"/>
    <w:basedOn w:val="Normal"/>
    <w:next w:val="Normal"/>
    <w:autoRedefine/>
    <w:uiPriority w:val="39"/>
    <w:unhideWhenUsed/>
    <w:rsid w:val="00990E93"/>
    <w:pPr>
      <w:spacing w:after="100"/>
      <w:ind w:left="240"/>
    </w:pPr>
  </w:style>
  <w:style w:type="paragraph" w:styleId="TOC3">
    <w:name w:val="toc 3"/>
    <w:basedOn w:val="Normal"/>
    <w:next w:val="Normal"/>
    <w:autoRedefine/>
    <w:uiPriority w:val="39"/>
    <w:unhideWhenUsed/>
    <w:rsid w:val="00990E9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38</Pages>
  <Words>9782</Words>
  <Characters>55763</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65415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Mirsad (مرصاد)</dc:title>
  <dc:subject>IS499 Senior Project</dc:subject>
  <dc:creator>Mirsad team – Prince Sultan University</dc:creator>
  <cp:keywords/>
  <dc:description>generated by python-docx</dc:description>
  <cp:lastModifiedBy>ABDULLMALIK AHMED  F  BIN SAEDAN</cp:lastModifiedBy>
  <cp:revision>6</cp:revision>
  <dcterms:created xsi:type="dcterms:W3CDTF">2013-12-23T23:15:00Z</dcterms:created>
  <dcterms:modified xsi:type="dcterms:W3CDTF">2026-10-14T08:16:00Z</dcterms:modified>
  <cp:category/>
</cp:coreProperties>
</file>