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RESOLVO</w:t>
      </w:r>
    </w:p>
    <w:p>
      <w:pPr>
        <w:spacing w:after="480" w:before="12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Customer Support &amp; Operations Platform</w:t>
      </w:r>
    </w:p>
    <w:p>
      <w:pPr>
        <w:pBdr>
          <w:bottom w:val="single" w:color="F59E0B" w:sz="8" w:space="8"/>
        </w:pBdr>
        <w:spacing w:after="480"/>
      </w:pPr>
    </w:p>
    <w:p>
      <w:pPr>
        <w:spacing w:after="160" w:before="480"/>
      </w:pPr>
      <w:r>
        <w:rPr>
          <w:rFonts w:ascii="Arial" w:cs="Arial" w:eastAsia="Arial" w:hAnsi="Arial"/>
          <w:b/>
          <w:bCs/>
          <w:caps/>
          <w:color w:val="F59E0B"/>
          <w:sz w:val="22"/>
          <w:szCs w:val="22"/>
        </w:rPr>
        <w:t xml:space="preserve">Schema</w:t>
      </w:r>
    </w:p>
    <w:p>
      <w:pPr>
        <w:spacing w:after="240" w:before="0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Backend &amp; Database Schema</w:t>
      </w:r>
    </w:p>
    <w:p>
      <w:pPr>
        <w:spacing w:after="960" w:before="0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Resolvo — SQLite Tables, API Routes &amp; Data Models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Version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contact@resolvogroup.com</w:t>
            </w:r>
          </w:p>
        </w:tc>
      </w:tr>
      <w:t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EF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https://app.resolvogroup.com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Database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Resolvo uses SQLite (via better-sqlite3) with one database file per brand, located at data/brands/{slug}/db.sqlite. There are no cross-brand tables. All schema changes are applied programmatically on startup via CREATE TABLE IF NOT EXISTS statements.</w:t>
      </w:r>
    </w:p>
    <w:p>
      <w:pPr>
        <w:spacing w:after="120" w:before="120"/>
      </w:pPr>
    </w:p>
    <w:p>
      <w:pPr>
        <w:pStyle w:val="Heading1"/>
      </w:pPr>
      <w:r>
        <w:t xml:space="preserve">2. Core Tables</w:t>
      </w:r>
    </w:p>
    <w:p>
      <w:pPr>
        <w:pStyle w:val="Heading2"/>
      </w:pPr>
      <w:r>
        <w:t xml:space="preserve">2.1 tickets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ticket ID: TKT-XXXXXXXX (8 hex chars)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subject line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| open | pending | resolved | 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| high | medium |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email address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message objects (thread)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IMAP message IDs for threading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tag strings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slaBreached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| 1 — SLA breach flag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1-5 customer rating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| chat | manual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2.2 processed_email_ids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message-ID header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Prevents duplicate ticket creation when both IMAP IDLE and the 5-minute cron poll both receive the same email event.</w:t>
      </w:r>
    </w:p>
    <w:p>
      <w:pPr>
        <w:spacing w:after="120" w:before="120"/>
      </w:pPr>
    </w:p>
    <w:p>
      <w:pPr>
        <w:pStyle w:val="Heading2"/>
      </w:pPr>
      <w:r>
        <w:t xml:space="preserve">2.3 sessions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(random hex string)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| admin |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this session belongs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expiry timestamp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2.4 contacts (CRM)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companies table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Free-text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tags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2.5 companies (CRM)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category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2.6 deals (CRM)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value (currency)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companies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contacts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close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2.7 issues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wip | testing | resolved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| high | medium | 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email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sprints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(nullable)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2.8 sprints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name (e.g. Sprint 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goal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| completed | planned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2.9 appointments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datetime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email addresses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Notes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email</w:t>
            </w:r>
          </w:p>
        </w:tc>
      </w:tr>
    </w:tbl>
    <w:p>
      <w:pPr>
        <w:spacing w:after="120" w:before="120"/>
      </w:pPr>
    </w:p>
    <w:p>
      <w:pPr>
        <w:pStyle w:val="Heading2"/>
      </w:pPr>
      <w:r>
        <w:t xml:space="preserve">2.10 dashboard_config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email — one row per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widgets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(JSON)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widget config objects {id, type, x, y, w, h}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setting (7 | 14 | 30 | 90)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8601 timestamp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3. Brand Config Schema (db.json)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brand has a db.json file (gitignored) with the following structure: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00"/>
      </w:tblGrid>
      <w:tr>
        <w:trPr>
          <w:tblHeader/>
        </w:trPr>
        <w:tc>
          <w:tcPr>
            <w:tcW w:type="dxa" w:w="2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brand identifier (URL-safe)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inbox email 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host (e.g. imap.gmail.com)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IMAP port (993)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email.tls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TLS enabled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email.password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password (never committed to git)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smtp.host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host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port (587)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username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smtp.password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sla.critical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firstResponse: mins, resolution: mins 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sla.high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policy for High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sla.medium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policy for Medium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sla.low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policy for Low priority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{ email, name, role, passwordHash } 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intervalMinutes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Legacy fallback poll interval (now IDLE)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4. Key API Routes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1200"/>
        <w:gridCol w:w="3300"/>
      </w:tblGrid>
      <w:tr>
        <w:trPr>
          <w:tblHeader/>
        </w:trPr>
        <w:tc>
          <w:tcPr>
            <w:tcW w:type="dxa" w:w="1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3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login, returns session token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tickets with filters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/api/:slug/tickets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ticket manually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/api/:slug/tickets/:id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ticket with messages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/api/:slug/tickets/:id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ticket (status, priority, assignee)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/api/:slug/tickets/:id/reply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email reply, add to thread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/api/:slug/dashboard/config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saved dashboard layout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/api/:slug/dashboard/config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dashboard layout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/api/:slug/dashboard/widget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data for a specific widget 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/api/:slug/contacts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CRM contacts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/api/:slug/contacts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contact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/api/:slug/issues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issues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/api/:slug/sprints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sprints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/api/:slug/appointments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appointments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Agent+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assistant proxy route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/api/owner/brands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brands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000"/>
      </w:tabs>
    </w:pPr>
    <w:r>
      <w:rPr>
        <w:rFonts w:ascii="Arial" w:cs="Arial" w:eastAsia="Arial" w:hAnsi="Arial"/>
        <w:color w:val="9CA3AF"/>
        <w:sz w:val="16"/>
        <w:szCs w:val="16"/>
      </w:rPr>
      <w:t xml:space="preserve">Confidential — Resolvo Group  |  app.resolvogroup.com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00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RESOLVO</w:t>
    </w:r>
    <w:r>
      <w:rPr>
        <w:rFonts w:ascii="Arial" w:cs="Arial" w:eastAsia="Arial" w:hAnsi="Arial"/>
        <w:color w:val="6B7280"/>
        <w:sz w:val="18"/>
        <w:szCs w:val="18"/>
      </w:rPr>
      <w:t xml:space="preserve">  |  Backend &amp; Database Schema</w:t>
    </w:r>
    <w:r>
      <w:rPr>
        <w:rFonts w:ascii="Arial" w:cs="Arial" w:eastAsia="Arial" w:hAnsi="Arial"/>
        <w:color w:val="9CA3AF"/>
        <w:sz w:val="16"/>
        <w:szCs w:val="16"/>
      </w:rPr>
      <w:t xml:space="preserve">	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720" w:hanging="360"/>
      </w:pPr>
    </w:lvl>
    <w:lvl w:ilvl="1" w15:tentative="1">
      <w:start w:val="1"/>
      <w:numFmt w:val="bullet"/>
      <w:lvlText w:val="◦"/>
      <w:lvlJc w:val="left"/>
      <w:pPr>
        <w:spacing w:after="40"/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 w:space="4"/>
      </w:pBd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2026-06-25T12:40:49.369Z</dcterms:created>
  <dcterms:modified xsi:type="dcterms:W3CDTF">2026-06-25T12:40:49.369Z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