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AD5B" w14:textId="77777777" w:rsidR="00B933DA" w:rsidRPr="00640F4B" w:rsidRDefault="00B933DA" w:rsidP="00B933DA">
      <w:pPr>
        <w:pStyle w:val="berschrift1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SOC Training Plan</w:t>
      </w:r>
    </w:p>
    <w:p w14:paraId="4740E975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20491522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Version:</w:t>
      </w:r>
      <w:r w:rsidRPr="00640F4B">
        <w:rPr>
          <w:rFonts w:ascii="Arial" w:hAnsi="Arial" w:cs="Arial"/>
        </w:rPr>
        <w:t xml:space="preserve"> 1.0</w:t>
      </w:r>
    </w:p>
    <w:p w14:paraId="2EBC74D9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Datum:</w:t>
      </w:r>
      <w:r w:rsidRPr="00640F4B">
        <w:rPr>
          <w:rFonts w:ascii="Arial" w:hAnsi="Arial" w:cs="Arial"/>
        </w:rPr>
        <w:t xml:space="preserve"> [</w:t>
      </w:r>
      <w:proofErr w:type="spellStart"/>
      <w:r w:rsidRPr="00640F4B">
        <w:rPr>
          <w:rFonts w:ascii="Arial" w:hAnsi="Arial" w:cs="Arial"/>
        </w:rPr>
        <w:t>Einfügedatum</w:t>
      </w:r>
      <w:proofErr w:type="spellEnd"/>
      <w:r w:rsidRPr="00640F4B">
        <w:rPr>
          <w:rFonts w:ascii="Arial" w:hAnsi="Arial" w:cs="Arial"/>
        </w:rPr>
        <w:t>]</w:t>
      </w:r>
    </w:p>
    <w:p w14:paraId="0EDB64DA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Verantwortlich:</w:t>
      </w:r>
      <w:r w:rsidRPr="00640F4B">
        <w:rPr>
          <w:rFonts w:ascii="Arial" w:hAnsi="Arial" w:cs="Arial"/>
        </w:rPr>
        <w:t xml:space="preserve"> </w:t>
      </w:r>
      <w:proofErr w:type="gramStart"/>
      <w:r w:rsidRPr="00640F4B">
        <w:rPr>
          <w:rFonts w:ascii="Arial" w:hAnsi="Arial" w:cs="Arial"/>
        </w:rPr>
        <w:t>SOC Manager</w:t>
      </w:r>
      <w:proofErr w:type="gramEnd"/>
    </w:p>
    <w:p w14:paraId="11B8C5A2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Genehmigt durch:</w:t>
      </w:r>
      <w:r w:rsidRPr="00640F4B">
        <w:rPr>
          <w:rFonts w:ascii="Arial" w:hAnsi="Arial" w:cs="Arial"/>
        </w:rPr>
        <w:t xml:space="preserve"> [Name des Sicherheitsbeauftragten]</w:t>
      </w:r>
    </w:p>
    <w:p w14:paraId="7882816F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41AC7842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1. Zweck des Training Plans</w:t>
      </w:r>
    </w:p>
    <w:p w14:paraId="108E5C43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4076397A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</w:rPr>
        <w:t>Dieser Training Plan dient dazu, die Fähigkeiten und das Wissen der SOC-Mitarbeiter kontinuierlich zu erweitern. Ziel ist es, die Effektivität des SOCs zu steigern, Bedrohungen schneller zu erkennen und darauf zu reagieren sowie regulatorische Anforderungen zu erfüllen.</w:t>
      </w:r>
    </w:p>
    <w:p w14:paraId="1287CD92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7EE6221E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2. Geltungsbereich</w:t>
      </w:r>
    </w:p>
    <w:p w14:paraId="5DB7CF0F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6F8F5D85" w14:textId="77777777" w:rsidR="00B933DA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</w:rPr>
        <w:t>Der Plan gilt für:</w:t>
      </w:r>
    </w:p>
    <w:p w14:paraId="6A03A6CF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Alle SOC-Mitarbeiter (Tier 1 bis Tier 3).</w:t>
      </w:r>
    </w:p>
    <w:p w14:paraId="292337D4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Neue SOC-Mitarbeiter während der Einarbeitungsphase.</w:t>
      </w:r>
    </w:p>
    <w:p w14:paraId="472197AE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Externe Partner, die regelmäßig mit dem SOC zusammenarbeiten.</w:t>
      </w:r>
    </w:p>
    <w:p w14:paraId="6EC4DBFA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113809FF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3. Trainingsziele</w:t>
      </w:r>
    </w:p>
    <w:p w14:paraId="2DE43F00" w14:textId="26CAE388" w:rsidR="00B933DA" w:rsidRPr="00640F4B" w:rsidRDefault="00B933DA" w:rsidP="00640F4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640F4B">
        <w:rPr>
          <w:rFonts w:ascii="Arial" w:hAnsi="Arial" w:cs="Arial"/>
        </w:rPr>
        <w:t xml:space="preserve">Vermittlung grundlegender und fortgeschrittener Fähigkeiten in Bedrohungserkennung, </w:t>
      </w:r>
      <w:proofErr w:type="spellStart"/>
      <w:r w:rsidRPr="00640F4B">
        <w:rPr>
          <w:rFonts w:ascii="Arial" w:hAnsi="Arial" w:cs="Arial"/>
        </w:rPr>
        <w:t>Incident</w:t>
      </w:r>
      <w:proofErr w:type="spellEnd"/>
      <w:r w:rsidRPr="00640F4B">
        <w:rPr>
          <w:rFonts w:ascii="Arial" w:hAnsi="Arial" w:cs="Arial"/>
        </w:rPr>
        <w:t xml:space="preserve"> Response und </w:t>
      </w:r>
      <w:proofErr w:type="spellStart"/>
      <w:r w:rsidRPr="00640F4B">
        <w:rPr>
          <w:rFonts w:ascii="Arial" w:hAnsi="Arial" w:cs="Arial"/>
        </w:rPr>
        <w:t>Threat</w:t>
      </w:r>
      <w:proofErr w:type="spellEnd"/>
      <w:r w:rsidRPr="00640F4B">
        <w:rPr>
          <w:rFonts w:ascii="Arial" w:hAnsi="Arial" w:cs="Arial"/>
        </w:rPr>
        <w:t xml:space="preserve"> Hunting.</w:t>
      </w:r>
    </w:p>
    <w:p w14:paraId="2851A1CB" w14:textId="0D2B21F3" w:rsidR="00B933DA" w:rsidRPr="00640F4B" w:rsidRDefault="00B933DA" w:rsidP="00640F4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640F4B">
        <w:rPr>
          <w:rFonts w:ascii="Arial" w:hAnsi="Arial" w:cs="Arial"/>
        </w:rPr>
        <w:t>Regelmäßige Aktualisierung des Wissens über neue Angriffsvektoren und Bedrohungen.</w:t>
      </w:r>
    </w:p>
    <w:p w14:paraId="5EB8A476" w14:textId="14C281B1" w:rsidR="00B933DA" w:rsidRPr="00640F4B" w:rsidRDefault="00B933DA" w:rsidP="00640F4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640F4B">
        <w:rPr>
          <w:rFonts w:ascii="Arial" w:hAnsi="Arial" w:cs="Arial"/>
        </w:rPr>
        <w:t xml:space="preserve">Verbesserung der Nutzung und Verwaltung von SOC-Tools wie SIEM, SOAR und </w:t>
      </w:r>
      <w:proofErr w:type="spellStart"/>
      <w:r w:rsidRPr="00640F4B">
        <w:rPr>
          <w:rFonts w:ascii="Arial" w:hAnsi="Arial" w:cs="Arial"/>
        </w:rPr>
        <w:t>Threat</w:t>
      </w:r>
      <w:proofErr w:type="spellEnd"/>
      <w:r w:rsidRPr="00640F4B">
        <w:rPr>
          <w:rFonts w:ascii="Arial" w:hAnsi="Arial" w:cs="Arial"/>
        </w:rPr>
        <w:t xml:space="preserve"> </w:t>
      </w:r>
      <w:proofErr w:type="spellStart"/>
      <w:r w:rsidRPr="00640F4B">
        <w:rPr>
          <w:rFonts w:ascii="Arial" w:hAnsi="Arial" w:cs="Arial"/>
        </w:rPr>
        <w:t>Intelligence</w:t>
      </w:r>
      <w:proofErr w:type="spellEnd"/>
      <w:r w:rsidRPr="00640F4B">
        <w:rPr>
          <w:rFonts w:ascii="Arial" w:hAnsi="Arial" w:cs="Arial"/>
        </w:rPr>
        <w:t xml:space="preserve"> Plattformen.</w:t>
      </w:r>
    </w:p>
    <w:p w14:paraId="6C8A3A27" w14:textId="716FAF78" w:rsidR="00B933DA" w:rsidRPr="00640F4B" w:rsidRDefault="00B933DA" w:rsidP="00640F4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640F4B">
        <w:rPr>
          <w:rFonts w:ascii="Arial" w:hAnsi="Arial" w:cs="Arial"/>
        </w:rPr>
        <w:t>Erfüllung von Compliance-Anforderungen wie NIS2, ISO 27001 und DORA durch dokumentierte Schulungen.</w:t>
      </w:r>
    </w:p>
    <w:p w14:paraId="0DE5CA9B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439A4718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4. Trainingsmodule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567"/>
        <w:gridCol w:w="4098"/>
        <w:gridCol w:w="2268"/>
        <w:gridCol w:w="1129"/>
      </w:tblGrid>
      <w:tr w:rsidR="00640F4B" w:rsidRPr="00997AE5" w14:paraId="781A0BBE" w14:textId="62E92FB4" w:rsidTr="0064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7" w:type="dxa"/>
          </w:tcPr>
          <w:p w14:paraId="2D8D1245" w14:textId="0A2C9E7A" w:rsidR="00640F4B" w:rsidRPr="00640F4B" w:rsidRDefault="00640F4B" w:rsidP="00640F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Modul</w:t>
            </w:r>
          </w:p>
        </w:tc>
        <w:tc>
          <w:tcPr>
            <w:tcW w:w="4098" w:type="dxa"/>
          </w:tcPr>
          <w:p w14:paraId="1802B391" w14:textId="609B86EA" w:rsidR="00640F4B" w:rsidRPr="00640F4B" w:rsidRDefault="00640F4B" w:rsidP="00640F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Inhalt</w:t>
            </w:r>
          </w:p>
        </w:tc>
        <w:tc>
          <w:tcPr>
            <w:tcW w:w="2268" w:type="dxa"/>
          </w:tcPr>
          <w:p w14:paraId="3AAF74A1" w14:textId="4146ECE1" w:rsidR="00640F4B" w:rsidRPr="00640F4B" w:rsidRDefault="00640F4B" w:rsidP="00640F4B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Zielgruppe</w:t>
            </w:r>
          </w:p>
        </w:tc>
        <w:tc>
          <w:tcPr>
            <w:tcW w:w="1129" w:type="dxa"/>
          </w:tcPr>
          <w:p w14:paraId="26D7F42B" w14:textId="58FA4FD3" w:rsidR="00640F4B" w:rsidRPr="00640F4B" w:rsidRDefault="00640F4B" w:rsidP="00640F4B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Dauer</w:t>
            </w:r>
          </w:p>
        </w:tc>
      </w:tr>
      <w:tr w:rsidR="00640F4B" w:rsidRPr="00997AE5" w14:paraId="106F8862" w14:textId="45BEDF0D" w:rsidTr="00640F4B">
        <w:tc>
          <w:tcPr>
            <w:tcW w:w="1567" w:type="dxa"/>
          </w:tcPr>
          <w:p w14:paraId="1A416E43" w14:textId="2F4E22CC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Einführung in das SOC</w:t>
            </w:r>
          </w:p>
        </w:tc>
        <w:tc>
          <w:tcPr>
            <w:tcW w:w="4098" w:type="dxa"/>
          </w:tcPr>
          <w:p w14:paraId="5B2FCC17" w14:textId="1D3D6D99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Grundlagen des SOC-Betriebs, Rollen und Verantwortlichkeiten.</w:t>
            </w:r>
          </w:p>
        </w:tc>
        <w:tc>
          <w:tcPr>
            <w:tcW w:w="2268" w:type="dxa"/>
          </w:tcPr>
          <w:p w14:paraId="75170D8B" w14:textId="58A24E36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Neue Mitarbeiter</w:t>
            </w:r>
          </w:p>
        </w:tc>
        <w:tc>
          <w:tcPr>
            <w:tcW w:w="1129" w:type="dxa"/>
          </w:tcPr>
          <w:p w14:paraId="467FCFDC" w14:textId="659F6055" w:rsidR="00640F4B" w:rsidRPr="00997AE5" w:rsidRDefault="00640F4B" w:rsidP="00640F4B">
            <w:pPr>
              <w:pStyle w:val="p6"/>
              <w:rPr>
                <w:rFonts w:ascii="Arial" w:hAnsi="Arial" w:cs="Arial"/>
              </w:rPr>
            </w:pPr>
            <w:r w:rsidRPr="00815592">
              <w:rPr>
                <w:rFonts w:ascii="Arial" w:hAnsi="Arial" w:cs="Arial"/>
              </w:rPr>
              <w:t>1 Tag</w:t>
            </w:r>
          </w:p>
        </w:tc>
      </w:tr>
      <w:tr w:rsidR="00640F4B" w:rsidRPr="00997AE5" w14:paraId="6EAE47A2" w14:textId="30561878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7" w:type="dxa"/>
          </w:tcPr>
          <w:p w14:paraId="21CFC6E2" w14:textId="54415C70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SIEM-Schulung</w:t>
            </w:r>
          </w:p>
        </w:tc>
        <w:tc>
          <w:tcPr>
            <w:tcW w:w="4098" w:type="dxa"/>
          </w:tcPr>
          <w:p w14:paraId="3B0D972E" w14:textId="66D506B9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Nutzung von Tools wie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Elastic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SIEM, Splunk,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Wazuh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für Log-Analyse und Bedrohungserkennung.</w:t>
            </w:r>
          </w:p>
        </w:tc>
        <w:tc>
          <w:tcPr>
            <w:tcW w:w="2268" w:type="dxa"/>
          </w:tcPr>
          <w:p w14:paraId="136D99B4" w14:textId="7D2245F3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Alle SOC-Mitarbeiter</w:t>
            </w:r>
          </w:p>
        </w:tc>
        <w:tc>
          <w:tcPr>
            <w:tcW w:w="1129" w:type="dxa"/>
          </w:tcPr>
          <w:p w14:paraId="71F57C7F" w14:textId="26E2677A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2 Tage</w:t>
            </w:r>
          </w:p>
        </w:tc>
      </w:tr>
      <w:tr w:rsidR="00640F4B" w:rsidRPr="00997AE5" w14:paraId="007F983F" w14:textId="71B60A39" w:rsidTr="00640F4B">
        <w:tc>
          <w:tcPr>
            <w:tcW w:w="1567" w:type="dxa"/>
          </w:tcPr>
          <w:p w14:paraId="2EFF095D" w14:textId="1725DEA5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Incident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Response Basics</w:t>
            </w:r>
          </w:p>
        </w:tc>
        <w:tc>
          <w:tcPr>
            <w:tcW w:w="4098" w:type="dxa"/>
          </w:tcPr>
          <w:p w14:paraId="091703D7" w14:textId="4A08FB98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Incident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Management Prozesse, Eskalation, Phasen der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Incident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Response.</w:t>
            </w:r>
          </w:p>
        </w:tc>
        <w:tc>
          <w:tcPr>
            <w:tcW w:w="2268" w:type="dxa"/>
          </w:tcPr>
          <w:p w14:paraId="52FAF46B" w14:textId="48879E04" w:rsidR="00640F4B" w:rsidRPr="00997AE5" w:rsidRDefault="00640F4B" w:rsidP="00640F4B">
            <w:pPr>
              <w:pStyle w:val="p6"/>
              <w:rPr>
                <w:rFonts w:ascii="Arial" w:hAnsi="Arial" w:cs="Arial"/>
              </w:rPr>
            </w:pPr>
            <w:r w:rsidRPr="00815592">
              <w:rPr>
                <w:rFonts w:ascii="Arial" w:hAnsi="Arial" w:cs="Arial"/>
              </w:rPr>
              <w:t>Tier 1 &amp; Tier 2</w:t>
            </w:r>
          </w:p>
        </w:tc>
        <w:tc>
          <w:tcPr>
            <w:tcW w:w="1129" w:type="dxa"/>
          </w:tcPr>
          <w:p w14:paraId="6FB310BC" w14:textId="15C5E908" w:rsidR="00640F4B" w:rsidRPr="00997AE5" w:rsidRDefault="00640F4B" w:rsidP="00640F4B">
            <w:pPr>
              <w:pStyle w:val="p6"/>
              <w:rPr>
                <w:rFonts w:ascii="Arial" w:hAnsi="Arial" w:cs="Arial"/>
              </w:rPr>
            </w:pPr>
            <w:r w:rsidRPr="00815592">
              <w:rPr>
                <w:rFonts w:ascii="Arial" w:hAnsi="Arial" w:cs="Arial"/>
              </w:rPr>
              <w:t>2 Tage</w:t>
            </w:r>
          </w:p>
        </w:tc>
      </w:tr>
      <w:tr w:rsidR="00640F4B" w:rsidRPr="00997AE5" w14:paraId="2A212BD8" w14:textId="4395E905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7" w:type="dxa"/>
          </w:tcPr>
          <w:p w14:paraId="3A006787" w14:textId="0B5064CE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Threat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Hunting</w:t>
            </w:r>
          </w:p>
        </w:tc>
        <w:tc>
          <w:tcPr>
            <w:tcW w:w="4098" w:type="dxa"/>
          </w:tcPr>
          <w:p w14:paraId="3C907A30" w14:textId="48188D6B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Identifikation von Bedrohungen in Log-Daten und Netzwerken.</w:t>
            </w:r>
          </w:p>
        </w:tc>
        <w:tc>
          <w:tcPr>
            <w:tcW w:w="2268" w:type="dxa"/>
          </w:tcPr>
          <w:p w14:paraId="0DAC6812" w14:textId="2BAED102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Tier 2 &amp; Tier 3</w:t>
            </w:r>
          </w:p>
        </w:tc>
        <w:tc>
          <w:tcPr>
            <w:tcW w:w="1129" w:type="dxa"/>
          </w:tcPr>
          <w:p w14:paraId="69192DDF" w14:textId="6C94FF7B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3 Tage</w:t>
            </w:r>
          </w:p>
        </w:tc>
      </w:tr>
      <w:tr w:rsidR="00640F4B" w:rsidRPr="00997AE5" w14:paraId="41361643" w14:textId="0601A1AD" w:rsidTr="00640F4B">
        <w:tc>
          <w:tcPr>
            <w:tcW w:w="1567" w:type="dxa"/>
          </w:tcPr>
          <w:p w14:paraId="559BC4E0" w14:textId="22CB1C2D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lastRenderedPageBreak/>
              <w:t>Advanced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Threat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Intelligence</w:t>
            </w:r>
            <w:proofErr w:type="spellEnd"/>
          </w:p>
        </w:tc>
        <w:tc>
          <w:tcPr>
            <w:tcW w:w="4098" w:type="dxa"/>
          </w:tcPr>
          <w:p w14:paraId="53DCA32F" w14:textId="7FB3FBF7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Nutzung von Plattformen wie MISP,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openCTI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und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IoC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>-Management.</w:t>
            </w:r>
          </w:p>
        </w:tc>
        <w:tc>
          <w:tcPr>
            <w:tcW w:w="2268" w:type="dxa"/>
          </w:tcPr>
          <w:p w14:paraId="526D2BCC" w14:textId="502546C0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Tier 3</w:t>
            </w:r>
          </w:p>
        </w:tc>
        <w:tc>
          <w:tcPr>
            <w:tcW w:w="1129" w:type="dxa"/>
          </w:tcPr>
          <w:p w14:paraId="07A41F46" w14:textId="411805B9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2 Tage</w:t>
            </w:r>
          </w:p>
        </w:tc>
      </w:tr>
      <w:tr w:rsidR="00640F4B" w:rsidRPr="00997AE5" w14:paraId="3ACDB291" w14:textId="77777777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7" w:type="dxa"/>
          </w:tcPr>
          <w:p w14:paraId="51A0DA69" w14:textId="51A0591B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Red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Teaming und Forensik</w:t>
            </w:r>
          </w:p>
        </w:tc>
        <w:tc>
          <w:tcPr>
            <w:tcW w:w="4098" w:type="dxa"/>
          </w:tcPr>
          <w:p w14:paraId="22E7D95E" w14:textId="0F8744EB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Grundlagen des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Red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Teamings und IT-Forensik mit Tools wie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Autopsy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und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Volatility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268" w:type="dxa"/>
          </w:tcPr>
          <w:p w14:paraId="338AC237" w14:textId="536B9242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Tier 3</w:t>
            </w:r>
          </w:p>
        </w:tc>
        <w:tc>
          <w:tcPr>
            <w:tcW w:w="1129" w:type="dxa"/>
          </w:tcPr>
          <w:p w14:paraId="6D49945D" w14:textId="60D6D23B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3 Tage</w:t>
            </w:r>
          </w:p>
        </w:tc>
      </w:tr>
      <w:tr w:rsidR="00640F4B" w:rsidRPr="00997AE5" w14:paraId="1380522D" w14:textId="77777777" w:rsidTr="00640F4B">
        <w:tc>
          <w:tcPr>
            <w:tcW w:w="1567" w:type="dxa"/>
          </w:tcPr>
          <w:p w14:paraId="0048250B" w14:textId="2C4BFC9F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Compliance und Reporting</w:t>
            </w:r>
          </w:p>
        </w:tc>
        <w:tc>
          <w:tcPr>
            <w:tcW w:w="4098" w:type="dxa"/>
          </w:tcPr>
          <w:p w14:paraId="6AC1CB98" w14:textId="7A273BC5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Schulung zu Compliance-Frameworks wie ISO 27001, NIS2, DORA, Erstellung von Berichten.</w:t>
            </w:r>
          </w:p>
        </w:tc>
        <w:tc>
          <w:tcPr>
            <w:tcW w:w="2268" w:type="dxa"/>
          </w:tcPr>
          <w:p w14:paraId="27AC73B1" w14:textId="4E2CF6DE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Alle SOC-Mitarbeiter</w:t>
            </w:r>
          </w:p>
        </w:tc>
        <w:tc>
          <w:tcPr>
            <w:tcW w:w="1129" w:type="dxa"/>
          </w:tcPr>
          <w:p w14:paraId="1DDF1DA0" w14:textId="2E0777B2" w:rsidR="00640F4B" w:rsidRPr="00997AE5" w:rsidRDefault="00640F4B" w:rsidP="00640F4B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815592">
              <w:rPr>
                <w:rFonts w:ascii="Arial" w:hAnsi="Arial" w:cs="Arial"/>
              </w:rPr>
              <w:t>1 Tag</w:t>
            </w:r>
          </w:p>
        </w:tc>
      </w:tr>
    </w:tbl>
    <w:p w14:paraId="10A632B2" w14:textId="77777777" w:rsidR="00B933DA" w:rsidRDefault="00B933DA" w:rsidP="00B933DA">
      <w:pPr>
        <w:pStyle w:val="p2"/>
        <w:rPr>
          <w:rFonts w:ascii="Arial" w:hAnsi="Arial" w:cs="Arial"/>
        </w:rPr>
      </w:pPr>
    </w:p>
    <w:p w14:paraId="5D76B6B6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2E4C5BD1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5. Methodik und Tools</w:t>
      </w:r>
    </w:p>
    <w:p w14:paraId="426B2E2D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24D7589B" w14:textId="77777777" w:rsidR="00B933DA" w:rsidRPr="00640F4B" w:rsidRDefault="00B933DA" w:rsidP="00B933DA">
      <w:pPr>
        <w:pStyle w:val="p7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5.1 Schulungsmethodik</w:t>
      </w:r>
    </w:p>
    <w:p w14:paraId="746EE721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Theorie:</w:t>
      </w:r>
      <w:r w:rsidRPr="00640F4B">
        <w:rPr>
          <w:rFonts w:ascii="Arial" w:hAnsi="Arial" w:cs="Arial"/>
        </w:rPr>
        <w:t xml:space="preserve"> Vermittlung grundlegender Konzepte und Prozesse.</w:t>
      </w:r>
    </w:p>
    <w:p w14:paraId="5DA5DF5D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Praxis:</w:t>
      </w:r>
      <w:r w:rsidRPr="00640F4B">
        <w:rPr>
          <w:rFonts w:ascii="Arial" w:hAnsi="Arial" w:cs="Arial"/>
        </w:rPr>
        <w:t xml:space="preserve"> Hands-on-Übungen in einer simulierten Umgebung.</w:t>
      </w:r>
    </w:p>
    <w:p w14:paraId="3F76CEB9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Workshops:</w:t>
      </w:r>
      <w:r w:rsidRPr="00640F4B">
        <w:rPr>
          <w:rFonts w:ascii="Arial" w:hAnsi="Arial" w:cs="Arial"/>
        </w:rPr>
        <w:t xml:space="preserve"> Interaktive Sessions zur Vertiefung spezifischer Themen.</w:t>
      </w:r>
    </w:p>
    <w:p w14:paraId="4BE5642D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3A40EB70" w14:textId="77777777" w:rsidR="00B933DA" w:rsidRPr="00640F4B" w:rsidRDefault="00B933DA" w:rsidP="00B933DA">
      <w:pPr>
        <w:pStyle w:val="p7"/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5.2 Tools für die Schulung</w:t>
      </w:r>
    </w:p>
    <w:p w14:paraId="67950067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SIEM-Tools:</w:t>
      </w:r>
      <w:r w:rsidRPr="00640F4B">
        <w:rPr>
          <w:rFonts w:ascii="Arial" w:hAnsi="Arial" w:cs="Arial"/>
        </w:rPr>
        <w:t xml:space="preserve"> </w:t>
      </w:r>
      <w:proofErr w:type="spellStart"/>
      <w:r w:rsidRPr="00640F4B">
        <w:rPr>
          <w:rFonts w:ascii="Arial" w:hAnsi="Arial" w:cs="Arial"/>
        </w:rPr>
        <w:t>Elastic</w:t>
      </w:r>
      <w:proofErr w:type="spellEnd"/>
      <w:r w:rsidRPr="00640F4B">
        <w:rPr>
          <w:rFonts w:ascii="Arial" w:hAnsi="Arial" w:cs="Arial"/>
        </w:rPr>
        <w:t xml:space="preserve"> Stack, Splunk, </w:t>
      </w:r>
      <w:proofErr w:type="spellStart"/>
      <w:r w:rsidRPr="00640F4B">
        <w:rPr>
          <w:rFonts w:ascii="Arial" w:hAnsi="Arial" w:cs="Arial"/>
        </w:rPr>
        <w:t>Wazuh</w:t>
      </w:r>
      <w:proofErr w:type="spellEnd"/>
      <w:r w:rsidRPr="00640F4B">
        <w:rPr>
          <w:rFonts w:ascii="Arial" w:hAnsi="Arial" w:cs="Arial"/>
        </w:rPr>
        <w:t>.</w:t>
      </w:r>
    </w:p>
    <w:p w14:paraId="5A3D4BA7" w14:textId="77777777" w:rsidR="00B933DA" w:rsidRPr="00640F4B" w:rsidRDefault="00B933DA" w:rsidP="00B933DA">
      <w:pPr>
        <w:pStyle w:val="p5"/>
        <w:rPr>
          <w:rFonts w:ascii="Arial" w:hAnsi="Arial" w:cs="Arial"/>
          <w:lang w:val="en-US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lang w:val="en-US"/>
        </w:rPr>
        <w:t>•</w:t>
      </w:r>
      <w:r w:rsidRPr="00640F4B">
        <w:rPr>
          <w:rStyle w:val="apple-tab-span"/>
          <w:rFonts w:ascii="Arial" w:hAnsi="Arial" w:cs="Arial"/>
          <w:lang w:val="en-US"/>
        </w:rPr>
        <w:tab/>
      </w:r>
      <w:r w:rsidRPr="00640F4B">
        <w:rPr>
          <w:rFonts w:ascii="Arial" w:hAnsi="Arial" w:cs="Arial"/>
          <w:b/>
          <w:bCs/>
          <w:lang w:val="en-US"/>
        </w:rPr>
        <w:t>SOAR-Tools:</w:t>
      </w:r>
      <w:r w:rsidRPr="00640F4B">
        <w:rPr>
          <w:rFonts w:ascii="Arial" w:hAnsi="Arial" w:cs="Arial"/>
          <w:lang w:val="en-US"/>
        </w:rPr>
        <w:t xml:space="preserve"> Shuffle, Cortex XSOAR.</w:t>
      </w:r>
    </w:p>
    <w:p w14:paraId="7C8C3682" w14:textId="77777777" w:rsidR="00B933DA" w:rsidRPr="00640F4B" w:rsidRDefault="00B933DA" w:rsidP="00B933DA">
      <w:pPr>
        <w:pStyle w:val="p5"/>
        <w:rPr>
          <w:rFonts w:ascii="Arial" w:hAnsi="Arial" w:cs="Arial"/>
          <w:lang w:val="en-US"/>
        </w:rPr>
      </w:pPr>
      <w:r w:rsidRPr="00640F4B">
        <w:rPr>
          <w:rStyle w:val="apple-tab-span"/>
          <w:rFonts w:ascii="Arial" w:hAnsi="Arial" w:cs="Arial"/>
          <w:lang w:val="en-US"/>
        </w:rPr>
        <w:tab/>
      </w:r>
      <w:r w:rsidRPr="00640F4B">
        <w:rPr>
          <w:rFonts w:ascii="Arial" w:hAnsi="Arial" w:cs="Arial"/>
          <w:lang w:val="en-US"/>
        </w:rPr>
        <w:t>•</w:t>
      </w:r>
      <w:r w:rsidRPr="00640F4B">
        <w:rPr>
          <w:rStyle w:val="apple-tab-span"/>
          <w:rFonts w:ascii="Arial" w:hAnsi="Arial" w:cs="Arial"/>
          <w:lang w:val="en-US"/>
        </w:rPr>
        <w:tab/>
      </w:r>
      <w:r w:rsidRPr="00640F4B">
        <w:rPr>
          <w:rFonts w:ascii="Arial" w:hAnsi="Arial" w:cs="Arial"/>
          <w:b/>
          <w:bCs/>
          <w:lang w:val="en-US"/>
        </w:rPr>
        <w:t>Threat Intelligence:</w:t>
      </w:r>
      <w:r w:rsidRPr="00640F4B">
        <w:rPr>
          <w:rFonts w:ascii="Arial" w:hAnsi="Arial" w:cs="Arial"/>
          <w:lang w:val="en-US"/>
        </w:rPr>
        <w:t xml:space="preserve"> MISP, </w:t>
      </w:r>
      <w:proofErr w:type="spellStart"/>
      <w:r w:rsidRPr="00640F4B">
        <w:rPr>
          <w:rFonts w:ascii="Arial" w:hAnsi="Arial" w:cs="Arial"/>
          <w:lang w:val="en-US"/>
        </w:rPr>
        <w:t>openCTI</w:t>
      </w:r>
      <w:proofErr w:type="spellEnd"/>
      <w:r w:rsidRPr="00640F4B">
        <w:rPr>
          <w:rFonts w:ascii="Arial" w:hAnsi="Arial" w:cs="Arial"/>
          <w:lang w:val="en-US"/>
        </w:rPr>
        <w:t>.</w:t>
      </w:r>
    </w:p>
    <w:p w14:paraId="2A140832" w14:textId="77777777" w:rsidR="00B933DA" w:rsidRPr="00640F4B" w:rsidRDefault="00B933DA" w:rsidP="00B933DA">
      <w:pPr>
        <w:pStyle w:val="p5"/>
        <w:rPr>
          <w:rFonts w:ascii="Arial" w:hAnsi="Arial" w:cs="Arial"/>
          <w:lang w:val="en-US"/>
        </w:rPr>
      </w:pPr>
      <w:r w:rsidRPr="00640F4B">
        <w:rPr>
          <w:rStyle w:val="apple-tab-span"/>
          <w:rFonts w:ascii="Arial" w:hAnsi="Arial" w:cs="Arial"/>
          <w:lang w:val="en-US"/>
        </w:rPr>
        <w:tab/>
      </w:r>
      <w:r w:rsidRPr="00640F4B">
        <w:rPr>
          <w:rFonts w:ascii="Arial" w:hAnsi="Arial" w:cs="Arial"/>
          <w:lang w:val="en-US"/>
        </w:rPr>
        <w:t>•</w:t>
      </w:r>
      <w:r w:rsidRPr="00640F4B">
        <w:rPr>
          <w:rStyle w:val="apple-tab-span"/>
          <w:rFonts w:ascii="Arial" w:hAnsi="Arial" w:cs="Arial"/>
          <w:lang w:val="en-US"/>
        </w:rPr>
        <w:tab/>
      </w:r>
      <w:proofErr w:type="spellStart"/>
      <w:r w:rsidRPr="00640F4B">
        <w:rPr>
          <w:rFonts w:ascii="Arial" w:hAnsi="Arial" w:cs="Arial"/>
          <w:b/>
          <w:bCs/>
          <w:lang w:val="en-US"/>
        </w:rPr>
        <w:t>Forensik</w:t>
      </w:r>
      <w:proofErr w:type="spellEnd"/>
      <w:r w:rsidRPr="00640F4B">
        <w:rPr>
          <w:rFonts w:ascii="Arial" w:hAnsi="Arial" w:cs="Arial"/>
          <w:b/>
          <w:bCs/>
          <w:lang w:val="en-US"/>
        </w:rPr>
        <w:t>-Tools:</w:t>
      </w:r>
      <w:r w:rsidRPr="00640F4B">
        <w:rPr>
          <w:rFonts w:ascii="Arial" w:hAnsi="Arial" w:cs="Arial"/>
          <w:lang w:val="en-US"/>
        </w:rPr>
        <w:t xml:space="preserve"> Autopsy, Volatility, Wireshark.</w:t>
      </w:r>
    </w:p>
    <w:p w14:paraId="5D8B4074" w14:textId="77777777" w:rsidR="00B933DA" w:rsidRPr="00640F4B" w:rsidRDefault="00B933DA" w:rsidP="00B933DA">
      <w:pPr>
        <w:pStyle w:val="p2"/>
        <w:rPr>
          <w:rFonts w:ascii="Arial" w:hAnsi="Arial" w:cs="Arial"/>
          <w:lang w:val="en-US"/>
        </w:rPr>
      </w:pPr>
    </w:p>
    <w:p w14:paraId="42347742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6. Trainingskalender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1763"/>
        <w:gridCol w:w="7304"/>
      </w:tblGrid>
      <w:tr w:rsidR="00640F4B" w:rsidRPr="00997AE5" w14:paraId="219B0860" w14:textId="77777777" w:rsidTr="0064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4EFF6AFE" w14:textId="6A0E6B74" w:rsidR="00640F4B" w:rsidRPr="00997AE5" w:rsidRDefault="00640F4B" w:rsidP="00640F4B">
            <w:pPr>
              <w:pStyle w:val="p2"/>
              <w:rPr>
                <w:rFonts w:ascii="Arial" w:hAnsi="Arial" w:cs="Arial"/>
                <w:sz w:val="20"/>
                <w:szCs w:val="20"/>
              </w:rPr>
            </w:pPr>
            <w:r w:rsidRPr="001D05FA">
              <w:rPr>
                <w:rFonts w:ascii="Arial" w:hAnsi="Arial" w:cs="Arial"/>
                <w:b/>
                <w:bCs/>
              </w:rPr>
              <w:t>Monat</w:t>
            </w:r>
          </w:p>
        </w:tc>
        <w:tc>
          <w:tcPr>
            <w:tcW w:w="7304" w:type="dxa"/>
          </w:tcPr>
          <w:p w14:paraId="37B86572" w14:textId="3697B366" w:rsidR="00640F4B" w:rsidRPr="00997AE5" w:rsidRDefault="00640F4B" w:rsidP="00640F4B">
            <w:pPr>
              <w:pStyle w:val="p2"/>
              <w:rPr>
                <w:rFonts w:ascii="Arial" w:hAnsi="Arial" w:cs="Arial"/>
                <w:sz w:val="20"/>
                <w:szCs w:val="20"/>
              </w:rPr>
            </w:pPr>
            <w:r w:rsidRPr="001D05FA">
              <w:rPr>
                <w:rFonts w:ascii="Arial" w:hAnsi="Arial" w:cs="Arial"/>
                <w:b/>
                <w:bCs/>
              </w:rPr>
              <w:t>Trainings</w:t>
            </w:r>
          </w:p>
        </w:tc>
      </w:tr>
      <w:tr w:rsidR="00640F4B" w:rsidRPr="00997AE5" w14:paraId="707AE0A0" w14:textId="77777777" w:rsidTr="00640F4B">
        <w:tc>
          <w:tcPr>
            <w:tcW w:w="1763" w:type="dxa"/>
          </w:tcPr>
          <w:p w14:paraId="539D1E1F" w14:textId="0AB607DE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Januar</w:t>
            </w:r>
          </w:p>
        </w:tc>
        <w:tc>
          <w:tcPr>
            <w:tcW w:w="7304" w:type="dxa"/>
          </w:tcPr>
          <w:p w14:paraId="4D995D88" w14:textId="529FB4D0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Einführung in das SOC, SIEM-Schulung.</w:t>
            </w:r>
          </w:p>
        </w:tc>
      </w:tr>
      <w:tr w:rsidR="00640F4B" w:rsidRPr="00640F4B" w14:paraId="191BFF67" w14:textId="77777777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350856BB" w14:textId="18878A6B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März</w:t>
            </w:r>
          </w:p>
        </w:tc>
        <w:tc>
          <w:tcPr>
            <w:tcW w:w="7304" w:type="dxa"/>
          </w:tcPr>
          <w:p w14:paraId="1BF42079" w14:textId="01BFCE02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Incident Response Basics, Threat Hunting.</w:t>
            </w:r>
          </w:p>
        </w:tc>
      </w:tr>
      <w:tr w:rsidR="00640F4B" w:rsidRPr="00640F4B" w14:paraId="50F02658" w14:textId="77777777" w:rsidTr="00640F4B">
        <w:tc>
          <w:tcPr>
            <w:tcW w:w="1763" w:type="dxa"/>
          </w:tcPr>
          <w:p w14:paraId="6221C7D7" w14:textId="096B1B58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Juni</w:t>
            </w:r>
          </w:p>
        </w:tc>
        <w:tc>
          <w:tcPr>
            <w:tcW w:w="7304" w:type="dxa"/>
          </w:tcPr>
          <w:p w14:paraId="44FC7080" w14:textId="6994A1B2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 xml:space="preserve">Advanced Threat Intelligence, Red Teaming und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Forensik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</w:tc>
      </w:tr>
      <w:tr w:rsidR="00640F4B" w:rsidRPr="00640F4B" w14:paraId="11DEA432" w14:textId="77777777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27FBE140" w14:textId="171FEFD4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September</w:t>
            </w:r>
          </w:p>
        </w:tc>
        <w:tc>
          <w:tcPr>
            <w:tcW w:w="7304" w:type="dxa"/>
          </w:tcPr>
          <w:p w14:paraId="04FD2194" w14:textId="24124A9D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 xml:space="preserve">Compliance und Reporting, Refresher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>zu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  <w:lang w:val="en-US"/>
              </w:rPr>
              <w:t xml:space="preserve"> Incident Response.</w:t>
            </w:r>
          </w:p>
        </w:tc>
      </w:tr>
      <w:tr w:rsidR="00640F4B" w:rsidRPr="00997AE5" w14:paraId="60017F1A" w14:textId="77777777" w:rsidTr="00640F4B">
        <w:tc>
          <w:tcPr>
            <w:tcW w:w="1763" w:type="dxa"/>
          </w:tcPr>
          <w:p w14:paraId="254DC857" w14:textId="6613A383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Dezember</w:t>
            </w:r>
          </w:p>
        </w:tc>
        <w:tc>
          <w:tcPr>
            <w:tcW w:w="7304" w:type="dxa"/>
          </w:tcPr>
          <w:p w14:paraId="340B7198" w14:textId="0BFEDFD7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Jahresabschluss-Übung: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Tabletop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Exercise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&amp; Simulation eines kritischen Sicherheitsvorfalls.</w:t>
            </w:r>
          </w:p>
        </w:tc>
      </w:tr>
    </w:tbl>
    <w:p w14:paraId="71D00600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5A0EF817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0B507428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 xml:space="preserve">7. </w:t>
      </w:r>
      <w:proofErr w:type="spellStart"/>
      <w:r w:rsidRPr="00640F4B">
        <w:rPr>
          <w:rFonts w:ascii="Arial" w:hAnsi="Arial" w:cs="Arial"/>
          <w:b/>
          <w:color w:val="51358C"/>
        </w:rPr>
        <w:t>Tabletop</w:t>
      </w:r>
      <w:proofErr w:type="spellEnd"/>
      <w:r w:rsidRPr="00640F4B">
        <w:rPr>
          <w:rFonts w:ascii="Arial" w:hAnsi="Arial" w:cs="Arial"/>
          <w:b/>
          <w:color w:val="51358C"/>
        </w:rPr>
        <w:t>-Übungen und Simulationen</w:t>
      </w:r>
    </w:p>
    <w:p w14:paraId="2884E84B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Thema:</w:t>
      </w:r>
      <w:r w:rsidRPr="00640F4B">
        <w:rPr>
          <w:rFonts w:ascii="Arial" w:hAnsi="Arial" w:cs="Arial"/>
        </w:rPr>
        <w:t xml:space="preserve"> Ransomware-Angriff auf kritische Systeme.</w:t>
      </w:r>
    </w:p>
    <w:p w14:paraId="0DD03CD9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Ziel:</w:t>
      </w:r>
      <w:r w:rsidRPr="00640F4B">
        <w:rPr>
          <w:rFonts w:ascii="Arial" w:hAnsi="Arial" w:cs="Arial"/>
        </w:rPr>
        <w:t xml:space="preserve"> Test der Reaktionszeit und des Wissens der Mitarbeiter.</w:t>
      </w:r>
    </w:p>
    <w:p w14:paraId="08BAFBC5" w14:textId="36349307" w:rsidR="00B933DA" w:rsidRPr="00640F4B" w:rsidRDefault="00B933DA" w:rsidP="00640F4B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640F4B">
        <w:rPr>
          <w:rFonts w:ascii="Arial" w:hAnsi="Arial" w:cs="Arial"/>
          <w:b/>
          <w:bCs/>
        </w:rPr>
        <w:t>Durchführung:</w:t>
      </w:r>
      <w:r w:rsidRPr="00640F4B">
        <w:rPr>
          <w:rFonts w:ascii="Arial" w:hAnsi="Arial" w:cs="Arial"/>
        </w:rPr>
        <w:t xml:space="preserve"> Simulierte Angriffe in einer kontrollierten Umgebung mit anschließender Auswertung.</w:t>
      </w:r>
    </w:p>
    <w:p w14:paraId="08596B1E" w14:textId="77777777" w:rsidR="00B933DA" w:rsidRDefault="00B933DA" w:rsidP="00B933DA">
      <w:pPr>
        <w:pStyle w:val="p2"/>
        <w:rPr>
          <w:rFonts w:ascii="Arial" w:hAnsi="Arial" w:cs="Arial"/>
        </w:rPr>
      </w:pPr>
    </w:p>
    <w:p w14:paraId="24CFF754" w14:textId="77777777" w:rsidR="00640F4B" w:rsidRDefault="00640F4B" w:rsidP="00B933DA">
      <w:pPr>
        <w:pStyle w:val="p2"/>
        <w:rPr>
          <w:rFonts w:ascii="Arial" w:hAnsi="Arial" w:cs="Arial"/>
        </w:rPr>
      </w:pPr>
    </w:p>
    <w:p w14:paraId="27F3D0C4" w14:textId="77777777" w:rsidR="00640F4B" w:rsidRPr="00640F4B" w:rsidRDefault="00640F4B" w:rsidP="00B933DA">
      <w:pPr>
        <w:pStyle w:val="p2"/>
        <w:rPr>
          <w:rFonts w:ascii="Arial" w:hAnsi="Arial" w:cs="Arial"/>
        </w:rPr>
      </w:pPr>
    </w:p>
    <w:p w14:paraId="696F1A5D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lastRenderedPageBreak/>
        <w:t>8. Zertifizierungen und Weiterbildungen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640F4B" w:rsidRPr="00997AE5" w14:paraId="5A394440" w14:textId="77777777" w:rsidTr="0064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1B914BE6" w14:textId="233527A9" w:rsidR="00640F4B" w:rsidRPr="00640F4B" w:rsidRDefault="00640F4B" w:rsidP="00640F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Zertifizierung</w:t>
            </w:r>
          </w:p>
        </w:tc>
        <w:tc>
          <w:tcPr>
            <w:tcW w:w="5386" w:type="dxa"/>
          </w:tcPr>
          <w:p w14:paraId="30196B61" w14:textId="186909B0" w:rsidR="00640F4B" w:rsidRPr="00640F4B" w:rsidRDefault="00640F4B" w:rsidP="00640F4B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</w:tr>
      <w:tr w:rsidR="00640F4B" w:rsidRPr="00640F4B" w14:paraId="1B0C3BE0" w14:textId="77777777" w:rsidTr="00640F4B">
        <w:tc>
          <w:tcPr>
            <w:tcW w:w="3681" w:type="dxa"/>
          </w:tcPr>
          <w:p w14:paraId="61FC272F" w14:textId="322C6CF5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Certified SOC Analyst (CSA)</w:t>
            </w:r>
          </w:p>
        </w:tc>
        <w:tc>
          <w:tcPr>
            <w:tcW w:w="5386" w:type="dxa"/>
          </w:tcPr>
          <w:p w14:paraId="21783169" w14:textId="1A0EE475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>Grundkenntnisse im SOC-Betrieb.</w:t>
            </w:r>
          </w:p>
        </w:tc>
      </w:tr>
      <w:tr w:rsidR="00640F4B" w:rsidRPr="00640F4B" w14:paraId="36D880AE" w14:textId="77777777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</w:tcPr>
          <w:p w14:paraId="3F61B2BA" w14:textId="0308D572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Certified Incident Responder (</w:t>
            </w:r>
            <w:proofErr w:type="spellStart"/>
            <w:r w:rsidRPr="00640F4B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eCIR</w:t>
            </w:r>
            <w:proofErr w:type="spellEnd"/>
            <w:r w:rsidRPr="00640F4B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)</w:t>
            </w:r>
          </w:p>
        </w:tc>
        <w:tc>
          <w:tcPr>
            <w:tcW w:w="5386" w:type="dxa"/>
          </w:tcPr>
          <w:p w14:paraId="221265CF" w14:textId="3103B6F9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640F4B">
              <w:rPr>
                <w:rFonts w:ascii="Arial" w:hAnsi="Arial" w:cs="Arial"/>
                <w:sz w:val="21"/>
                <w:szCs w:val="21"/>
                <w:lang w:val="de-DE"/>
              </w:rPr>
              <w:t xml:space="preserve">Fähigkeiten in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  <w:lang w:val="de-DE"/>
              </w:rPr>
              <w:t>Incident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  <w:lang w:val="de-DE"/>
              </w:rPr>
              <w:t xml:space="preserve"> Response und Forensik.</w:t>
            </w:r>
          </w:p>
        </w:tc>
      </w:tr>
      <w:tr w:rsidR="00640F4B" w:rsidRPr="00640F4B" w14:paraId="2511A23B" w14:textId="77777777" w:rsidTr="00640F4B">
        <w:tc>
          <w:tcPr>
            <w:tcW w:w="3681" w:type="dxa"/>
          </w:tcPr>
          <w:p w14:paraId="2ACD5BD1" w14:textId="6E7F47B7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Blue Team Level 2 (BTL2)</w:t>
            </w:r>
          </w:p>
        </w:tc>
        <w:tc>
          <w:tcPr>
            <w:tcW w:w="5386" w:type="dxa"/>
          </w:tcPr>
          <w:p w14:paraId="23483B24" w14:textId="27F0AC16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Erweiterte Fähigkeiten in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Threat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Hunting und Forensik.</w:t>
            </w:r>
          </w:p>
        </w:tc>
      </w:tr>
      <w:tr w:rsidR="00640F4B" w:rsidRPr="00640F4B" w14:paraId="3995598F" w14:textId="77777777" w:rsidTr="00640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</w:tcPr>
          <w:p w14:paraId="30897638" w14:textId="31D1F8B4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</w:rPr>
            </w:pPr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Certified </w:t>
            </w:r>
            <w:proofErr w:type="spellStart"/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Threat</w:t>
            </w:r>
            <w:proofErr w:type="spellEnd"/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Hunter (</w:t>
            </w:r>
            <w:proofErr w:type="spellStart"/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eCTHP</w:t>
            </w:r>
            <w:proofErr w:type="spellEnd"/>
            <w:r w:rsidRPr="00640F4B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5386" w:type="dxa"/>
          </w:tcPr>
          <w:p w14:paraId="24891272" w14:textId="08A58CB5" w:rsidR="00640F4B" w:rsidRPr="00640F4B" w:rsidRDefault="00640F4B" w:rsidP="00640F4B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640F4B">
              <w:rPr>
                <w:rFonts w:ascii="Arial" w:hAnsi="Arial" w:cs="Arial"/>
                <w:sz w:val="21"/>
                <w:szCs w:val="21"/>
              </w:rPr>
              <w:t xml:space="preserve">Spezialisierung auf </w:t>
            </w:r>
            <w:proofErr w:type="spellStart"/>
            <w:r w:rsidRPr="00640F4B">
              <w:rPr>
                <w:rFonts w:ascii="Arial" w:hAnsi="Arial" w:cs="Arial"/>
                <w:sz w:val="21"/>
                <w:szCs w:val="21"/>
              </w:rPr>
              <w:t>Threat</w:t>
            </w:r>
            <w:proofErr w:type="spellEnd"/>
            <w:r w:rsidRPr="00640F4B">
              <w:rPr>
                <w:rFonts w:ascii="Arial" w:hAnsi="Arial" w:cs="Arial"/>
                <w:sz w:val="21"/>
                <w:szCs w:val="21"/>
              </w:rPr>
              <w:t xml:space="preserve"> Hunting in komplexen Umgebungen.</w:t>
            </w:r>
          </w:p>
        </w:tc>
      </w:tr>
    </w:tbl>
    <w:p w14:paraId="6E63CD27" w14:textId="48136774" w:rsidR="00B933DA" w:rsidRPr="00640F4B" w:rsidRDefault="00B933DA" w:rsidP="00B933DA">
      <w:pPr>
        <w:pStyle w:val="p7"/>
        <w:rPr>
          <w:rFonts w:ascii="Arial" w:hAnsi="Arial" w:cs="Arial"/>
        </w:rPr>
      </w:pPr>
    </w:p>
    <w:p w14:paraId="05C2490F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0979698B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9. Erfolgsmessung</w:t>
      </w:r>
    </w:p>
    <w:p w14:paraId="11D2A99A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KPIs:</w:t>
      </w:r>
    </w:p>
    <w:p w14:paraId="59C143F3" w14:textId="77777777" w:rsidR="00B933DA" w:rsidRPr="00640F4B" w:rsidRDefault="00B933DA" w:rsidP="00B933DA">
      <w:pPr>
        <w:pStyle w:val="p8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Anzahl erfolgreich abgeschlossener Trainings.</w:t>
      </w:r>
    </w:p>
    <w:p w14:paraId="6658944C" w14:textId="77777777" w:rsidR="00B933DA" w:rsidRPr="00640F4B" w:rsidRDefault="00B933DA" w:rsidP="00B933DA">
      <w:pPr>
        <w:pStyle w:val="p8"/>
        <w:rPr>
          <w:rFonts w:ascii="Arial" w:hAnsi="Arial" w:cs="Arial"/>
          <w:lang w:val="en-US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lang w:val="en-US"/>
        </w:rPr>
        <w:t>•</w:t>
      </w:r>
      <w:r w:rsidRPr="00640F4B">
        <w:rPr>
          <w:rStyle w:val="apple-tab-span"/>
          <w:rFonts w:ascii="Arial" w:hAnsi="Arial" w:cs="Arial"/>
          <w:lang w:val="en-US"/>
        </w:rPr>
        <w:tab/>
      </w:r>
      <w:proofErr w:type="spellStart"/>
      <w:r w:rsidRPr="00640F4B">
        <w:rPr>
          <w:rFonts w:ascii="Arial" w:hAnsi="Arial" w:cs="Arial"/>
          <w:lang w:val="en-US"/>
        </w:rPr>
        <w:t>Verbesserte</w:t>
      </w:r>
      <w:proofErr w:type="spellEnd"/>
      <w:r w:rsidRPr="00640F4B">
        <w:rPr>
          <w:rFonts w:ascii="Arial" w:hAnsi="Arial" w:cs="Arial"/>
          <w:lang w:val="en-US"/>
        </w:rPr>
        <w:t xml:space="preserve"> Mean Time to Detect (MTTD) und Mean Time to Respond (MTTR).</w:t>
      </w:r>
    </w:p>
    <w:p w14:paraId="6F3E0B56" w14:textId="77777777" w:rsidR="00B933DA" w:rsidRPr="00640F4B" w:rsidRDefault="00B933DA" w:rsidP="00B933DA">
      <w:pPr>
        <w:pStyle w:val="p8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  <w:lang w:val="en-US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Mitarbeiterzufriedenheit nach Schulungen.</w:t>
      </w:r>
    </w:p>
    <w:p w14:paraId="3A45D961" w14:textId="77777777" w:rsidR="00B933DA" w:rsidRPr="00640F4B" w:rsidRDefault="00B933DA" w:rsidP="00B933DA">
      <w:pPr>
        <w:pStyle w:val="p5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  <w:b/>
          <w:bCs/>
        </w:rPr>
        <w:t>Evaluierung:</w:t>
      </w:r>
    </w:p>
    <w:p w14:paraId="24B130BC" w14:textId="0F784CAB" w:rsidR="00B933DA" w:rsidRPr="00640F4B" w:rsidRDefault="00B933DA" w:rsidP="00640F4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640F4B">
        <w:rPr>
          <w:rFonts w:ascii="Arial" w:hAnsi="Arial" w:cs="Arial"/>
        </w:rPr>
        <w:t>Regelmäßige Tests und praktische Übungen, um den Fortschritt der Mitarbeiter zu messen.</w:t>
      </w:r>
    </w:p>
    <w:p w14:paraId="3CA7759D" w14:textId="77777777" w:rsidR="00B933DA" w:rsidRPr="00640F4B" w:rsidRDefault="00B933DA" w:rsidP="00B933DA">
      <w:pPr>
        <w:pStyle w:val="p8"/>
        <w:rPr>
          <w:rFonts w:ascii="Arial" w:hAnsi="Arial" w:cs="Arial"/>
        </w:rPr>
      </w:pP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•</w:t>
      </w:r>
      <w:r w:rsidRPr="00640F4B">
        <w:rPr>
          <w:rStyle w:val="apple-tab-span"/>
          <w:rFonts w:ascii="Arial" w:hAnsi="Arial" w:cs="Arial"/>
        </w:rPr>
        <w:tab/>
      </w:r>
      <w:r w:rsidRPr="00640F4B">
        <w:rPr>
          <w:rFonts w:ascii="Arial" w:hAnsi="Arial" w:cs="Arial"/>
        </w:rPr>
        <w:t>Feedback-Umfragen nach jedem Training.</w:t>
      </w:r>
    </w:p>
    <w:p w14:paraId="7F57CF4A" w14:textId="77777777" w:rsidR="00B933DA" w:rsidRPr="00640F4B" w:rsidRDefault="00B933DA" w:rsidP="00B933DA">
      <w:pPr>
        <w:pStyle w:val="p2"/>
        <w:rPr>
          <w:rFonts w:ascii="Arial" w:hAnsi="Arial" w:cs="Arial"/>
        </w:rPr>
      </w:pPr>
    </w:p>
    <w:p w14:paraId="66B8401E" w14:textId="77777777" w:rsidR="00B933DA" w:rsidRPr="00640F4B" w:rsidRDefault="00B933DA" w:rsidP="00B933DA">
      <w:pPr>
        <w:pStyle w:val="berschrift2"/>
        <w:rPr>
          <w:rFonts w:ascii="Arial" w:hAnsi="Arial" w:cs="Arial"/>
          <w:b/>
          <w:color w:val="51358C"/>
        </w:rPr>
      </w:pPr>
      <w:r w:rsidRPr="00640F4B">
        <w:rPr>
          <w:rFonts w:ascii="Arial" w:hAnsi="Arial" w:cs="Arial"/>
          <w:b/>
          <w:color w:val="51358C"/>
        </w:rPr>
        <w:t>10. Überprüfung und Aktualisierung</w:t>
      </w:r>
    </w:p>
    <w:p w14:paraId="4580B0DD" w14:textId="77777777" w:rsidR="00B933DA" w:rsidRPr="00640F4B" w:rsidRDefault="00B933DA" w:rsidP="00B933DA">
      <w:pPr>
        <w:pStyle w:val="p4"/>
        <w:rPr>
          <w:rFonts w:ascii="Arial" w:hAnsi="Arial" w:cs="Arial"/>
        </w:rPr>
      </w:pPr>
    </w:p>
    <w:p w14:paraId="395318FA" w14:textId="2F7B3312" w:rsidR="00B81CA7" w:rsidRPr="00640F4B" w:rsidRDefault="00B933DA" w:rsidP="00B933DA">
      <w:pPr>
        <w:pStyle w:val="p3"/>
        <w:rPr>
          <w:rFonts w:ascii="Arial" w:hAnsi="Arial" w:cs="Arial"/>
        </w:rPr>
      </w:pPr>
      <w:r w:rsidRPr="00640F4B">
        <w:rPr>
          <w:rFonts w:ascii="Arial" w:hAnsi="Arial" w:cs="Arial"/>
        </w:rPr>
        <w:t>Dieser Trainingsplan wird jährlich überprüft und bei Bedarf aktualisiert, um den neuesten Entwicklungen und Bedrohungen gerecht zu werden.</w:t>
      </w:r>
    </w:p>
    <w:sectPr w:rsidR="00B81CA7" w:rsidRPr="00640F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D86CD" w14:textId="77777777" w:rsidR="00244161" w:rsidRDefault="00244161" w:rsidP="00640F4B">
      <w:r>
        <w:separator/>
      </w:r>
    </w:p>
  </w:endnote>
  <w:endnote w:type="continuationSeparator" w:id="0">
    <w:p w14:paraId="0826D07E" w14:textId="77777777" w:rsidR="00244161" w:rsidRDefault="00244161" w:rsidP="0064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221E1" w14:textId="2F8D33AB" w:rsidR="00640F4B" w:rsidRPr="00640F4B" w:rsidRDefault="00640F4B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B5549" w14:textId="77777777" w:rsidR="00244161" w:rsidRDefault="00244161" w:rsidP="00640F4B">
      <w:r>
        <w:separator/>
      </w:r>
    </w:p>
  </w:footnote>
  <w:footnote w:type="continuationSeparator" w:id="0">
    <w:p w14:paraId="6ECA2831" w14:textId="77777777" w:rsidR="00244161" w:rsidRDefault="00244161" w:rsidP="0064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0140D" w14:textId="7F03FE64" w:rsidR="00640F4B" w:rsidRDefault="00640F4B" w:rsidP="00640F4B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64C41A95" wp14:editId="523CACDB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A4BC4"/>
    <w:multiLevelType w:val="hybridMultilevel"/>
    <w:tmpl w:val="E8B8931E"/>
    <w:lvl w:ilvl="0" w:tplc="0407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63F326B0"/>
    <w:multiLevelType w:val="hybridMultilevel"/>
    <w:tmpl w:val="3D6E04E8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72C36E68"/>
    <w:multiLevelType w:val="hybridMultilevel"/>
    <w:tmpl w:val="246EF152"/>
    <w:lvl w:ilvl="0" w:tplc="7FFC443A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797019AA"/>
    <w:multiLevelType w:val="hybridMultilevel"/>
    <w:tmpl w:val="71E4A0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1248">
    <w:abstractNumId w:val="3"/>
  </w:num>
  <w:num w:numId="2" w16cid:durableId="113181739">
    <w:abstractNumId w:val="1"/>
  </w:num>
  <w:num w:numId="3" w16cid:durableId="83115994">
    <w:abstractNumId w:val="0"/>
  </w:num>
  <w:num w:numId="4" w16cid:durableId="90467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DA"/>
    <w:rsid w:val="00244161"/>
    <w:rsid w:val="00640F4B"/>
    <w:rsid w:val="00681F61"/>
    <w:rsid w:val="006C2B25"/>
    <w:rsid w:val="00B81CA7"/>
    <w:rsid w:val="00B933DA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16910"/>
  <w15:chartTrackingRefBased/>
  <w15:docId w15:val="{338308A1-EBBB-C34E-BCC2-F9F01D90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0F4B"/>
  </w:style>
  <w:style w:type="paragraph" w:styleId="berschrift1">
    <w:name w:val="heading 1"/>
    <w:basedOn w:val="Standard"/>
    <w:next w:val="Standard"/>
    <w:link w:val="berschrift1Zchn"/>
    <w:uiPriority w:val="9"/>
    <w:qFormat/>
    <w:rsid w:val="00B9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33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33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33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33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3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3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33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33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33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33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33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33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33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33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33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33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33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33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33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33D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B933DA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B933D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B933D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B933D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B933DA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B933DA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B933DA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B933DA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B933DA"/>
  </w:style>
  <w:style w:type="paragraph" w:styleId="Kopfzeile">
    <w:name w:val="header"/>
    <w:basedOn w:val="Standard"/>
    <w:link w:val="KopfzeileZchn"/>
    <w:uiPriority w:val="99"/>
    <w:unhideWhenUsed/>
    <w:rsid w:val="00640F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0F4B"/>
  </w:style>
  <w:style w:type="paragraph" w:styleId="Fuzeile">
    <w:name w:val="footer"/>
    <w:basedOn w:val="Standard"/>
    <w:link w:val="FuzeileZchn"/>
    <w:uiPriority w:val="99"/>
    <w:unhideWhenUsed/>
    <w:rsid w:val="00640F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0F4B"/>
  </w:style>
  <w:style w:type="table" w:customStyle="1" w:styleId="Formatvorlage1">
    <w:name w:val="Formatvorlage1"/>
    <w:basedOn w:val="NormaleTabelle"/>
    <w:uiPriority w:val="99"/>
    <w:rsid w:val="00640F4B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2</cp:revision>
  <dcterms:created xsi:type="dcterms:W3CDTF">2025-01-07T12:40:00Z</dcterms:created>
  <dcterms:modified xsi:type="dcterms:W3CDTF">2025-01-07T20:38:00Z</dcterms:modified>
</cp:coreProperties>
</file>