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Consultation: Gaming Law Compliance Engagement</w:t>
      </w:r>
    </w:p>
    <w:p>
      <w:pPr>
        <w:pStyle w:val="Heading2"/>
      </w:pPr>
      <w:r>
        <w:t>Objective:</w:t>
      </w:r>
    </w:p>
    <w:p>
      <w:r>
        <w:t>Engage a qualified gaming law specialist in India to conduct a comprehensive compliance review of our online real-money gaming platform, ensuring full legal alignment across central and state jurisdictions, prior to launch.</w:t>
      </w:r>
    </w:p>
    <w:p>
      <w:pPr>
        <w:pStyle w:val="Heading2"/>
      </w:pPr>
      <w:r>
        <w:t>Scope of Work:</w:t>
      </w:r>
    </w:p>
    <w:p>
      <w:pPr>
        <w:pStyle w:val="ListBullet"/>
      </w:pPr>
      <w:r>
        <w:t>Business Model Evaluation:</w:t>
      </w:r>
    </w:p>
    <w:p>
      <w:pPr>
        <w:pStyle w:val="ListBullet2"/>
      </w:pPr>
      <w:r>
        <w:t>Review the nature of each game offered (Aviator, Coin Flip, Color Trading, Dice Roll, Big/Small).</w:t>
      </w:r>
    </w:p>
    <w:p>
      <w:pPr>
        <w:pStyle w:val="ListBullet2"/>
      </w:pPr>
      <w:r>
        <w:t>Assess legality under the Public Gambling Act, 1867, Information Technology Act, 2000, and relevant Supreme Court judgments on games of skill vs. chance.</w:t>
      </w:r>
    </w:p>
    <w:p>
      <w:pPr>
        <w:pStyle w:val="ListBullet"/>
      </w:pPr>
      <w:r>
        <w:t>Jurisdictional Legality Check:</w:t>
      </w:r>
    </w:p>
    <w:p>
      <w:pPr>
        <w:pStyle w:val="ListBullet2"/>
      </w:pPr>
      <w:r>
        <w:t>Conduct state-wise legal analysis (with emphasis on: Telangana, Andhra Pradesh, Tamil Nadu, Gujarat, Assam, Odisha — where real money gaming is restricted).</w:t>
      </w:r>
    </w:p>
    <w:p>
      <w:pPr>
        <w:pStyle w:val="ListBullet2"/>
      </w:pPr>
      <w:r>
        <w:t>Identify permitted states for operation and user onboarding.</w:t>
      </w:r>
    </w:p>
    <w:p>
      <w:pPr>
        <w:pStyle w:val="ListBullet2"/>
      </w:pPr>
      <w:r>
        <w:t>Advise on geo-blocking implementation for restricted states.</w:t>
      </w:r>
    </w:p>
    <w:p>
      <w:pPr>
        <w:pStyle w:val="ListBullet"/>
      </w:pPr>
      <w:r>
        <w:t>License Advisory:</w:t>
      </w:r>
    </w:p>
    <w:p>
      <w:pPr>
        <w:pStyle w:val="ListBullet2"/>
      </w:pPr>
      <w:r>
        <w:t>Determine applicability of gaming licenses (e.g., Sikkim Online Gaming License, Nagaland Provisional Skill Gaming License).</w:t>
      </w:r>
    </w:p>
    <w:p>
      <w:pPr>
        <w:pStyle w:val="ListBullet2"/>
      </w:pPr>
      <w:r>
        <w:t>Assist in license application process, documentation, and compliance audits.</w:t>
      </w:r>
    </w:p>
    <w:p>
      <w:pPr>
        <w:pStyle w:val="ListBullet"/>
      </w:pPr>
      <w:r>
        <w:t>Entity Structuring:</w:t>
      </w:r>
    </w:p>
    <w:p>
      <w:pPr>
        <w:pStyle w:val="ListBullet2"/>
      </w:pPr>
      <w:r>
        <w:t>Advise on incorporation of Private Limited Company or LLP for gaming operations.</w:t>
      </w:r>
    </w:p>
    <w:p>
      <w:pPr>
        <w:pStyle w:val="ListBullet2"/>
      </w:pPr>
      <w:r>
        <w:t>Recommend country/state of registration for tax efficiency and regulatory advantages.</w:t>
      </w:r>
    </w:p>
    <w:p>
      <w:pPr>
        <w:pStyle w:val="ListBullet"/>
      </w:pPr>
      <w:r>
        <w:t>Policy &amp; Documentation Review:</w:t>
      </w:r>
    </w:p>
    <w:p>
      <w:pPr>
        <w:pStyle w:val="ListBullet2"/>
      </w:pPr>
      <w:r>
        <w:t>Draft or vet: Terms of Service, Privacy Policy, Responsible Gaming Policy, Anti-Money Laundering (AML) Measures, Refund, Withdrawal &amp; Dispute Policies.</w:t>
      </w:r>
    </w:p>
    <w:p>
      <w:pPr>
        <w:pStyle w:val="ListBullet2"/>
      </w:pPr>
      <w:r>
        <w:t>Ensure GDPR and Indian data protection law compliance.</w:t>
      </w:r>
    </w:p>
    <w:p>
      <w:pPr>
        <w:pStyle w:val="ListBullet"/>
      </w:pPr>
      <w:r>
        <w:t>Payment Gateway Compliance:</w:t>
      </w:r>
    </w:p>
    <w:p>
      <w:pPr>
        <w:pStyle w:val="ListBullet2"/>
      </w:pPr>
      <w:r>
        <w:t>Ensure payment methods comply with Reserve Bank of India (RBI) and Payment Aggregator Guidelines.</w:t>
      </w:r>
    </w:p>
    <w:p>
      <w:pPr>
        <w:pStyle w:val="ListBullet2"/>
      </w:pPr>
      <w:r>
        <w:t>Assist in real money transaction compliance (INR inflow, KYC norms, withdrawal policies).</w:t>
      </w:r>
    </w:p>
    <w:p>
      <w:pPr>
        <w:pStyle w:val="ListBullet"/>
      </w:pPr>
      <w:r>
        <w:t>Marketing Law Compliance:</w:t>
      </w:r>
    </w:p>
    <w:p>
      <w:pPr>
        <w:pStyle w:val="ListBullet2"/>
      </w:pPr>
      <w:r>
        <w:t>Guide acceptable advertising practices under ASCI guidelines and Consumer Protection Act.</w:t>
      </w:r>
    </w:p>
    <w:p>
      <w:pPr>
        <w:pStyle w:val="ListBullet2"/>
      </w:pPr>
      <w:r>
        <w:t>Avoid promoting gambling to minors or as a get-rich scheme.</w:t>
      </w:r>
    </w:p>
    <w:p>
      <w:pPr>
        <w:pStyle w:val="ListBullet"/>
      </w:pPr>
      <w:r>
        <w:t>Ongoing Legal Support:</w:t>
      </w:r>
    </w:p>
    <w:p>
      <w:pPr>
        <w:pStyle w:val="ListBullet2"/>
      </w:pPr>
      <w:r>
        <w:t>Provide legal opinion letters if needed for partnerships or investor due diligence.</w:t>
      </w:r>
    </w:p>
    <w:p>
      <w:pPr>
        <w:pStyle w:val="ListBullet2"/>
      </w:pPr>
      <w:r>
        <w:t>Support in the event of disputes, takedown notices, or platform bans.</w:t>
      </w:r>
    </w:p>
    <w:p>
      <w:pPr>
        <w:pStyle w:val="Heading2"/>
      </w:pPr>
      <w:r>
        <w:t>Qualification Requirements for Consultant:</w:t>
      </w:r>
    </w:p>
    <w:p>
      <w:pPr>
        <w:pStyle w:val="ListBullet"/>
      </w:pPr>
      <w:r>
        <w:t>Minimum 5+ years experience in gaming law / fintech / tech law</w:t>
      </w:r>
    </w:p>
    <w:p>
      <w:pPr>
        <w:pStyle w:val="ListBullet"/>
      </w:pPr>
      <w:r>
        <w:t>Must have handled real-money gaming clients in India</w:t>
      </w:r>
    </w:p>
    <w:p>
      <w:pPr>
        <w:pStyle w:val="ListBullet"/>
      </w:pPr>
      <w:r>
        <w:t>Familiar with state-level gaming acts and licensing regimes</w:t>
      </w:r>
    </w:p>
    <w:p>
      <w:pPr>
        <w:pStyle w:val="ListBullet"/>
      </w:pPr>
      <w:r>
        <w:t>Preferably published in legal journals or presented on gaming law panels</w:t>
      </w:r>
    </w:p>
    <w:p>
      <w:pPr>
        <w:pStyle w:val="Heading2"/>
      </w:pPr>
      <w:r>
        <w:t>Timeline &amp; Deliverables:</w:t>
      </w:r>
    </w:p>
    <w:p>
      <w:r>
        <w:t>• Initial consultation and legal viability report – within 2 weeks</w:t>
        <w:br/>
        <w:t>• Licensing &amp; documentation advisory – 4-6 weeks</w:t>
        <w:br/>
        <w:t>• Ongoing legal support – retained monthly post-launch</w:t>
      </w:r>
    </w:p>
    <w:p>
      <w:pPr>
        <w:pStyle w:val="Heading2"/>
      </w:pPr>
      <w:r>
        <w:t>Engagement Purpose:</w:t>
      </w:r>
    </w:p>
    <w:p>
      <w:r>
        <w:t>This legal review is critical to:</w:t>
        <w:br/>
        <w:t>• Ensure platform operates within the bounds of Indian law</w:t>
        <w:br/>
        <w:t>• Avoid fines, takedowns, or criminal prosecution</w:t>
        <w:br/>
        <w:t>• Build trust with investors, partners, and payment providers</w:t>
        <w:br/>
        <w:t>• Enable sustainable scaling of the gaming platform across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