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人工智能资料示例记录</w:t>
      </w:r>
    </w:p>
    <w:p>
      <w:r>
        <w:t>自制虚构输入，用于资料查找示例，不代表任何现实机构或金融事实。</w:t>
      </w:r>
    </w:p>
    <w:p>
      <w:pPr>
        <w:pStyle w:val="Heading1"/>
      </w:pPr>
      <w:r>
        <w:t>定义与范围</w:t>
      </w:r>
    </w:p>
    <w:p>
      <w:r>
        <w:t>人工智能 AI artificial intelligence 指辅助客户服务的工具。观测年份为2025年。</w:t>
      </w:r>
    </w:p>
    <w:p>
      <w:pPr>
        <w:pStyle w:val="Heading1"/>
      </w:pPr>
      <w:r>
        <w:t>关键数值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AF0F6"/>
          </w:tcPr>
          <w:p>
            <w:pPr>
              <w:spacing w:after="4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AF0F6"/>
          </w:tcPr>
          <w:p>
            <w:pPr>
              <w:spacing w:after="40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AF0F6"/>
          </w:tcPr>
          <w:p>
            <w:pPr>
              <w:spacing w:after="40"/>
            </w:pPr>
            <w:r>
              <w:rPr>
                <w:b/>
                <w:sz w:val="19"/>
              </w:rPr>
              <w:t>单位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客户响应耗时前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分钟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客户响应耗时后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分钟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运营效率修订稿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%</w:t>
            </w:r>
          </w:p>
        </w:tc>
      </w:tr>
    </w:tbl>
    <w:p>
      <w:r>
        <w:t>数据权限、团队基础与识别设计均未提供，不据此作因果判断。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rFonts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