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2E4A"/>
          <w:sz w:val="44"/>
        </w:rPr>
        <w:t>RT MACHINE TECHNICAL SPECIFICATIONS</w:t>
      </w:r>
    </w:p>
    <w:p>
      <w:pPr>
        <w:spacing w:after="40"/>
      </w:pPr>
      <w:r>
        <w:rPr>
          <w:color w:val="1F5C99"/>
          <w:sz w:val="28"/>
        </w:rPr>
        <w:t>Research &amp; Configuration Report</w:t>
      </w:r>
    </w:p>
    <w:p>
      <w:r>
        <w:rPr>
          <w:color w:val="6B7280"/>
          <w:sz w:val="18"/>
        </w:rPr>
        <w:t>Prepared by: Onnex AI Agency  ·  NDT Portal v1 Project  ·  April 01, 2026</w:t>
      </w:r>
    </w:p>
    <w:p>
      <w:pPr>
        <w:spacing w:before="80" w:after="80"/>
        <w:pBdr>
          <w:bottom w:val="single" w:sz="4" w:color="C8D3DF"/>
        </w:pBdr>
      </w:pPr>
    </w:p>
    <w:p>
      <w:pPr>
        <w:keepNext/>
        <w:spacing w:before="240" w:after="120"/>
      </w:pPr>
      <w:r>
        <w:rPr>
          <w:b/>
          <w:color w:val="1F5C99"/>
          <w:sz w:val="26"/>
        </w:rPr>
        <w:t>Executive Summary</w:t>
      </w:r>
    </w:p>
    <w:p>
      <w:pPr>
        <w:spacing w:before="40" w:after="80"/>
      </w:pPr>
      <w:r>
        <w:rPr>
          <w:i w:val="0"/>
          <w:color w:val="1F2737"/>
          <w:sz w:val="20"/>
        </w:rPr>
        <w:t>This report documents the technical specifications for four (4) industrial radiographic testing (RT) X-ray machines operated at the client's facility. Specifications were gathered from two sources:</w:t>
      </w:r>
    </w:p>
    <w:p>
      <w:pPr>
        <w:spacing w:before="40" w:after="80"/>
        <w:ind w:left="340"/>
      </w:pPr>
      <w:r>
        <w:rPr>
          <w:i w:val="0"/>
          <w:color w:val="1F2737"/>
          <w:sz w:val="20"/>
        </w:rPr>
        <w:t>1.  Customer-provided data — submitted via machine specification request form.</w:t>
      </w:r>
    </w:p>
    <w:p>
      <w:pPr>
        <w:spacing w:before="40" w:after="80"/>
        <w:ind w:left="340"/>
      </w:pPr>
      <w:r>
        <w:rPr>
          <w:i w:val="0"/>
          <w:color w:val="1F2737"/>
          <w:sz w:val="20"/>
        </w:rPr>
        <w:t>2.  Manufacturer datasheet research — supplemented from official Varex Imaging and Comet Group product documentation, where customer responses did not include tube-level parameters required for automated technique planning.</w:t>
      </w:r>
    </w:p>
    <w:p>
      <w:pPr>
        <w:spacing w:before="40" w:after="80"/>
      </w:pPr>
      <w:r>
        <w:rPr>
          <w:i w:val="0"/>
          <w:color w:val="1F2737"/>
          <w:sz w:val="20"/>
        </w:rPr>
        <w:t>Fields supplemented from external research are marked with an asterisk (*) throughout this document. All supplemented values are sourced from publicly available manufacturer datasheets and are referenced in the Sources section of each machine profile.</w:t>
      </w:r>
    </w:p>
    <w:p>
      <w:pPr>
        <w:spacing w:before="40" w:after="80"/>
      </w:pPr>
      <w:r>
        <w:rPr>
          <w:i/>
          <w:color w:val="1F2737"/>
          <w:sz w:val="20"/>
        </w:rPr>
        <w:t>These specifications have been loaded into the NDT Portal v1 machine catalog and are used by the AI-assisted RT technique planner to select the appropriate machine, calculate geometric unsharpness (Ug), and generate technique cards per ASME Section V / ASTM E1742 requirements.</w:t>
      </w:r>
    </w:p>
    <w:p>
      <w:pPr>
        <w:spacing w:before="80" w:after="80"/>
        <w:pBdr>
          <w:bottom w:val="single" w:sz="4" w:color="C8D3DF"/>
        </w:pBdr>
      </w:pPr>
    </w:p>
    <w:p>
      <w:pPr>
        <w:keepNext/>
        <w:spacing w:before="360" w:after="120"/>
      </w:pPr>
      <w:r>
        <w:rPr>
          <w:b/>
          <w:color w:val="1A2E4A"/>
          <w:sz w:val="32"/>
        </w:rPr>
        <w:t>Machine Profiles</w:t>
      </w:r>
    </w:p>
    <w:p>
      <w:r>
        <w:br w:type="page"/>
      </w:r>
    </w:p>
    <w:p>
      <w:pPr>
        <w:keepNext/>
        <w:spacing w:before="240" w:after="120"/>
      </w:pPr>
      <w:r>
        <w:rPr>
          <w:b/>
          <w:color w:val="1F5C99"/>
          <w:sz w:val="26"/>
        </w:rPr>
        <w:t>Unit 1 — Varian NDI 320/26  (Walk-In Vault)</w:t>
      </w:r>
    </w:p>
    <w:p>
      <w:pPr>
        <w:spacing w:before="120" w:after="120"/>
        <w:ind w:left="227" w:right="227"/>
      </w:pPr>
      <w:r>
        <w:rPr>
          <w:i/>
          <w:color w:val="1F5C99"/>
          <w:sz w:val="18"/>
        </w:rPr>
        <w:t>Machine ID: RT_VARIAN_320_26  ·  Make/Model: Varian / NDI 320/26  ·  Chamber Type: Walk-In Vault</w:t>
      </w:r>
    </w:p>
    <w:p>
      <w:pPr>
        <w:spacing w:before="120" w:after="120"/>
        <w:ind w:left="227" w:right="227"/>
      </w:pPr>
      <w:r>
        <w:rPr>
          <w:i/>
          <w:color w:val="D97B06"/>
          <w:sz w:val="18"/>
        </w:rPr>
        <w:t>★  Fields marked * were supplemented from the Varex NDI-320-26 Product Data Sheet (vareximaging.com) and xrayllc.com distributor datasheet, as the customer's specification response did not include these tube-level parameters.</w:t>
      </w:r>
    </w:p>
    <w:p>
      <w:pPr>
        <w:keepNext/>
        <w:spacing w:before="240" w:after="120"/>
      </w:pPr>
      <w:r>
        <w:rPr>
          <w:b/>
          <w:color w:val="1F2737"/>
          <w:sz w:val="22"/>
        </w:rPr>
        <w:t>1. X-Ray Source</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Type</w:t>
            </w:r>
          </w:p>
        </w:tc>
        <w:tc>
          <w:tcPr>
            <w:tcW w:type="dxa" w:w="4703"/>
            <w:shd w:val="clear" w:color="auto" w:fill="F8F9FA"/>
          </w:tcPr>
          <w:p>
            <w:pPr>
              <w:spacing w:before="20" w:after="20"/>
            </w:pPr>
            <w:r>
              <w:rPr>
                <w:b w:val="0"/>
                <w:color w:val="1F2737"/>
                <w:sz w:val="18"/>
              </w:rPr>
              <w:t>NDT — Industrial X-ray</w:t>
            </w:r>
          </w:p>
        </w:tc>
      </w:tr>
      <w:tr>
        <w:trPr>
          <w:trHeight w:val="312"/>
        </w:trPr>
        <w:tc>
          <w:tcPr>
            <w:tcW w:type="dxa" w:w="4703"/>
            <w:shd w:val="clear" w:color="auto" w:fill="FFFFFF"/>
          </w:tcPr>
          <w:p>
            <w:pPr>
              <w:spacing w:before="20" w:after="20"/>
            </w:pPr>
            <w:r>
              <w:rPr>
                <w:color w:val="6B7280"/>
                <w:sz w:val="18"/>
              </w:rPr>
              <w:t>Maximum voltage</w:t>
            </w:r>
          </w:p>
        </w:tc>
        <w:tc>
          <w:tcPr>
            <w:tcW w:type="dxa" w:w="4703"/>
            <w:shd w:val="clear" w:color="auto" w:fill="FFFFFF"/>
          </w:tcPr>
          <w:p>
            <w:pPr>
              <w:spacing w:before="20" w:after="20"/>
            </w:pPr>
            <w:r>
              <w:rPr>
                <w:b w:val="0"/>
                <w:color w:val="1F2737"/>
                <w:sz w:val="18"/>
              </w:rPr>
              <w:t>320 kV</w:t>
            </w:r>
          </w:p>
        </w:tc>
      </w:tr>
      <w:tr>
        <w:trPr>
          <w:trHeight w:val="312"/>
        </w:trPr>
        <w:tc>
          <w:tcPr>
            <w:tcW w:type="dxa" w:w="4703"/>
            <w:shd w:val="clear" w:color="auto" w:fill="F8F9FA"/>
          </w:tcPr>
          <w:p>
            <w:pPr>
              <w:spacing w:before="20" w:after="20"/>
            </w:pPr>
            <w:r>
              <w:rPr>
                <w:color w:val="6B7280"/>
                <w:sz w:val="18"/>
              </w:rPr>
              <w:t>Operating range</w:t>
            </w:r>
          </w:p>
        </w:tc>
        <w:tc>
          <w:tcPr>
            <w:tcW w:type="dxa" w:w="4703"/>
            <w:shd w:val="clear" w:color="auto" w:fill="F8F9FA"/>
          </w:tcPr>
          <w:p>
            <w:pPr>
              <w:spacing w:before="20" w:after="20"/>
            </w:pPr>
            <w:r>
              <w:rPr>
                <w:b w:val="0"/>
                <w:color w:val="1F2737"/>
                <w:sz w:val="18"/>
              </w:rPr>
              <w:t>40 – 300 kV  (customer-provided)</w:t>
            </w:r>
          </w:p>
        </w:tc>
      </w:tr>
      <w:tr>
        <w:trPr>
          <w:trHeight w:val="312"/>
        </w:trPr>
        <w:tc>
          <w:tcPr>
            <w:tcW w:type="dxa" w:w="4703"/>
            <w:shd w:val="clear" w:color="auto" w:fill="FFFFFF"/>
          </w:tcPr>
          <w:p>
            <w:pPr>
              <w:spacing w:before="20" w:after="20"/>
            </w:pPr>
            <w:r>
              <w:rPr>
                <w:color w:val="6B7280"/>
                <w:sz w:val="18"/>
              </w:rPr>
              <w:t>Max mA at rated voltage</w:t>
            </w:r>
          </w:p>
        </w:tc>
        <w:tc>
          <w:tcPr>
            <w:tcW w:type="dxa" w:w="4703"/>
            <w:shd w:val="clear" w:color="auto" w:fill="FFFFFF"/>
          </w:tcPr>
          <w:p>
            <w:pPr>
              <w:spacing w:before="20" w:after="20"/>
            </w:pPr>
            <w:r>
              <w:rPr>
                <w:b w:val="0"/>
                <w:color w:val="1F2737"/>
                <w:sz w:val="18"/>
              </w:rPr>
              <w:t>10 mA  (customer-provided)</w:t>
            </w:r>
          </w:p>
        </w:tc>
      </w:tr>
      <w:tr>
        <w:trPr>
          <w:trHeight w:val="312"/>
        </w:trPr>
        <w:tc>
          <w:tcPr>
            <w:tcW w:type="dxa" w:w="4703"/>
            <w:shd w:val="clear" w:color="auto" w:fill="F8F9FA"/>
          </w:tcPr>
          <w:p>
            <w:pPr>
              <w:spacing w:before="20" w:after="20"/>
            </w:pPr>
            <w:r>
              <w:rPr>
                <w:color w:val="6B7280"/>
                <w:sz w:val="18"/>
              </w:rPr>
              <w:t>Focal spot class</w:t>
            </w:r>
          </w:p>
        </w:tc>
        <w:tc>
          <w:tcPr>
            <w:tcW w:type="dxa" w:w="4703"/>
            <w:shd w:val="clear" w:color="auto" w:fill="F8F9FA"/>
          </w:tcPr>
          <w:p>
            <w:pPr>
              <w:spacing w:before="20" w:after="20"/>
            </w:pPr>
            <w:r>
              <w:rPr>
                <w:b w:val="0"/>
                <w:color w:val="1F2737"/>
                <w:sz w:val="18"/>
              </w:rPr>
              <w:t>Standard industrial</w:t>
            </w:r>
          </w:p>
        </w:tc>
      </w:tr>
      <w:tr>
        <w:trPr>
          <w:trHeight w:val="312"/>
        </w:trPr>
        <w:tc>
          <w:tcPr>
            <w:tcW w:type="dxa" w:w="4703"/>
            <w:shd w:val="clear" w:color="auto" w:fill="FFFFFF"/>
          </w:tcPr>
          <w:p>
            <w:pPr>
              <w:spacing w:before="20" w:after="20"/>
            </w:pPr>
            <w:r>
              <w:rPr>
                <w:color w:val="6B7280"/>
                <w:sz w:val="18"/>
              </w:rPr>
              <w:t>Focal spot size (small) *</w:t>
            </w:r>
            <w:r>
              <w:rPr>
                <w:color w:val="D97B06"/>
                <w:sz w:val="14"/>
              </w:rPr>
              <w:t xml:space="preserve"> *</w:t>
            </w:r>
          </w:p>
        </w:tc>
        <w:tc>
          <w:tcPr>
            <w:tcW w:type="dxa" w:w="4703"/>
            <w:shd w:val="clear" w:color="auto" w:fill="FFFFFF"/>
          </w:tcPr>
          <w:p>
            <w:pPr>
              <w:spacing w:before="20" w:after="20"/>
            </w:pPr>
            <w:r>
              <w:rPr>
                <w:b/>
                <w:color w:val="1F2737"/>
                <w:sz w:val="18"/>
              </w:rPr>
              <w:t>1.5 mm  (IEC 336 / EN 12543)</w:t>
            </w:r>
          </w:p>
        </w:tc>
      </w:tr>
      <w:tr>
        <w:trPr>
          <w:trHeight w:val="312"/>
        </w:trPr>
        <w:tc>
          <w:tcPr>
            <w:tcW w:type="dxa" w:w="4703"/>
            <w:shd w:val="clear" w:color="auto" w:fill="F8F9FA"/>
          </w:tcPr>
          <w:p>
            <w:pPr>
              <w:spacing w:before="20" w:after="20"/>
            </w:pPr>
            <w:r>
              <w:rPr>
                <w:color w:val="6B7280"/>
                <w:sz w:val="18"/>
              </w:rPr>
              <w:t>Focal spot size (large) *</w:t>
            </w:r>
            <w:r>
              <w:rPr>
                <w:color w:val="D97B06"/>
                <w:sz w:val="14"/>
              </w:rPr>
              <w:t xml:space="preserve"> *</w:t>
            </w:r>
          </w:p>
        </w:tc>
        <w:tc>
          <w:tcPr>
            <w:tcW w:type="dxa" w:w="4703"/>
            <w:shd w:val="clear" w:color="auto" w:fill="F8F9FA"/>
          </w:tcPr>
          <w:p>
            <w:pPr>
              <w:spacing w:before="20" w:after="20"/>
            </w:pPr>
            <w:r>
              <w:rPr>
                <w:b/>
                <w:color w:val="1F2737"/>
                <w:sz w:val="18"/>
              </w:rPr>
              <w:t>4.0 mm  (IEC 336 / EN 12543)</w:t>
            </w:r>
          </w:p>
        </w:tc>
      </w:tr>
      <w:tr>
        <w:trPr>
          <w:trHeight w:val="312"/>
        </w:trPr>
        <w:tc>
          <w:tcPr>
            <w:tcW w:type="dxa" w:w="4703"/>
            <w:shd w:val="clear" w:color="auto" w:fill="FFFFFF"/>
          </w:tcPr>
          <w:p>
            <w:pPr>
              <w:spacing w:before="20" w:after="20"/>
            </w:pPr>
            <w:r>
              <w:rPr>
                <w:color w:val="6B7280"/>
                <w:sz w:val="18"/>
              </w:rPr>
              <w:t>Beam cone angle *</w:t>
            </w:r>
            <w:r>
              <w:rPr>
                <w:color w:val="D97B06"/>
                <w:sz w:val="14"/>
              </w:rPr>
              <w:t xml:space="preserve"> *</w:t>
            </w:r>
          </w:p>
        </w:tc>
        <w:tc>
          <w:tcPr>
            <w:tcW w:type="dxa" w:w="4703"/>
            <w:shd w:val="clear" w:color="auto" w:fill="FFFFFF"/>
          </w:tcPr>
          <w:p>
            <w:pPr>
              <w:spacing w:before="20" w:after="20"/>
            </w:pPr>
            <w:r>
              <w:rPr>
                <w:b/>
                <w:color w:val="1F2737"/>
                <w:sz w:val="18"/>
              </w:rPr>
              <w:t>40 degrees</w:t>
            </w:r>
          </w:p>
        </w:tc>
      </w:tr>
      <w:tr>
        <w:trPr>
          <w:trHeight w:val="312"/>
        </w:trPr>
        <w:tc>
          <w:tcPr>
            <w:tcW w:type="dxa" w:w="4703"/>
            <w:shd w:val="clear" w:color="auto" w:fill="F8F9FA"/>
          </w:tcPr>
          <w:p>
            <w:pPr>
              <w:spacing w:before="20" w:after="20"/>
            </w:pPr>
            <w:r>
              <w:rPr>
                <w:color w:val="6B7280"/>
                <w:sz w:val="18"/>
              </w:rPr>
              <w:t>Target / anode angle *</w:t>
            </w:r>
            <w:r>
              <w:rPr>
                <w:color w:val="D97B06"/>
                <w:sz w:val="14"/>
              </w:rPr>
              <w:t xml:space="preserve"> *</w:t>
            </w:r>
          </w:p>
        </w:tc>
        <w:tc>
          <w:tcPr>
            <w:tcW w:type="dxa" w:w="4703"/>
            <w:shd w:val="clear" w:color="auto" w:fill="F8F9FA"/>
          </w:tcPr>
          <w:p>
            <w:pPr>
              <w:spacing w:before="20" w:after="20"/>
            </w:pPr>
            <w:r>
              <w:rPr>
                <w:b/>
                <w:color w:val="1F2737"/>
                <w:sz w:val="18"/>
              </w:rPr>
              <w:t>20 degrees</w:t>
            </w:r>
          </w:p>
        </w:tc>
      </w:tr>
      <w:tr>
        <w:trPr>
          <w:trHeight w:val="312"/>
        </w:trPr>
        <w:tc>
          <w:tcPr>
            <w:tcW w:type="dxa" w:w="4703"/>
            <w:shd w:val="clear" w:color="auto" w:fill="FFFFFF"/>
          </w:tcPr>
          <w:p>
            <w:pPr>
              <w:spacing w:before="20" w:after="20"/>
            </w:pPr>
            <w:r>
              <w:rPr>
                <w:color w:val="6B7280"/>
                <w:sz w:val="18"/>
              </w:rPr>
              <w:t>Target material *</w:t>
            </w:r>
            <w:r>
              <w:rPr>
                <w:color w:val="D97B06"/>
                <w:sz w:val="14"/>
              </w:rPr>
              <w:t xml:space="preserve"> *</w:t>
            </w:r>
          </w:p>
        </w:tc>
        <w:tc>
          <w:tcPr>
            <w:tcW w:type="dxa" w:w="4703"/>
            <w:shd w:val="clear" w:color="auto" w:fill="FFFFFF"/>
          </w:tcPr>
          <w:p>
            <w:pPr>
              <w:spacing w:before="20" w:after="20"/>
            </w:pPr>
            <w:r>
              <w:rPr>
                <w:b/>
                <w:color w:val="1F2737"/>
                <w:sz w:val="18"/>
              </w:rPr>
              <w:t>Tungsten — stationary anode, metal-ceramic</w:t>
            </w:r>
          </w:p>
        </w:tc>
      </w:tr>
      <w:tr>
        <w:trPr>
          <w:trHeight w:val="312"/>
        </w:trPr>
        <w:tc>
          <w:tcPr>
            <w:tcW w:type="dxa" w:w="4703"/>
            <w:shd w:val="clear" w:color="auto" w:fill="F8F9FA"/>
          </w:tcPr>
          <w:p>
            <w:pPr>
              <w:spacing w:before="20" w:after="20"/>
            </w:pPr>
            <w:r>
              <w:rPr>
                <w:color w:val="6B7280"/>
                <w:sz w:val="18"/>
              </w:rPr>
              <w:t>Inherent filtration *</w:t>
            </w:r>
            <w:r>
              <w:rPr>
                <w:color w:val="D97B06"/>
                <w:sz w:val="14"/>
              </w:rPr>
              <w:t xml:space="preserve"> *</w:t>
            </w:r>
          </w:p>
        </w:tc>
        <w:tc>
          <w:tcPr>
            <w:tcW w:type="dxa" w:w="4703"/>
            <w:shd w:val="clear" w:color="auto" w:fill="F8F9FA"/>
          </w:tcPr>
          <w:p>
            <w:pPr>
              <w:spacing w:before="20" w:after="20"/>
            </w:pPr>
            <w:r>
              <w:rPr>
                <w:b/>
                <w:color w:val="1F2737"/>
                <w:sz w:val="18"/>
              </w:rPr>
              <w:t>4.0 mm Be  (beryllium window)</w:t>
            </w:r>
          </w:p>
        </w:tc>
      </w:tr>
      <w:tr>
        <w:trPr>
          <w:trHeight w:val="312"/>
        </w:trPr>
        <w:tc>
          <w:tcPr>
            <w:tcW w:type="dxa" w:w="4703"/>
            <w:shd w:val="clear" w:color="auto" w:fill="FFFFFF"/>
          </w:tcPr>
          <w:p>
            <w:pPr>
              <w:spacing w:before="20" w:after="20"/>
            </w:pPr>
            <w:r>
              <w:rPr>
                <w:color w:val="6B7280"/>
                <w:sz w:val="18"/>
              </w:rPr>
              <w:t>Max continuous power (small focal) *</w:t>
            </w:r>
            <w:r>
              <w:rPr>
                <w:color w:val="D97B06"/>
                <w:sz w:val="14"/>
              </w:rPr>
              <w:t xml:space="preserve"> *</w:t>
            </w:r>
          </w:p>
        </w:tc>
        <w:tc>
          <w:tcPr>
            <w:tcW w:type="dxa" w:w="4703"/>
            <w:shd w:val="clear" w:color="auto" w:fill="FFFFFF"/>
          </w:tcPr>
          <w:p>
            <w:pPr>
              <w:spacing w:before="20" w:after="20"/>
            </w:pPr>
            <w:r>
              <w:rPr>
                <w:b/>
                <w:color w:val="1F2737"/>
                <w:sz w:val="18"/>
              </w:rPr>
              <w:t>1,500 W  (@ 14 L/min oil flow)</w:t>
            </w:r>
          </w:p>
        </w:tc>
      </w:tr>
      <w:tr>
        <w:trPr>
          <w:trHeight w:val="312"/>
        </w:trPr>
        <w:tc>
          <w:tcPr>
            <w:tcW w:type="dxa" w:w="4703"/>
            <w:shd w:val="clear" w:color="auto" w:fill="F8F9FA"/>
          </w:tcPr>
          <w:p>
            <w:pPr>
              <w:spacing w:before="20" w:after="20"/>
            </w:pPr>
            <w:r>
              <w:rPr>
                <w:color w:val="6B7280"/>
                <w:sz w:val="18"/>
              </w:rPr>
              <w:t>Max continuous power (large focal) *</w:t>
            </w:r>
            <w:r>
              <w:rPr>
                <w:color w:val="D97B06"/>
                <w:sz w:val="14"/>
              </w:rPr>
              <w:t xml:space="preserve"> *</w:t>
            </w:r>
          </w:p>
        </w:tc>
        <w:tc>
          <w:tcPr>
            <w:tcW w:type="dxa" w:w="4703"/>
            <w:shd w:val="clear" w:color="auto" w:fill="F8F9FA"/>
          </w:tcPr>
          <w:p>
            <w:pPr>
              <w:spacing w:before="20" w:after="20"/>
            </w:pPr>
            <w:r>
              <w:rPr>
                <w:b/>
                <w:color w:val="1F2737"/>
                <w:sz w:val="18"/>
              </w:rPr>
              <w:t>4,200 W  (@ 14 L/min oil flow)</w:t>
            </w:r>
          </w:p>
        </w:tc>
      </w:tr>
      <w:tr>
        <w:trPr>
          <w:trHeight w:val="312"/>
        </w:trPr>
        <w:tc>
          <w:tcPr>
            <w:tcW w:type="dxa" w:w="4703"/>
            <w:shd w:val="clear" w:color="auto" w:fill="FFFFFF"/>
          </w:tcPr>
          <w:p>
            <w:pPr>
              <w:spacing w:before="20" w:after="20"/>
            </w:pPr>
            <w:r>
              <w:rPr>
                <w:color w:val="6B7280"/>
                <w:sz w:val="18"/>
              </w:rPr>
              <w:t>Cooling *</w:t>
            </w:r>
            <w:r>
              <w:rPr>
                <w:color w:val="D97B06"/>
                <w:sz w:val="14"/>
              </w:rPr>
              <w:t xml:space="preserve"> *</w:t>
            </w:r>
          </w:p>
        </w:tc>
        <w:tc>
          <w:tcPr>
            <w:tcW w:type="dxa" w:w="4703"/>
            <w:shd w:val="clear" w:color="auto" w:fill="FFFFFF"/>
          </w:tcPr>
          <w:p>
            <w:pPr>
              <w:spacing w:before="20" w:after="20"/>
            </w:pPr>
            <w:r>
              <w:rPr>
                <w:b/>
                <w:color w:val="1F2737"/>
                <w:sz w:val="18"/>
              </w:rPr>
              <w:t>Oil cooled — 14 L/min minimum flow</w:t>
            </w:r>
          </w:p>
        </w:tc>
      </w:tr>
      <w:tr>
        <w:trPr>
          <w:trHeight w:val="312"/>
        </w:trPr>
        <w:tc>
          <w:tcPr>
            <w:tcW w:type="dxa" w:w="4703"/>
            <w:shd w:val="clear" w:color="auto" w:fill="F8F9FA"/>
          </w:tcPr>
          <w:p>
            <w:pPr>
              <w:spacing w:before="20" w:after="20"/>
            </w:pPr>
            <w:r>
              <w:rPr>
                <w:color w:val="6B7280"/>
                <w:sz w:val="18"/>
              </w:rPr>
              <w:t>Modality</w:t>
            </w:r>
          </w:p>
        </w:tc>
        <w:tc>
          <w:tcPr>
            <w:tcW w:type="dxa" w:w="4703"/>
            <w:shd w:val="clear" w:color="auto" w:fill="F8F9FA"/>
          </w:tcPr>
          <w:p>
            <w:pPr>
              <w:spacing w:before="20" w:after="20"/>
            </w:pPr>
            <w:r>
              <w:rPr>
                <w:b w:val="0"/>
                <w:color w:val="1F2737"/>
                <w:sz w:val="18"/>
              </w:rPr>
              <w:t>Film RT  (film_rt)</w:t>
            </w:r>
          </w:p>
        </w:tc>
      </w:tr>
    </w:tbl>
    <w:p/>
    <w:p>
      <w:pPr>
        <w:keepNext/>
        <w:spacing w:before="240" w:after="120"/>
      </w:pPr>
      <w:r>
        <w:rPr>
          <w:b/>
          <w:color w:val="1F2737"/>
          <w:sz w:val="22"/>
        </w:rPr>
        <w:t>2. Inspection Envelope</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Chamber shape</w:t>
            </w:r>
          </w:p>
        </w:tc>
        <w:tc>
          <w:tcPr>
            <w:tcW w:type="dxa" w:w="4703"/>
            <w:shd w:val="clear" w:color="auto" w:fill="F8F9FA"/>
          </w:tcPr>
          <w:p>
            <w:pPr>
              <w:spacing w:before="20" w:after="20"/>
            </w:pPr>
            <w:r>
              <w:rPr>
                <w:b w:val="0"/>
                <w:color w:val="1F2737"/>
                <w:sz w:val="18"/>
              </w:rPr>
              <w:t>Rectangular — Walk-In Vault</w:t>
            </w:r>
          </w:p>
        </w:tc>
      </w:tr>
      <w:tr>
        <w:trPr>
          <w:trHeight w:val="312"/>
        </w:trPr>
        <w:tc>
          <w:tcPr>
            <w:tcW w:type="dxa" w:w="4703"/>
            <w:shd w:val="clear" w:color="auto" w:fill="FFFFFF"/>
          </w:tcPr>
          <w:p>
            <w:pPr>
              <w:spacing w:before="20" w:after="20"/>
            </w:pPr>
            <w:r>
              <w:rPr>
                <w:color w:val="6B7280"/>
                <w:sz w:val="18"/>
              </w:rPr>
              <w:t>Max part diameter</w:t>
            </w:r>
          </w:p>
        </w:tc>
        <w:tc>
          <w:tcPr>
            <w:tcW w:type="dxa" w:w="4703"/>
            <w:shd w:val="clear" w:color="auto" w:fill="FFFFFF"/>
          </w:tcPr>
          <w:p>
            <w:pPr>
              <w:spacing w:before="20" w:after="20"/>
            </w:pPr>
            <w:r>
              <w:rPr>
                <w:b w:val="0"/>
                <w:color w:val="1F2737"/>
                <w:sz w:val="18"/>
              </w:rPr>
              <w:t>914.4 mm  (36 inches)</w:t>
            </w:r>
          </w:p>
        </w:tc>
      </w:tr>
      <w:tr>
        <w:trPr>
          <w:trHeight w:val="312"/>
        </w:trPr>
        <w:tc>
          <w:tcPr>
            <w:tcW w:type="dxa" w:w="4703"/>
            <w:shd w:val="clear" w:color="auto" w:fill="F8F9FA"/>
          </w:tcPr>
          <w:p>
            <w:pPr>
              <w:spacing w:before="20" w:after="20"/>
            </w:pPr>
            <w:r>
              <w:rPr>
                <w:color w:val="6B7280"/>
                <w:sz w:val="18"/>
              </w:rPr>
              <w:t>Max part height</w:t>
            </w:r>
          </w:p>
        </w:tc>
        <w:tc>
          <w:tcPr>
            <w:tcW w:type="dxa" w:w="4703"/>
            <w:shd w:val="clear" w:color="auto" w:fill="F8F9FA"/>
          </w:tcPr>
          <w:p>
            <w:pPr>
              <w:spacing w:before="20" w:after="20"/>
            </w:pPr>
            <w:r>
              <w:rPr>
                <w:b w:val="0"/>
                <w:color w:val="1F2737"/>
                <w:sz w:val="18"/>
              </w:rPr>
              <w:t>1,526 mm  (60 inches)</w:t>
            </w:r>
          </w:p>
        </w:tc>
      </w:tr>
      <w:tr>
        <w:trPr>
          <w:trHeight w:val="312"/>
        </w:trPr>
        <w:tc>
          <w:tcPr>
            <w:tcW w:type="dxa" w:w="4703"/>
            <w:shd w:val="clear" w:color="auto" w:fill="FFFFFF"/>
          </w:tcPr>
          <w:p>
            <w:pPr>
              <w:spacing w:before="20" w:after="20"/>
            </w:pPr>
            <w:r>
              <w:rPr>
                <w:color w:val="6B7280"/>
                <w:sz w:val="18"/>
              </w:rPr>
              <w:t>Max part weight</w:t>
            </w:r>
          </w:p>
        </w:tc>
        <w:tc>
          <w:tcPr>
            <w:tcW w:type="dxa" w:w="4703"/>
            <w:shd w:val="clear" w:color="auto" w:fill="FFFFFF"/>
          </w:tcPr>
          <w:p>
            <w:pPr>
              <w:spacing w:before="20" w:after="20"/>
            </w:pPr>
            <w:r>
              <w:rPr>
                <w:b w:val="0"/>
                <w:color w:val="1F2737"/>
                <w:sz w:val="18"/>
              </w:rPr>
              <w:t>22.7 kg  (50 lbs)</w:t>
            </w:r>
          </w:p>
        </w:tc>
      </w:tr>
      <w:tr>
        <w:trPr>
          <w:trHeight w:val="312"/>
        </w:trPr>
        <w:tc>
          <w:tcPr>
            <w:tcW w:type="dxa" w:w="4703"/>
            <w:shd w:val="clear" w:color="auto" w:fill="F8F9FA"/>
          </w:tcPr>
          <w:p>
            <w:pPr>
              <w:spacing w:before="20" w:after="20"/>
            </w:pPr>
            <w:r>
              <w:rPr>
                <w:color w:val="6B7280"/>
                <w:sz w:val="18"/>
              </w:rPr>
              <w:t>Usable clearance</w:t>
            </w:r>
          </w:p>
        </w:tc>
        <w:tc>
          <w:tcPr>
            <w:tcW w:type="dxa" w:w="4703"/>
            <w:shd w:val="clear" w:color="auto" w:fill="F8F9FA"/>
          </w:tcPr>
          <w:p>
            <w:pPr>
              <w:spacing w:before="20" w:after="20"/>
            </w:pPr>
            <w:r>
              <w:rPr>
                <w:b w:val="0"/>
                <w:color w:val="1F2737"/>
                <w:sz w:val="18"/>
              </w:rPr>
              <w:t>36 inches — part + fixturing</w:t>
            </w:r>
          </w:p>
        </w:tc>
      </w:tr>
      <w:tr>
        <w:trPr>
          <w:trHeight w:val="312"/>
        </w:trPr>
        <w:tc>
          <w:tcPr>
            <w:tcW w:type="dxa" w:w="4703"/>
            <w:shd w:val="clear" w:color="auto" w:fill="FFFFFF"/>
          </w:tcPr>
          <w:p>
            <w:pPr>
              <w:spacing w:before="20" w:after="20"/>
            </w:pPr>
            <w:r>
              <w:rPr>
                <w:color w:val="6B7280"/>
                <w:sz w:val="18"/>
              </w:rPr>
              <w:t>FFD (Focus-to-Film Distance)</w:t>
            </w:r>
          </w:p>
        </w:tc>
        <w:tc>
          <w:tcPr>
            <w:tcW w:type="dxa" w:w="4703"/>
            <w:shd w:val="clear" w:color="auto" w:fill="FFFFFF"/>
          </w:tcPr>
          <w:p>
            <w:pPr>
              <w:spacing w:before="20" w:after="20"/>
            </w:pPr>
            <w:r>
              <w:rPr>
                <w:b w:val="0"/>
                <w:color w:val="1F2737"/>
                <w:sz w:val="18"/>
              </w:rPr>
              <w:t>64 inches  (machine log reference)</w:t>
            </w:r>
          </w:p>
        </w:tc>
      </w:tr>
    </w:tbl>
    <w:p/>
    <w:p>
      <w:pPr>
        <w:keepNext/>
        <w:spacing w:before="240" w:after="120"/>
      </w:pPr>
      <w:r>
        <w:rPr>
          <w:b/>
          <w:color w:val="1F2737"/>
          <w:sz w:val="22"/>
        </w:rPr>
        <w:t>3. Manipulation</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Available axes</w:t>
            </w:r>
          </w:p>
        </w:tc>
        <w:tc>
          <w:tcPr>
            <w:tcW w:type="dxa" w:w="4703"/>
            <w:shd w:val="clear" w:color="auto" w:fill="F8F9FA"/>
          </w:tcPr>
          <w:p>
            <w:pPr>
              <w:spacing w:before="20" w:after="20"/>
            </w:pPr>
            <w:r>
              <w:rPr>
                <w:b w:val="0"/>
                <w:color w:val="1F2737"/>
                <w:sz w:val="18"/>
              </w:rPr>
              <w:t>Rotate, Vertical, Horizontal, Tilt</w:t>
            </w:r>
          </w:p>
        </w:tc>
      </w:tr>
      <w:tr>
        <w:trPr>
          <w:trHeight w:val="312"/>
        </w:trPr>
        <w:tc>
          <w:tcPr>
            <w:tcW w:type="dxa" w:w="4703"/>
            <w:shd w:val="clear" w:color="auto" w:fill="FFFFFF"/>
          </w:tcPr>
          <w:p>
            <w:pPr>
              <w:spacing w:before="20" w:after="20"/>
            </w:pPr>
            <w:r>
              <w:rPr>
                <w:color w:val="6B7280"/>
                <w:sz w:val="18"/>
              </w:rPr>
              <w:t>Tilt available</w:t>
            </w:r>
          </w:p>
        </w:tc>
        <w:tc>
          <w:tcPr>
            <w:tcW w:type="dxa" w:w="4703"/>
            <w:shd w:val="clear" w:color="auto" w:fill="FFFFFF"/>
          </w:tcPr>
          <w:p>
            <w:pPr>
              <w:spacing w:before="20" w:after="20"/>
            </w:pPr>
            <w:r>
              <w:rPr>
                <w:b w:val="0"/>
                <w:color w:val="1F2737"/>
                <w:sz w:val="18"/>
              </w:rPr>
              <w:t>Yes</w:t>
            </w:r>
          </w:p>
        </w:tc>
      </w:tr>
      <w:tr>
        <w:trPr>
          <w:trHeight w:val="312"/>
        </w:trPr>
        <w:tc>
          <w:tcPr>
            <w:tcW w:type="dxa" w:w="4703"/>
            <w:shd w:val="clear" w:color="auto" w:fill="F8F9FA"/>
          </w:tcPr>
          <w:p>
            <w:pPr>
              <w:spacing w:before="20" w:after="20"/>
            </w:pPr>
            <w:r>
              <w:rPr>
                <w:color w:val="6B7280"/>
                <w:sz w:val="18"/>
              </w:rPr>
              <w:t>Rotation range</w:t>
            </w:r>
          </w:p>
        </w:tc>
        <w:tc>
          <w:tcPr>
            <w:tcW w:type="dxa" w:w="4703"/>
            <w:shd w:val="clear" w:color="auto" w:fill="F8F9FA"/>
          </w:tcPr>
          <w:p>
            <w:pPr>
              <w:spacing w:before="20" w:after="20"/>
            </w:pPr>
            <w:r>
              <w:rPr>
                <w:b w:val="0"/>
                <w:color w:val="1F2737"/>
                <w:sz w:val="18"/>
              </w:rPr>
              <w:t>0 – 90 degrees</w:t>
            </w:r>
          </w:p>
        </w:tc>
      </w:tr>
    </w:tbl>
    <w:p/>
    <w:p>
      <w:pPr>
        <w:keepNext/>
        <w:spacing w:before="240" w:after="120"/>
      </w:pPr>
      <w:r>
        <w:rPr>
          <w:b/>
          <w:color w:val="1F2737"/>
          <w:sz w:val="22"/>
        </w:rPr>
        <w:t>4. Detector Support</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Film supported</w:t>
            </w:r>
          </w:p>
        </w:tc>
        <w:tc>
          <w:tcPr>
            <w:tcW w:type="dxa" w:w="4703"/>
            <w:shd w:val="clear" w:color="auto" w:fill="F8F9FA"/>
          </w:tcPr>
          <w:p>
            <w:pPr>
              <w:spacing w:before="20" w:after="20"/>
            </w:pPr>
            <w:r>
              <w:rPr>
                <w:b w:val="0"/>
                <w:color w:val="1F2737"/>
                <w:sz w:val="18"/>
              </w:rPr>
              <w:t>Yes</w:t>
            </w:r>
          </w:p>
        </w:tc>
      </w:tr>
      <w:tr>
        <w:trPr>
          <w:trHeight w:val="312"/>
        </w:trPr>
        <w:tc>
          <w:tcPr>
            <w:tcW w:type="dxa" w:w="4703"/>
            <w:shd w:val="clear" w:color="auto" w:fill="FFFFFF"/>
          </w:tcPr>
          <w:p>
            <w:pPr>
              <w:spacing w:before="20" w:after="20"/>
            </w:pPr>
            <w:r>
              <w:rPr>
                <w:color w:val="6B7280"/>
                <w:sz w:val="18"/>
              </w:rPr>
              <w:t>Digital detector</w:t>
            </w:r>
          </w:p>
        </w:tc>
        <w:tc>
          <w:tcPr>
            <w:tcW w:type="dxa" w:w="4703"/>
            <w:shd w:val="clear" w:color="auto" w:fill="FFFFFF"/>
          </w:tcPr>
          <w:p>
            <w:pPr>
              <w:spacing w:before="20" w:after="20"/>
            </w:pPr>
            <w:r>
              <w:rPr>
                <w:b w:val="0"/>
                <w:color w:val="1F2737"/>
                <w:sz w:val="18"/>
              </w:rPr>
              <w:t>No</w:t>
            </w:r>
          </w:p>
        </w:tc>
      </w:tr>
      <w:tr>
        <w:trPr>
          <w:trHeight w:val="312"/>
        </w:trPr>
        <w:tc>
          <w:tcPr>
            <w:tcW w:type="dxa" w:w="4703"/>
            <w:shd w:val="clear" w:color="auto" w:fill="F8F9FA"/>
          </w:tcPr>
          <w:p>
            <w:pPr>
              <w:spacing w:before="20" w:after="20"/>
            </w:pPr>
            <w:r>
              <w:rPr>
                <w:color w:val="6B7280"/>
                <w:sz w:val="18"/>
              </w:rPr>
              <w:t>Typical film classes</w:t>
            </w:r>
          </w:p>
        </w:tc>
        <w:tc>
          <w:tcPr>
            <w:tcW w:type="dxa" w:w="4703"/>
            <w:shd w:val="clear" w:color="auto" w:fill="F8F9FA"/>
          </w:tcPr>
          <w:p>
            <w:pPr>
              <w:spacing w:before="20" w:after="20"/>
            </w:pPr>
            <w:r>
              <w:rPr>
                <w:b w:val="0"/>
                <w:color w:val="1F2737"/>
                <w:sz w:val="18"/>
              </w:rPr>
              <w:t>DR, D2, D3, D4, D5, D7, IX50, D4 ETE PB</w:t>
            </w:r>
          </w:p>
        </w:tc>
      </w:tr>
      <w:tr>
        <w:trPr>
          <w:trHeight w:val="312"/>
        </w:trPr>
        <w:tc>
          <w:tcPr>
            <w:tcW w:type="dxa" w:w="4703"/>
            <w:shd w:val="clear" w:color="auto" w:fill="FFFFFF"/>
          </w:tcPr>
          <w:p>
            <w:pPr>
              <w:spacing w:before="20" w:after="20"/>
            </w:pPr>
            <w:r>
              <w:rPr>
                <w:color w:val="6B7280"/>
                <w:sz w:val="18"/>
              </w:rPr>
              <w:t>IQI support</w:t>
            </w:r>
          </w:p>
        </w:tc>
        <w:tc>
          <w:tcPr>
            <w:tcW w:type="dxa" w:w="4703"/>
            <w:shd w:val="clear" w:color="auto" w:fill="FFFFFF"/>
          </w:tcPr>
          <w:p>
            <w:pPr>
              <w:spacing w:before="20" w:after="20"/>
            </w:pPr>
            <w:r>
              <w:rPr>
                <w:b w:val="0"/>
                <w:color w:val="1F2737"/>
                <w:sz w:val="18"/>
              </w:rPr>
              <w:t>IQI Wire, IQI Hole</w:t>
            </w:r>
          </w:p>
        </w:tc>
      </w:tr>
    </w:tbl>
    <w:p/>
    <w:p>
      <w:pPr>
        <w:keepNext/>
        <w:spacing w:before="240" w:after="120"/>
      </w:pPr>
      <w:r>
        <w:rPr>
          <w:b/>
          <w:color w:val="1F2737"/>
          <w:sz w:val="22"/>
        </w:rPr>
        <w:t>5. Planning Rules &amp; Machine Suitability</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Best for</w:t>
            </w:r>
          </w:p>
        </w:tc>
        <w:tc>
          <w:tcPr>
            <w:tcW w:type="dxa" w:w="4703"/>
            <w:shd w:val="clear" w:color="auto" w:fill="F8F9FA"/>
          </w:tcPr>
          <w:p>
            <w:pPr>
              <w:spacing w:before="20" w:after="20"/>
            </w:pPr>
            <w:r>
              <w:rPr>
                <w:b w:val="0"/>
                <w:color w:val="1F2737"/>
                <w:sz w:val="18"/>
              </w:rPr>
              <w:t>Large parts, long pipe spools, parts requiring tilt, multi-axis manipulation</w:t>
            </w:r>
          </w:p>
        </w:tc>
      </w:tr>
      <w:tr>
        <w:trPr>
          <w:trHeight w:val="312"/>
        </w:trPr>
        <w:tc>
          <w:tcPr>
            <w:tcW w:type="dxa" w:w="4703"/>
            <w:shd w:val="clear" w:color="auto" w:fill="FFFFFF"/>
          </w:tcPr>
          <w:p>
            <w:pPr>
              <w:spacing w:before="20" w:after="20"/>
            </w:pPr>
            <w:r>
              <w:rPr>
                <w:color w:val="6B7280"/>
                <w:sz w:val="18"/>
              </w:rPr>
              <w:t>Not ideal for</w:t>
            </w:r>
          </w:p>
        </w:tc>
        <w:tc>
          <w:tcPr>
            <w:tcW w:type="dxa" w:w="4703"/>
            <w:shd w:val="clear" w:color="auto" w:fill="FFFFFF"/>
          </w:tcPr>
          <w:p>
            <w:pPr>
              <w:spacing w:before="20" w:after="20"/>
            </w:pPr>
            <w:r>
              <w:rPr>
                <w:b w:val="0"/>
                <w:color w:val="1F2737"/>
                <w:sz w:val="18"/>
              </w:rPr>
              <w:t>Gamma source jobs (Ir-192 / Co-60 not applicable to this cabinet)</w:t>
            </w:r>
          </w:p>
        </w:tc>
      </w:tr>
    </w:tbl>
    <w:p/>
    <w:p>
      <w:pPr>
        <w:keepNext/>
        <w:spacing w:before="240" w:after="120"/>
      </w:pPr>
      <w:r>
        <w:rPr>
          <w:b/>
          <w:color w:val="1F2737"/>
          <w:sz w:val="22"/>
        </w:rPr>
        <w:t>Sources</w:t>
      </w:r>
    </w:p>
    <w:p>
      <w:pPr>
        <w:pStyle w:val="ListBullet"/>
        <w:spacing w:before="20" w:after="20"/>
      </w:pPr>
      <w:r>
        <w:rPr>
          <w:color w:val="1F2737"/>
          <w:sz w:val="18"/>
        </w:rPr>
        <w:t xml:space="preserve">Varex NDI-320-26 Product Data Sheet (official)  </w:t>
      </w:r>
      <w:r>
        <w:rPr>
          <w:color w:val="1F5C99"/>
          <w:sz w:val="16"/>
        </w:rPr>
        <w:t>https://www.vareximaging.com/wp-content/uploads/2022/01/NDI-320-26_PDS_133112-000.pdf</w:t>
      </w:r>
    </w:p>
    <w:p>
      <w:pPr>
        <w:pStyle w:val="ListBullet"/>
        <w:spacing w:before="20" w:after="20"/>
      </w:pPr>
      <w:r>
        <w:rPr>
          <w:color w:val="1F2737"/>
          <w:sz w:val="18"/>
        </w:rPr>
        <w:t xml:space="preserve">xrayllc.com — NDI 320/26 Distributor Datasheet  </w:t>
      </w:r>
      <w:r>
        <w:rPr>
          <w:color w:val="1F5C99"/>
          <w:sz w:val="16"/>
        </w:rPr>
        <w:t>https://xrayllc.com/ndi320-26.pdf</w:t>
      </w:r>
    </w:p>
    <w:p>
      <w:r>
        <w:br w:type="page"/>
      </w:r>
    </w:p>
    <w:p>
      <w:pPr>
        <w:keepNext/>
        <w:spacing w:before="240" w:after="120"/>
      </w:pPr>
      <w:r>
        <w:rPr>
          <w:b/>
          <w:color w:val="1F5C99"/>
          <w:sz w:val="26"/>
        </w:rPr>
        <w:t>Unit 2 — Comet MXR225/22  (Cabinet)</w:t>
      </w:r>
    </w:p>
    <w:p>
      <w:pPr>
        <w:spacing w:before="120" w:after="120"/>
        <w:ind w:left="227" w:right="227"/>
      </w:pPr>
      <w:r>
        <w:rPr>
          <w:i/>
          <w:color w:val="1F5C99"/>
          <w:sz w:val="18"/>
        </w:rPr>
        <w:t>Machine ID: RT_COMET_MXR225_22  ·  Make/Model: Comet MXR225/22  ·  Chamber Type: Cabinet</w:t>
      </w:r>
    </w:p>
    <w:p>
      <w:pPr>
        <w:spacing w:before="120" w:after="120"/>
        <w:ind w:left="227" w:right="227"/>
      </w:pPr>
      <w:r>
        <w:rPr>
          <w:i/>
          <w:color w:val="D97B06"/>
          <w:sz w:val="18"/>
        </w:rPr>
        <w:t>★  Fields marked * were supplemented from the Comet Group official product page (xray.comet.tech) and a verified distributor technical listing.</w:t>
      </w:r>
    </w:p>
    <w:p>
      <w:pPr>
        <w:keepNext/>
        <w:spacing w:before="240" w:after="120"/>
      </w:pPr>
      <w:r>
        <w:rPr>
          <w:b/>
          <w:color w:val="1F2737"/>
          <w:sz w:val="22"/>
        </w:rPr>
        <w:t>1. X-Ray Source</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Type</w:t>
            </w:r>
          </w:p>
        </w:tc>
        <w:tc>
          <w:tcPr>
            <w:tcW w:type="dxa" w:w="4703"/>
            <w:shd w:val="clear" w:color="auto" w:fill="F8F9FA"/>
          </w:tcPr>
          <w:p>
            <w:pPr>
              <w:spacing w:before="20" w:after="20"/>
            </w:pPr>
            <w:r>
              <w:rPr>
                <w:b w:val="0"/>
                <w:color w:val="1F2737"/>
                <w:sz w:val="18"/>
              </w:rPr>
              <w:t>NDT — Industrial X-ray</w:t>
            </w:r>
          </w:p>
        </w:tc>
      </w:tr>
      <w:tr>
        <w:trPr>
          <w:trHeight w:val="312"/>
        </w:trPr>
        <w:tc>
          <w:tcPr>
            <w:tcW w:type="dxa" w:w="4703"/>
            <w:shd w:val="clear" w:color="auto" w:fill="FFFFFF"/>
          </w:tcPr>
          <w:p>
            <w:pPr>
              <w:spacing w:before="20" w:after="20"/>
            </w:pPr>
            <w:r>
              <w:rPr>
                <w:color w:val="6B7280"/>
                <w:sz w:val="18"/>
              </w:rPr>
              <w:t>Maximum voltage</w:t>
            </w:r>
          </w:p>
        </w:tc>
        <w:tc>
          <w:tcPr>
            <w:tcW w:type="dxa" w:w="4703"/>
            <w:shd w:val="clear" w:color="auto" w:fill="FFFFFF"/>
          </w:tcPr>
          <w:p>
            <w:pPr>
              <w:spacing w:before="20" w:after="20"/>
            </w:pPr>
            <w:r>
              <w:rPr>
                <w:b w:val="0"/>
                <w:color w:val="1F2737"/>
                <w:sz w:val="18"/>
              </w:rPr>
              <w:t>225 kV</w:t>
            </w:r>
          </w:p>
        </w:tc>
      </w:tr>
      <w:tr>
        <w:trPr>
          <w:trHeight w:val="312"/>
        </w:trPr>
        <w:tc>
          <w:tcPr>
            <w:tcW w:type="dxa" w:w="4703"/>
            <w:shd w:val="clear" w:color="auto" w:fill="F8F9FA"/>
          </w:tcPr>
          <w:p>
            <w:pPr>
              <w:spacing w:before="20" w:after="20"/>
            </w:pPr>
            <w:r>
              <w:rPr>
                <w:color w:val="6B7280"/>
                <w:sz w:val="18"/>
              </w:rPr>
              <w:t>Operating range</w:t>
            </w:r>
          </w:p>
        </w:tc>
        <w:tc>
          <w:tcPr>
            <w:tcW w:type="dxa" w:w="4703"/>
            <w:shd w:val="clear" w:color="auto" w:fill="F8F9FA"/>
          </w:tcPr>
          <w:p>
            <w:pPr>
              <w:spacing w:before="20" w:after="20"/>
            </w:pPr>
            <w:r>
              <w:rPr>
                <w:b w:val="0"/>
                <w:color w:val="1F2737"/>
                <w:sz w:val="18"/>
              </w:rPr>
              <w:t>40 – 220 kV  (customer-provided)</w:t>
            </w:r>
          </w:p>
        </w:tc>
      </w:tr>
      <w:tr>
        <w:trPr>
          <w:trHeight w:val="312"/>
        </w:trPr>
        <w:tc>
          <w:tcPr>
            <w:tcW w:type="dxa" w:w="4703"/>
            <w:shd w:val="clear" w:color="auto" w:fill="FFFFFF"/>
          </w:tcPr>
          <w:p>
            <w:pPr>
              <w:spacing w:before="20" w:after="20"/>
            </w:pPr>
            <w:r>
              <w:rPr>
                <w:color w:val="6B7280"/>
                <w:sz w:val="18"/>
              </w:rPr>
              <w:t>Max mA at rated voltage</w:t>
            </w:r>
          </w:p>
        </w:tc>
        <w:tc>
          <w:tcPr>
            <w:tcW w:type="dxa" w:w="4703"/>
            <w:shd w:val="clear" w:color="auto" w:fill="FFFFFF"/>
          </w:tcPr>
          <w:p>
            <w:pPr>
              <w:spacing w:before="20" w:after="20"/>
            </w:pPr>
            <w:r>
              <w:rPr>
                <w:b w:val="0"/>
                <w:color w:val="1F2737"/>
                <w:sz w:val="18"/>
              </w:rPr>
              <w:t>10 mA  (customer-provided)</w:t>
            </w:r>
          </w:p>
        </w:tc>
      </w:tr>
      <w:tr>
        <w:trPr>
          <w:trHeight w:val="312"/>
        </w:trPr>
        <w:tc>
          <w:tcPr>
            <w:tcW w:type="dxa" w:w="4703"/>
            <w:shd w:val="clear" w:color="auto" w:fill="F8F9FA"/>
          </w:tcPr>
          <w:p>
            <w:pPr>
              <w:spacing w:before="20" w:after="20"/>
            </w:pPr>
            <w:r>
              <w:rPr>
                <w:color w:val="6B7280"/>
                <w:sz w:val="18"/>
              </w:rPr>
              <w:t>Focal spot class</w:t>
            </w:r>
          </w:p>
        </w:tc>
        <w:tc>
          <w:tcPr>
            <w:tcW w:type="dxa" w:w="4703"/>
            <w:shd w:val="clear" w:color="auto" w:fill="F8F9FA"/>
          </w:tcPr>
          <w:p>
            <w:pPr>
              <w:spacing w:before="20" w:after="20"/>
            </w:pPr>
            <w:r>
              <w:rPr>
                <w:b w:val="0"/>
                <w:color w:val="1F2737"/>
                <w:sz w:val="18"/>
              </w:rPr>
              <w:t>Standard industrial</w:t>
            </w:r>
          </w:p>
        </w:tc>
      </w:tr>
      <w:tr>
        <w:trPr>
          <w:trHeight w:val="312"/>
        </w:trPr>
        <w:tc>
          <w:tcPr>
            <w:tcW w:type="dxa" w:w="4703"/>
            <w:shd w:val="clear" w:color="auto" w:fill="FFFFFF"/>
          </w:tcPr>
          <w:p>
            <w:pPr>
              <w:spacing w:before="20" w:after="20"/>
            </w:pPr>
            <w:r>
              <w:rPr>
                <w:color w:val="6B7280"/>
                <w:sz w:val="18"/>
              </w:rPr>
              <w:t>Focal spot size (small) *</w:t>
            </w:r>
            <w:r>
              <w:rPr>
                <w:color w:val="D97B06"/>
                <w:sz w:val="14"/>
              </w:rPr>
              <w:t xml:space="preserve"> *</w:t>
            </w:r>
          </w:p>
        </w:tc>
        <w:tc>
          <w:tcPr>
            <w:tcW w:type="dxa" w:w="4703"/>
            <w:shd w:val="clear" w:color="auto" w:fill="FFFFFF"/>
          </w:tcPr>
          <w:p>
            <w:pPr>
              <w:spacing w:before="20" w:after="20"/>
            </w:pPr>
            <w:r>
              <w:rPr>
                <w:b/>
                <w:color w:val="1F2737"/>
                <w:sz w:val="18"/>
              </w:rPr>
              <w:t>1.0 mm  (EN 12543)</w:t>
            </w:r>
          </w:p>
        </w:tc>
      </w:tr>
      <w:tr>
        <w:trPr>
          <w:trHeight w:val="312"/>
        </w:trPr>
        <w:tc>
          <w:tcPr>
            <w:tcW w:type="dxa" w:w="4703"/>
            <w:shd w:val="clear" w:color="auto" w:fill="F8F9FA"/>
          </w:tcPr>
          <w:p>
            <w:pPr>
              <w:spacing w:before="20" w:after="20"/>
            </w:pPr>
            <w:r>
              <w:rPr>
                <w:color w:val="6B7280"/>
                <w:sz w:val="18"/>
              </w:rPr>
              <w:t>Focal spot size (large) *</w:t>
            </w:r>
            <w:r>
              <w:rPr>
                <w:color w:val="D97B06"/>
                <w:sz w:val="14"/>
              </w:rPr>
              <w:t xml:space="preserve"> *</w:t>
            </w:r>
          </w:p>
        </w:tc>
        <w:tc>
          <w:tcPr>
            <w:tcW w:type="dxa" w:w="4703"/>
            <w:shd w:val="clear" w:color="auto" w:fill="F8F9FA"/>
          </w:tcPr>
          <w:p>
            <w:pPr>
              <w:spacing w:before="20" w:after="20"/>
            </w:pPr>
            <w:r>
              <w:rPr>
                <w:b/>
                <w:color w:val="1F2737"/>
                <w:sz w:val="18"/>
              </w:rPr>
              <w:t>5.5 mm  (EN 12543)</w:t>
            </w:r>
          </w:p>
        </w:tc>
      </w:tr>
      <w:tr>
        <w:trPr>
          <w:trHeight w:val="312"/>
        </w:trPr>
        <w:tc>
          <w:tcPr>
            <w:tcW w:type="dxa" w:w="4703"/>
            <w:shd w:val="clear" w:color="auto" w:fill="FFFFFF"/>
          </w:tcPr>
          <w:p>
            <w:pPr>
              <w:spacing w:before="20" w:after="20"/>
            </w:pPr>
            <w:r>
              <w:rPr>
                <w:color w:val="6B7280"/>
                <w:sz w:val="18"/>
              </w:rPr>
              <w:t>Beam cone angle *</w:t>
            </w:r>
            <w:r>
              <w:rPr>
                <w:color w:val="D97B06"/>
                <w:sz w:val="14"/>
              </w:rPr>
              <w:t xml:space="preserve"> *</w:t>
            </w:r>
          </w:p>
        </w:tc>
        <w:tc>
          <w:tcPr>
            <w:tcW w:type="dxa" w:w="4703"/>
            <w:shd w:val="clear" w:color="auto" w:fill="FFFFFF"/>
          </w:tcPr>
          <w:p>
            <w:pPr>
              <w:spacing w:before="20" w:after="20"/>
            </w:pPr>
            <w:r>
              <w:rPr>
                <w:b/>
                <w:color w:val="1F2737"/>
                <w:sz w:val="18"/>
              </w:rPr>
              <w:t>40 degrees</w:t>
            </w:r>
          </w:p>
        </w:tc>
      </w:tr>
      <w:tr>
        <w:trPr>
          <w:trHeight w:val="312"/>
        </w:trPr>
        <w:tc>
          <w:tcPr>
            <w:tcW w:type="dxa" w:w="4703"/>
            <w:shd w:val="clear" w:color="auto" w:fill="F8F9FA"/>
          </w:tcPr>
          <w:p>
            <w:pPr>
              <w:spacing w:before="20" w:after="20"/>
            </w:pPr>
            <w:r>
              <w:rPr>
                <w:color w:val="6B7280"/>
                <w:sz w:val="18"/>
              </w:rPr>
              <w:t>Target / anode angle *</w:t>
            </w:r>
            <w:r>
              <w:rPr>
                <w:color w:val="D97B06"/>
                <w:sz w:val="14"/>
              </w:rPr>
              <w:t xml:space="preserve"> *</w:t>
            </w:r>
          </w:p>
        </w:tc>
        <w:tc>
          <w:tcPr>
            <w:tcW w:type="dxa" w:w="4703"/>
            <w:shd w:val="clear" w:color="auto" w:fill="F8F9FA"/>
          </w:tcPr>
          <w:p>
            <w:pPr>
              <w:spacing w:before="20" w:after="20"/>
            </w:pPr>
            <w:r>
              <w:rPr>
                <w:b/>
                <w:color w:val="1F2737"/>
                <w:sz w:val="18"/>
              </w:rPr>
              <w:t>20 degrees</w:t>
            </w:r>
          </w:p>
        </w:tc>
      </w:tr>
      <w:tr>
        <w:trPr>
          <w:trHeight w:val="312"/>
        </w:trPr>
        <w:tc>
          <w:tcPr>
            <w:tcW w:type="dxa" w:w="4703"/>
            <w:shd w:val="clear" w:color="auto" w:fill="FFFFFF"/>
          </w:tcPr>
          <w:p>
            <w:pPr>
              <w:spacing w:before="20" w:after="20"/>
            </w:pPr>
            <w:r>
              <w:rPr>
                <w:color w:val="6B7280"/>
                <w:sz w:val="18"/>
              </w:rPr>
              <w:t>Target material *</w:t>
            </w:r>
            <w:r>
              <w:rPr>
                <w:color w:val="D97B06"/>
                <w:sz w:val="14"/>
              </w:rPr>
              <w:t xml:space="preserve"> *</w:t>
            </w:r>
          </w:p>
        </w:tc>
        <w:tc>
          <w:tcPr>
            <w:tcW w:type="dxa" w:w="4703"/>
            <w:shd w:val="clear" w:color="auto" w:fill="FFFFFF"/>
          </w:tcPr>
          <w:p>
            <w:pPr>
              <w:spacing w:before="20" w:after="20"/>
            </w:pPr>
            <w:r>
              <w:rPr>
                <w:b/>
                <w:color w:val="1F2737"/>
                <w:sz w:val="18"/>
              </w:rPr>
              <w:t>Tungsten — stationary anode, metal-ceramic, unipolar</w:t>
            </w:r>
          </w:p>
        </w:tc>
      </w:tr>
      <w:tr>
        <w:trPr>
          <w:trHeight w:val="312"/>
        </w:trPr>
        <w:tc>
          <w:tcPr>
            <w:tcW w:type="dxa" w:w="4703"/>
            <w:shd w:val="clear" w:color="auto" w:fill="F8F9FA"/>
          </w:tcPr>
          <w:p>
            <w:pPr>
              <w:spacing w:before="20" w:after="20"/>
            </w:pPr>
            <w:r>
              <w:rPr>
                <w:color w:val="6B7280"/>
                <w:sz w:val="18"/>
              </w:rPr>
              <w:t>Inherent filtration *</w:t>
            </w:r>
            <w:r>
              <w:rPr>
                <w:color w:val="D97B06"/>
                <w:sz w:val="14"/>
              </w:rPr>
              <w:t xml:space="preserve"> *</w:t>
            </w:r>
          </w:p>
        </w:tc>
        <w:tc>
          <w:tcPr>
            <w:tcW w:type="dxa" w:w="4703"/>
            <w:shd w:val="clear" w:color="auto" w:fill="F8F9FA"/>
          </w:tcPr>
          <w:p>
            <w:pPr>
              <w:spacing w:before="20" w:after="20"/>
            </w:pPr>
            <w:r>
              <w:rPr>
                <w:b/>
                <w:color w:val="1F2737"/>
                <w:sz w:val="18"/>
              </w:rPr>
              <w:t>0.8 ± 0.1 mm Be  (beryllium window)</w:t>
            </w:r>
          </w:p>
        </w:tc>
      </w:tr>
      <w:tr>
        <w:trPr>
          <w:trHeight w:val="312"/>
        </w:trPr>
        <w:tc>
          <w:tcPr>
            <w:tcW w:type="dxa" w:w="4703"/>
            <w:shd w:val="clear" w:color="auto" w:fill="FFFFFF"/>
          </w:tcPr>
          <w:p>
            <w:pPr>
              <w:spacing w:before="20" w:after="20"/>
            </w:pPr>
            <w:r>
              <w:rPr>
                <w:color w:val="6B7280"/>
                <w:sz w:val="18"/>
              </w:rPr>
              <w:t>Max continuous power (small focal) *</w:t>
            </w:r>
            <w:r>
              <w:rPr>
                <w:color w:val="D97B06"/>
                <w:sz w:val="14"/>
              </w:rPr>
              <w:t xml:space="preserve"> *</w:t>
            </w:r>
          </w:p>
        </w:tc>
        <w:tc>
          <w:tcPr>
            <w:tcW w:type="dxa" w:w="4703"/>
            <w:shd w:val="clear" w:color="auto" w:fill="FFFFFF"/>
          </w:tcPr>
          <w:p>
            <w:pPr>
              <w:spacing w:before="20" w:after="20"/>
            </w:pPr>
            <w:r>
              <w:rPr>
                <w:b/>
                <w:color w:val="1F2737"/>
                <w:sz w:val="18"/>
              </w:rPr>
              <w:t>640 W</w:t>
            </w:r>
          </w:p>
        </w:tc>
      </w:tr>
      <w:tr>
        <w:trPr>
          <w:trHeight w:val="312"/>
        </w:trPr>
        <w:tc>
          <w:tcPr>
            <w:tcW w:type="dxa" w:w="4703"/>
            <w:shd w:val="clear" w:color="auto" w:fill="F8F9FA"/>
          </w:tcPr>
          <w:p>
            <w:pPr>
              <w:spacing w:before="20" w:after="20"/>
            </w:pPr>
            <w:r>
              <w:rPr>
                <w:color w:val="6B7280"/>
                <w:sz w:val="18"/>
              </w:rPr>
              <w:t>Max continuous power (large focal) *</w:t>
            </w:r>
            <w:r>
              <w:rPr>
                <w:color w:val="D97B06"/>
                <w:sz w:val="14"/>
              </w:rPr>
              <w:t xml:space="preserve"> *</w:t>
            </w:r>
          </w:p>
        </w:tc>
        <w:tc>
          <w:tcPr>
            <w:tcW w:type="dxa" w:w="4703"/>
            <w:shd w:val="clear" w:color="auto" w:fill="F8F9FA"/>
          </w:tcPr>
          <w:p>
            <w:pPr>
              <w:spacing w:before="20" w:after="20"/>
            </w:pPr>
            <w:r>
              <w:rPr>
                <w:b/>
                <w:color w:val="1F2737"/>
                <w:sz w:val="18"/>
              </w:rPr>
              <w:t>3,000 W</w:t>
            </w:r>
          </w:p>
        </w:tc>
      </w:tr>
      <w:tr>
        <w:trPr>
          <w:trHeight w:val="312"/>
        </w:trPr>
        <w:tc>
          <w:tcPr>
            <w:tcW w:type="dxa" w:w="4703"/>
            <w:shd w:val="clear" w:color="auto" w:fill="FFFFFF"/>
          </w:tcPr>
          <w:p>
            <w:pPr>
              <w:spacing w:before="20" w:after="20"/>
            </w:pPr>
            <w:r>
              <w:rPr>
                <w:color w:val="6B7280"/>
                <w:sz w:val="18"/>
              </w:rPr>
              <w:t>Cooling *</w:t>
            </w:r>
            <w:r>
              <w:rPr>
                <w:color w:val="D97B06"/>
                <w:sz w:val="14"/>
              </w:rPr>
              <w:t xml:space="preserve"> *</w:t>
            </w:r>
          </w:p>
        </w:tc>
        <w:tc>
          <w:tcPr>
            <w:tcW w:type="dxa" w:w="4703"/>
            <w:shd w:val="clear" w:color="auto" w:fill="FFFFFF"/>
          </w:tcPr>
          <w:p>
            <w:pPr>
              <w:spacing w:before="20" w:after="20"/>
            </w:pPr>
            <w:r>
              <w:rPr>
                <w:b/>
                <w:color w:val="1F2737"/>
                <w:sz w:val="18"/>
              </w:rPr>
              <w:t>Water cooled — 4 L/min minimum flow</w:t>
            </w:r>
          </w:p>
        </w:tc>
      </w:tr>
      <w:tr>
        <w:trPr>
          <w:trHeight w:val="312"/>
        </w:trPr>
        <w:tc>
          <w:tcPr>
            <w:tcW w:type="dxa" w:w="4703"/>
            <w:shd w:val="clear" w:color="auto" w:fill="F8F9FA"/>
          </w:tcPr>
          <w:p>
            <w:pPr>
              <w:spacing w:before="20" w:after="20"/>
            </w:pPr>
            <w:r>
              <w:rPr>
                <w:color w:val="6B7280"/>
                <w:sz w:val="18"/>
              </w:rPr>
              <w:t>Modality</w:t>
            </w:r>
          </w:p>
        </w:tc>
        <w:tc>
          <w:tcPr>
            <w:tcW w:type="dxa" w:w="4703"/>
            <w:shd w:val="clear" w:color="auto" w:fill="F8F9FA"/>
          </w:tcPr>
          <w:p>
            <w:pPr>
              <w:spacing w:before="20" w:after="20"/>
            </w:pPr>
            <w:r>
              <w:rPr>
                <w:b w:val="0"/>
                <w:color w:val="1F2737"/>
                <w:sz w:val="18"/>
              </w:rPr>
              <w:t>Film RT  (film_rt)</w:t>
            </w:r>
          </w:p>
        </w:tc>
      </w:tr>
    </w:tbl>
    <w:p/>
    <w:p>
      <w:pPr>
        <w:keepNext/>
        <w:spacing w:before="240" w:after="120"/>
      </w:pPr>
      <w:r>
        <w:rPr>
          <w:b/>
          <w:color w:val="1F2737"/>
          <w:sz w:val="22"/>
        </w:rPr>
        <w:t>2. Inspection Envelope</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Chamber shape</w:t>
            </w:r>
          </w:p>
        </w:tc>
        <w:tc>
          <w:tcPr>
            <w:tcW w:type="dxa" w:w="4703"/>
            <w:shd w:val="clear" w:color="auto" w:fill="F8F9FA"/>
          </w:tcPr>
          <w:p>
            <w:pPr>
              <w:spacing w:before="20" w:after="20"/>
            </w:pPr>
            <w:r>
              <w:rPr>
                <w:b w:val="0"/>
                <w:color w:val="1F2737"/>
                <w:sz w:val="18"/>
              </w:rPr>
              <w:t>Rectangular — Cabinet</w:t>
            </w:r>
          </w:p>
        </w:tc>
      </w:tr>
      <w:tr>
        <w:trPr>
          <w:trHeight w:val="312"/>
        </w:trPr>
        <w:tc>
          <w:tcPr>
            <w:tcW w:type="dxa" w:w="4703"/>
            <w:shd w:val="clear" w:color="auto" w:fill="FFFFFF"/>
          </w:tcPr>
          <w:p>
            <w:pPr>
              <w:spacing w:before="20" w:after="20"/>
            </w:pPr>
            <w:r>
              <w:rPr>
                <w:color w:val="6B7280"/>
                <w:sz w:val="18"/>
              </w:rPr>
              <w:t>Max part diameter</w:t>
            </w:r>
          </w:p>
        </w:tc>
        <w:tc>
          <w:tcPr>
            <w:tcW w:type="dxa" w:w="4703"/>
            <w:shd w:val="clear" w:color="auto" w:fill="FFFFFF"/>
          </w:tcPr>
          <w:p>
            <w:pPr>
              <w:spacing w:before="20" w:after="20"/>
            </w:pPr>
            <w:r>
              <w:rPr>
                <w:b w:val="0"/>
                <w:color w:val="1F2737"/>
                <w:sz w:val="18"/>
              </w:rPr>
              <w:t>304.8 mm  (12 inches)</w:t>
            </w:r>
          </w:p>
        </w:tc>
      </w:tr>
      <w:tr>
        <w:trPr>
          <w:trHeight w:val="312"/>
        </w:trPr>
        <w:tc>
          <w:tcPr>
            <w:tcW w:type="dxa" w:w="4703"/>
            <w:shd w:val="clear" w:color="auto" w:fill="F8F9FA"/>
          </w:tcPr>
          <w:p>
            <w:pPr>
              <w:spacing w:before="20" w:after="20"/>
            </w:pPr>
            <w:r>
              <w:rPr>
                <w:color w:val="6B7280"/>
                <w:sz w:val="18"/>
              </w:rPr>
              <w:t>Max part height</w:t>
            </w:r>
          </w:p>
        </w:tc>
        <w:tc>
          <w:tcPr>
            <w:tcW w:type="dxa" w:w="4703"/>
            <w:shd w:val="clear" w:color="auto" w:fill="F8F9FA"/>
          </w:tcPr>
          <w:p>
            <w:pPr>
              <w:spacing w:before="20" w:after="20"/>
            </w:pPr>
            <w:r>
              <w:rPr>
                <w:b w:val="0"/>
                <w:color w:val="1F2737"/>
                <w:sz w:val="18"/>
              </w:rPr>
              <w:t>304.8 mm  (12 inches)</w:t>
            </w:r>
          </w:p>
        </w:tc>
      </w:tr>
      <w:tr>
        <w:trPr>
          <w:trHeight w:val="312"/>
        </w:trPr>
        <w:tc>
          <w:tcPr>
            <w:tcW w:type="dxa" w:w="4703"/>
            <w:shd w:val="clear" w:color="auto" w:fill="FFFFFF"/>
          </w:tcPr>
          <w:p>
            <w:pPr>
              <w:spacing w:before="20" w:after="20"/>
            </w:pPr>
            <w:r>
              <w:rPr>
                <w:color w:val="6B7280"/>
                <w:sz w:val="18"/>
              </w:rPr>
              <w:t>Max part weight</w:t>
            </w:r>
          </w:p>
        </w:tc>
        <w:tc>
          <w:tcPr>
            <w:tcW w:type="dxa" w:w="4703"/>
            <w:shd w:val="clear" w:color="auto" w:fill="FFFFFF"/>
          </w:tcPr>
          <w:p>
            <w:pPr>
              <w:spacing w:before="20" w:after="20"/>
            </w:pPr>
            <w:r>
              <w:rPr>
                <w:b w:val="0"/>
                <w:color w:val="1F2737"/>
                <w:sz w:val="18"/>
              </w:rPr>
              <w:t>22.68 kg</w:t>
            </w:r>
          </w:p>
        </w:tc>
      </w:tr>
      <w:tr>
        <w:trPr>
          <w:trHeight w:val="312"/>
        </w:trPr>
        <w:tc>
          <w:tcPr>
            <w:tcW w:type="dxa" w:w="4703"/>
            <w:shd w:val="clear" w:color="auto" w:fill="F8F9FA"/>
          </w:tcPr>
          <w:p>
            <w:pPr>
              <w:spacing w:before="20" w:after="20"/>
            </w:pPr>
            <w:r>
              <w:rPr>
                <w:color w:val="6B7280"/>
                <w:sz w:val="18"/>
              </w:rPr>
              <w:t>Usable clearance</w:t>
            </w:r>
          </w:p>
        </w:tc>
        <w:tc>
          <w:tcPr>
            <w:tcW w:type="dxa" w:w="4703"/>
            <w:shd w:val="clear" w:color="auto" w:fill="F8F9FA"/>
          </w:tcPr>
          <w:p>
            <w:pPr>
              <w:spacing w:before="20" w:after="20"/>
            </w:pPr>
            <w:r>
              <w:rPr>
                <w:b w:val="0"/>
                <w:color w:val="1F2737"/>
                <w:sz w:val="18"/>
              </w:rPr>
              <w:t>12 inches</w:t>
            </w:r>
          </w:p>
        </w:tc>
      </w:tr>
      <w:tr>
        <w:trPr>
          <w:trHeight w:val="312"/>
        </w:trPr>
        <w:tc>
          <w:tcPr>
            <w:tcW w:type="dxa" w:w="4703"/>
            <w:shd w:val="clear" w:color="auto" w:fill="FFFFFF"/>
          </w:tcPr>
          <w:p>
            <w:pPr>
              <w:spacing w:before="20" w:after="20"/>
            </w:pPr>
            <w:r>
              <w:rPr>
                <w:color w:val="6B7280"/>
                <w:sz w:val="18"/>
              </w:rPr>
              <w:t>FFD (Focus-to-Film Distance)</w:t>
            </w:r>
          </w:p>
        </w:tc>
        <w:tc>
          <w:tcPr>
            <w:tcW w:type="dxa" w:w="4703"/>
            <w:shd w:val="clear" w:color="auto" w:fill="FFFFFF"/>
          </w:tcPr>
          <w:p>
            <w:pPr>
              <w:spacing w:before="20" w:after="20"/>
            </w:pPr>
            <w:r>
              <w:rPr>
                <w:b w:val="0"/>
                <w:color w:val="1F2737"/>
                <w:sz w:val="18"/>
              </w:rPr>
              <w:t>44 inches  (machine log reference)</w:t>
            </w:r>
          </w:p>
        </w:tc>
      </w:tr>
    </w:tbl>
    <w:p/>
    <w:p>
      <w:pPr>
        <w:keepNext/>
        <w:spacing w:before="240" w:after="120"/>
      </w:pPr>
      <w:r>
        <w:rPr>
          <w:b/>
          <w:color w:val="1F2737"/>
          <w:sz w:val="22"/>
        </w:rPr>
        <w:t>3. Manipulation</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Available axes</w:t>
            </w:r>
          </w:p>
        </w:tc>
        <w:tc>
          <w:tcPr>
            <w:tcW w:type="dxa" w:w="4703"/>
            <w:shd w:val="clear" w:color="auto" w:fill="F8F9FA"/>
          </w:tcPr>
          <w:p>
            <w:pPr>
              <w:spacing w:before="20" w:after="20"/>
            </w:pPr>
            <w:r>
              <w:rPr>
                <w:b w:val="0"/>
                <w:color w:val="1F2737"/>
                <w:sz w:val="18"/>
              </w:rPr>
              <w:t>Vertical only</w:t>
            </w:r>
          </w:p>
        </w:tc>
      </w:tr>
      <w:tr>
        <w:trPr>
          <w:trHeight w:val="312"/>
        </w:trPr>
        <w:tc>
          <w:tcPr>
            <w:tcW w:type="dxa" w:w="4703"/>
            <w:shd w:val="clear" w:color="auto" w:fill="FFFFFF"/>
          </w:tcPr>
          <w:p>
            <w:pPr>
              <w:spacing w:before="20" w:after="20"/>
            </w:pPr>
            <w:r>
              <w:rPr>
                <w:color w:val="6B7280"/>
                <w:sz w:val="18"/>
              </w:rPr>
              <w:t>Tilt available</w:t>
            </w:r>
          </w:p>
        </w:tc>
        <w:tc>
          <w:tcPr>
            <w:tcW w:type="dxa" w:w="4703"/>
            <w:shd w:val="clear" w:color="auto" w:fill="FFFFFF"/>
          </w:tcPr>
          <w:p>
            <w:pPr>
              <w:spacing w:before="20" w:after="20"/>
            </w:pPr>
            <w:r>
              <w:rPr>
                <w:b w:val="0"/>
                <w:color w:val="1F2737"/>
                <w:sz w:val="18"/>
              </w:rPr>
              <w:t>No</w:t>
            </w:r>
          </w:p>
        </w:tc>
      </w:tr>
      <w:tr>
        <w:trPr>
          <w:trHeight w:val="312"/>
        </w:trPr>
        <w:tc>
          <w:tcPr>
            <w:tcW w:type="dxa" w:w="4703"/>
            <w:shd w:val="clear" w:color="auto" w:fill="F8F9FA"/>
          </w:tcPr>
          <w:p>
            <w:pPr>
              <w:spacing w:before="20" w:after="20"/>
            </w:pPr>
            <w:r>
              <w:rPr>
                <w:color w:val="6B7280"/>
                <w:sz w:val="18"/>
              </w:rPr>
              <w:t>Rotation</w:t>
            </w:r>
          </w:p>
        </w:tc>
        <w:tc>
          <w:tcPr>
            <w:tcW w:type="dxa" w:w="4703"/>
            <w:shd w:val="clear" w:color="auto" w:fill="F8F9FA"/>
          </w:tcPr>
          <w:p>
            <w:pPr>
              <w:spacing w:before="20" w:after="20"/>
            </w:pPr>
            <w:r>
              <w:rPr>
                <w:b w:val="0"/>
                <w:color w:val="1F2737"/>
                <w:sz w:val="18"/>
              </w:rPr>
              <w:t>N/A</w:t>
            </w:r>
          </w:p>
        </w:tc>
      </w:tr>
    </w:tbl>
    <w:p/>
    <w:p>
      <w:pPr>
        <w:keepNext/>
        <w:spacing w:before="240" w:after="120"/>
      </w:pPr>
      <w:r>
        <w:rPr>
          <w:b/>
          <w:color w:val="1F2737"/>
          <w:sz w:val="22"/>
        </w:rPr>
        <w:t>4. Detector Support</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Film supported</w:t>
            </w:r>
          </w:p>
        </w:tc>
        <w:tc>
          <w:tcPr>
            <w:tcW w:type="dxa" w:w="4703"/>
            <w:shd w:val="clear" w:color="auto" w:fill="F8F9FA"/>
          </w:tcPr>
          <w:p>
            <w:pPr>
              <w:spacing w:before="20" w:after="20"/>
            </w:pPr>
            <w:r>
              <w:rPr>
                <w:b w:val="0"/>
                <w:color w:val="1F2737"/>
                <w:sz w:val="18"/>
              </w:rPr>
              <w:t>Yes</w:t>
            </w:r>
          </w:p>
        </w:tc>
      </w:tr>
      <w:tr>
        <w:trPr>
          <w:trHeight w:val="312"/>
        </w:trPr>
        <w:tc>
          <w:tcPr>
            <w:tcW w:type="dxa" w:w="4703"/>
            <w:shd w:val="clear" w:color="auto" w:fill="FFFFFF"/>
          </w:tcPr>
          <w:p>
            <w:pPr>
              <w:spacing w:before="20" w:after="20"/>
            </w:pPr>
            <w:r>
              <w:rPr>
                <w:color w:val="6B7280"/>
                <w:sz w:val="18"/>
              </w:rPr>
              <w:t>Digital detector</w:t>
            </w:r>
          </w:p>
        </w:tc>
        <w:tc>
          <w:tcPr>
            <w:tcW w:type="dxa" w:w="4703"/>
            <w:shd w:val="clear" w:color="auto" w:fill="FFFFFF"/>
          </w:tcPr>
          <w:p>
            <w:pPr>
              <w:spacing w:before="20" w:after="20"/>
            </w:pPr>
            <w:r>
              <w:rPr>
                <w:b w:val="0"/>
                <w:color w:val="1F2737"/>
                <w:sz w:val="18"/>
              </w:rPr>
              <w:t>No</w:t>
            </w:r>
          </w:p>
        </w:tc>
      </w:tr>
      <w:tr>
        <w:trPr>
          <w:trHeight w:val="312"/>
        </w:trPr>
        <w:tc>
          <w:tcPr>
            <w:tcW w:type="dxa" w:w="4703"/>
            <w:shd w:val="clear" w:color="auto" w:fill="F8F9FA"/>
          </w:tcPr>
          <w:p>
            <w:pPr>
              <w:spacing w:before="20" w:after="20"/>
            </w:pPr>
            <w:r>
              <w:rPr>
                <w:color w:val="6B7280"/>
                <w:sz w:val="18"/>
              </w:rPr>
              <w:t>Typical film classes</w:t>
            </w:r>
          </w:p>
        </w:tc>
        <w:tc>
          <w:tcPr>
            <w:tcW w:type="dxa" w:w="4703"/>
            <w:shd w:val="clear" w:color="auto" w:fill="F8F9FA"/>
          </w:tcPr>
          <w:p>
            <w:pPr>
              <w:spacing w:before="20" w:after="20"/>
            </w:pPr>
            <w:r>
              <w:rPr>
                <w:b w:val="0"/>
                <w:color w:val="1F2737"/>
                <w:sz w:val="18"/>
              </w:rPr>
              <w:t>DR, D2, D3, D4, D5, D7, IX50, D4 ETE PB</w:t>
            </w:r>
          </w:p>
        </w:tc>
      </w:tr>
      <w:tr>
        <w:trPr>
          <w:trHeight w:val="312"/>
        </w:trPr>
        <w:tc>
          <w:tcPr>
            <w:tcW w:type="dxa" w:w="4703"/>
            <w:shd w:val="clear" w:color="auto" w:fill="FFFFFF"/>
          </w:tcPr>
          <w:p>
            <w:pPr>
              <w:spacing w:before="20" w:after="20"/>
            </w:pPr>
            <w:r>
              <w:rPr>
                <w:color w:val="6B7280"/>
                <w:sz w:val="18"/>
              </w:rPr>
              <w:t>IQI support</w:t>
            </w:r>
          </w:p>
        </w:tc>
        <w:tc>
          <w:tcPr>
            <w:tcW w:type="dxa" w:w="4703"/>
            <w:shd w:val="clear" w:color="auto" w:fill="FFFFFF"/>
          </w:tcPr>
          <w:p>
            <w:pPr>
              <w:spacing w:before="20" w:after="20"/>
            </w:pPr>
            <w:r>
              <w:rPr>
                <w:b w:val="0"/>
                <w:color w:val="1F2737"/>
                <w:sz w:val="18"/>
              </w:rPr>
              <w:t>IQI Wire, IQI Hole</w:t>
            </w:r>
          </w:p>
        </w:tc>
      </w:tr>
    </w:tbl>
    <w:p/>
    <w:p>
      <w:pPr>
        <w:keepNext/>
        <w:spacing w:before="240" w:after="120"/>
      </w:pPr>
      <w:r>
        <w:rPr>
          <w:b/>
          <w:color w:val="1F2737"/>
          <w:sz w:val="22"/>
        </w:rPr>
        <w:t>5. Planning Rules &amp; Machine Suitability</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Best for</w:t>
            </w:r>
          </w:p>
        </w:tc>
        <w:tc>
          <w:tcPr>
            <w:tcW w:type="dxa" w:w="4703"/>
            <w:shd w:val="clear" w:color="auto" w:fill="F8F9FA"/>
          </w:tcPr>
          <w:p>
            <w:pPr>
              <w:spacing w:before="20" w:after="20"/>
            </w:pPr>
            <w:r>
              <w:rPr>
                <w:b w:val="0"/>
                <w:color w:val="1F2737"/>
                <w:sz w:val="18"/>
              </w:rPr>
              <w:t>Small parts, compact geometry, lower-energy jobs</w:t>
            </w:r>
          </w:p>
        </w:tc>
      </w:tr>
      <w:tr>
        <w:trPr>
          <w:trHeight w:val="312"/>
        </w:trPr>
        <w:tc>
          <w:tcPr>
            <w:tcW w:type="dxa" w:w="4703"/>
            <w:shd w:val="clear" w:color="auto" w:fill="FFFFFF"/>
          </w:tcPr>
          <w:p>
            <w:pPr>
              <w:spacing w:before="20" w:after="20"/>
            </w:pPr>
            <w:r>
              <w:rPr>
                <w:color w:val="6B7280"/>
                <w:sz w:val="18"/>
              </w:rPr>
              <w:t>Not ideal for</w:t>
            </w:r>
          </w:p>
        </w:tc>
        <w:tc>
          <w:tcPr>
            <w:tcW w:type="dxa" w:w="4703"/>
            <w:shd w:val="clear" w:color="auto" w:fill="FFFFFF"/>
          </w:tcPr>
          <w:p>
            <w:pPr>
              <w:spacing w:before="20" w:after="20"/>
            </w:pPr>
            <w:r>
              <w:rPr>
                <w:b w:val="0"/>
                <w:color w:val="1F2737"/>
                <w:sz w:val="18"/>
              </w:rPr>
              <w:t>Gamma source jobs; parts exceeding 304.8 mm envelope</w:t>
            </w:r>
          </w:p>
        </w:tc>
      </w:tr>
    </w:tbl>
    <w:p/>
    <w:p>
      <w:pPr>
        <w:keepNext/>
        <w:spacing w:before="240" w:after="120"/>
      </w:pPr>
      <w:r>
        <w:rPr>
          <w:b/>
          <w:color w:val="1F2737"/>
          <w:sz w:val="22"/>
        </w:rPr>
        <w:t>Sources</w:t>
      </w:r>
    </w:p>
    <w:p>
      <w:pPr>
        <w:pStyle w:val="ListBullet"/>
        <w:spacing w:before="20" w:after="20"/>
      </w:pPr>
      <w:r>
        <w:rPr>
          <w:color w:val="1F2737"/>
          <w:sz w:val="18"/>
        </w:rPr>
        <w:t xml:space="preserve">Comet MXR-225/22 Official Product Page  </w:t>
      </w:r>
      <w:r>
        <w:rPr>
          <w:color w:val="1F5C99"/>
          <w:sz w:val="16"/>
        </w:rPr>
        <w:t>https://xray.comet.tech/en/products/mxr-225-22</w:t>
      </w:r>
    </w:p>
    <w:p>
      <w:pPr>
        <w:pStyle w:val="ListBullet"/>
        <w:spacing w:before="20" w:after="20"/>
      </w:pPr>
      <w:r>
        <w:rPr>
          <w:color w:val="1F2737"/>
          <w:sz w:val="18"/>
        </w:rPr>
        <w:t xml:space="preserve">Comet MXR-225/22 Technical Datasheet — Distributor (made-in-china.com)  </w:t>
      </w:r>
      <w:r>
        <w:rPr>
          <w:color w:val="1F5C99"/>
          <w:sz w:val="16"/>
        </w:rPr>
        <w:t>https://zxt-xray.en.made-in-china.com/product/CdIAbmflHxco/China-Comet-X-ray-Tube-for-X-ray-Machine-225kv-Mxr-225-22-.html</w:t>
      </w:r>
    </w:p>
    <w:p>
      <w:r>
        <w:br w:type="page"/>
      </w:r>
    </w:p>
    <w:p>
      <w:pPr>
        <w:keepNext/>
        <w:spacing w:before="240" w:after="120"/>
      </w:pPr>
      <w:r>
        <w:rPr>
          <w:b/>
          <w:color w:val="1F5C99"/>
          <w:sz w:val="26"/>
        </w:rPr>
        <w:t>Unit 3 — Comet MXR320/26  (Cabinet)</w:t>
      </w:r>
    </w:p>
    <w:p>
      <w:pPr>
        <w:spacing w:before="120" w:after="120"/>
        <w:ind w:left="227" w:right="227"/>
      </w:pPr>
      <w:r>
        <w:rPr>
          <w:i/>
          <w:color w:val="1F5C99"/>
          <w:sz w:val="18"/>
        </w:rPr>
        <w:t>Machine ID: RT_COMET_MXR320_26  ·  Make/Model: Comet MXR320/26  ·  Chamber Type: Cabinet</w:t>
      </w:r>
    </w:p>
    <w:p>
      <w:pPr>
        <w:spacing w:before="120" w:after="120"/>
        <w:ind w:left="227" w:right="227"/>
      </w:pPr>
      <w:r>
        <w:rPr>
          <w:i/>
          <w:color w:val="D97B06"/>
          <w:sz w:val="18"/>
        </w:rPr>
        <w:t>★  Fields marked * were supplemented from the Comet Group official product page (xray.comet.tech) and the Willick Engineering distributor datasheet.</w:t>
      </w:r>
    </w:p>
    <w:p>
      <w:pPr>
        <w:keepNext/>
        <w:spacing w:before="240" w:after="120"/>
      </w:pPr>
      <w:r>
        <w:rPr>
          <w:b/>
          <w:color w:val="1F2737"/>
          <w:sz w:val="22"/>
        </w:rPr>
        <w:t>1. X-Ray Source</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Type</w:t>
            </w:r>
          </w:p>
        </w:tc>
        <w:tc>
          <w:tcPr>
            <w:tcW w:type="dxa" w:w="4703"/>
            <w:shd w:val="clear" w:color="auto" w:fill="F8F9FA"/>
          </w:tcPr>
          <w:p>
            <w:pPr>
              <w:spacing w:before="20" w:after="20"/>
            </w:pPr>
            <w:r>
              <w:rPr>
                <w:b w:val="0"/>
                <w:color w:val="1F2737"/>
                <w:sz w:val="18"/>
              </w:rPr>
              <w:t>NDT — Industrial X-ray</w:t>
            </w:r>
          </w:p>
        </w:tc>
      </w:tr>
      <w:tr>
        <w:trPr>
          <w:trHeight w:val="312"/>
        </w:trPr>
        <w:tc>
          <w:tcPr>
            <w:tcW w:type="dxa" w:w="4703"/>
            <w:shd w:val="clear" w:color="auto" w:fill="FFFFFF"/>
          </w:tcPr>
          <w:p>
            <w:pPr>
              <w:spacing w:before="20" w:after="20"/>
            </w:pPr>
            <w:r>
              <w:rPr>
                <w:color w:val="6B7280"/>
                <w:sz w:val="18"/>
              </w:rPr>
              <w:t>Maximum voltage</w:t>
            </w:r>
          </w:p>
        </w:tc>
        <w:tc>
          <w:tcPr>
            <w:tcW w:type="dxa" w:w="4703"/>
            <w:shd w:val="clear" w:color="auto" w:fill="FFFFFF"/>
          </w:tcPr>
          <w:p>
            <w:pPr>
              <w:spacing w:before="20" w:after="20"/>
            </w:pPr>
            <w:r>
              <w:rPr>
                <w:b w:val="0"/>
                <w:color w:val="1F2737"/>
                <w:sz w:val="18"/>
              </w:rPr>
              <w:t>320 kV</w:t>
            </w:r>
          </w:p>
        </w:tc>
      </w:tr>
      <w:tr>
        <w:trPr>
          <w:trHeight w:val="312"/>
        </w:trPr>
        <w:tc>
          <w:tcPr>
            <w:tcW w:type="dxa" w:w="4703"/>
            <w:shd w:val="clear" w:color="auto" w:fill="F8F9FA"/>
          </w:tcPr>
          <w:p>
            <w:pPr>
              <w:spacing w:before="20" w:after="20"/>
            </w:pPr>
            <w:r>
              <w:rPr>
                <w:color w:val="6B7280"/>
                <w:sz w:val="18"/>
              </w:rPr>
              <w:t>Operating range</w:t>
            </w:r>
          </w:p>
        </w:tc>
        <w:tc>
          <w:tcPr>
            <w:tcW w:type="dxa" w:w="4703"/>
            <w:shd w:val="clear" w:color="auto" w:fill="F8F9FA"/>
          </w:tcPr>
          <w:p>
            <w:pPr>
              <w:spacing w:before="20" w:after="20"/>
            </w:pPr>
            <w:r>
              <w:rPr>
                <w:b w:val="0"/>
                <w:color w:val="1F2737"/>
                <w:sz w:val="18"/>
              </w:rPr>
              <w:t>40 – 300 kV  (customer-provided)</w:t>
            </w:r>
          </w:p>
        </w:tc>
      </w:tr>
      <w:tr>
        <w:trPr>
          <w:trHeight w:val="312"/>
        </w:trPr>
        <w:tc>
          <w:tcPr>
            <w:tcW w:type="dxa" w:w="4703"/>
            <w:shd w:val="clear" w:color="auto" w:fill="FFFFFF"/>
          </w:tcPr>
          <w:p>
            <w:pPr>
              <w:spacing w:before="20" w:after="20"/>
            </w:pPr>
            <w:r>
              <w:rPr>
                <w:color w:val="6B7280"/>
                <w:sz w:val="18"/>
              </w:rPr>
              <w:t>Max mA at rated voltage</w:t>
            </w:r>
          </w:p>
        </w:tc>
        <w:tc>
          <w:tcPr>
            <w:tcW w:type="dxa" w:w="4703"/>
            <w:shd w:val="clear" w:color="auto" w:fill="FFFFFF"/>
          </w:tcPr>
          <w:p>
            <w:pPr>
              <w:spacing w:before="20" w:after="20"/>
            </w:pPr>
            <w:r>
              <w:rPr>
                <w:b w:val="0"/>
                <w:color w:val="1F2737"/>
                <w:sz w:val="18"/>
              </w:rPr>
              <w:t>10 mA  (customer-provided)</w:t>
            </w:r>
          </w:p>
        </w:tc>
      </w:tr>
      <w:tr>
        <w:trPr>
          <w:trHeight w:val="312"/>
        </w:trPr>
        <w:tc>
          <w:tcPr>
            <w:tcW w:type="dxa" w:w="4703"/>
            <w:shd w:val="clear" w:color="auto" w:fill="F8F9FA"/>
          </w:tcPr>
          <w:p>
            <w:pPr>
              <w:spacing w:before="20" w:after="20"/>
            </w:pPr>
            <w:r>
              <w:rPr>
                <w:color w:val="6B7280"/>
                <w:sz w:val="18"/>
              </w:rPr>
              <w:t>Focal spot class</w:t>
            </w:r>
          </w:p>
        </w:tc>
        <w:tc>
          <w:tcPr>
            <w:tcW w:type="dxa" w:w="4703"/>
            <w:shd w:val="clear" w:color="auto" w:fill="F8F9FA"/>
          </w:tcPr>
          <w:p>
            <w:pPr>
              <w:spacing w:before="20" w:after="20"/>
            </w:pPr>
            <w:r>
              <w:rPr>
                <w:b w:val="0"/>
                <w:color w:val="1F2737"/>
                <w:sz w:val="18"/>
              </w:rPr>
              <w:t>Standard industrial</w:t>
            </w:r>
          </w:p>
        </w:tc>
      </w:tr>
      <w:tr>
        <w:trPr>
          <w:trHeight w:val="312"/>
        </w:trPr>
        <w:tc>
          <w:tcPr>
            <w:tcW w:type="dxa" w:w="4703"/>
            <w:shd w:val="clear" w:color="auto" w:fill="FFFFFF"/>
          </w:tcPr>
          <w:p>
            <w:pPr>
              <w:spacing w:before="20" w:after="20"/>
            </w:pPr>
            <w:r>
              <w:rPr>
                <w:color w:val="6B7280"/>
                <w:sz w:val="18"/>
              </w:rPr>
              <w:t>Focal spot size (small) *</w:t>
            </w:r>
            <w:r>
              <w:rPr>
                <w:color w:val="D97B06"/>
                <w:sz w:val="14"/>
              </w:rPr>
              <w:t xml:space="preserve"> *</w:t>
            </w:r>
          </w:p>
        </w:tc>
        <w:tc>
          <w:tcPr>
            <w:tcW w:type="dxa" w:w="4703"/>
            <w:shd w:val="clear" w:color="auto" w:fill="FFFFFF"/>
          </w:tcPr>
          <w:p>
            <w:pPr>
              <w:spacing w:before="20" w:after="20"/>
            </w:pPr>
            <w:r>
              <w:rPr>
                <w:b/>
                <w:color w:val="1F2737"/>
                <w:sz w:val="18"/>
              </w:rPr>
              <w:t>3.0 mm  (EN 12543)</w:t>
            </w:r>
          </w:p>
        </w:tc>
      </w:tr>
      <w:tr>
        <w:trPr>
          <w:trHeight w:val="312"/>
        </w:trPr>
        <w:tc>
          <w:tcPr>
            <w:tcW w:type="dxa" w:w="4703"/>
            <w:shd w:val="clear" w:color="auto" w:fill="F8F9FA"/>
          </w:tcPr>
          <w:p>
            <w:pPr>
              <w:spacing w:before="20" w:after="20"/>
            </w:pPr>
            <w:r>
              <w:rPr>
                <w:color w:val="6B7280"/>
                <w:sz w:val="18"/>
              </w:rPr>
              <w:t>Focal spot size (large) *</w:t>
            </w:r>
            <w:r>
              <w:rPr>
                <w:color w:val="D97B06"/>
                <w:sz w:val="14"/>
              </w:rPr>
              <w:t xml:space="preserve"> *</w:t>
            </w:r>
          </w:p>
        </w:tc>
        <w:tc>
          <w:tcPr>
            <w:tcW w:type="dxa" w:w="4703"/>
            <w:shd w:val="clear" w:color="auto" w:fill="F8F9FA"/>
          </w:tcPr>
          <w:p>
            <w:pPr>
              <w:spacing w:before="20" w:after="20"/>
            </w:pPr>
            <w:r>
              <w:rPr>
                <w:b/>
                <w:color w:val="1F2737"/>
                <w:sz w:val="18"/>
              </w:rPr>
              <w:t>5.5 mm  (EN 12543)</w:t>
            </w:r>
          </w:p>
        </w:tc>
      </w:tr>
      <w:tr>
        <w:trPr>
          <w:trHeight w:val="312"/>
        </w:trPr>
        <w:tc>
          <w:tcPr>
            <w:tcW w:type="dxa" w:w="4703"/>
            <w:shd w:val="clear" w:color="auto" w:fill="FFFFFF"/>
          </w:tcPr>
          <w:p>
            <w:pPr>
              <w:spacing w:before="20" w:after="20"/>
            </w:pPr>
            <w:r>
              <w:rPr>
                <w:color w:val="6B7280"/>
                <w:sz w:val="18"/>
              </w:rPr>
              <w:t>Beam cone angle *</w:t>
            </w:r>
            <w:r>
              <w:rPr>
                <w:color w:val="D97B06"/>
                <w:sz w:val="14"/>
              </w:rPr>
              <w:t xml:space="preserve"> *</w:t>
            </w:r>
          </w:p>
        </w:tc>
        <w:tc>
          <w:tcPr>
            <w:tcW w:type="dxa" w:w="4703"/>
            <w:shd w:val="clear" w:color="auto" w:fill="FFFFFF"/>
          </w:tcPr>
          <w:p>
            <w:pPr>
              <w:spacing w:before="20" w:after="20"/>
            </w:pPr>
            <w:r>
              <w:rPr>
                <w:b/>
                <w:color w:val="1F2737"/>
                <w:sz w:val="18"/>
              </w:rPr>
              <w:t>40 degrees</w:t>
            </w:r>
          </w:p>
        </w:tc>
      </w:tr>
      <w:tr>
        <w:trPr>
          <w:trHeight w:val="312"/>
        </w:trPr>
        <w:tc>
          <w:tcPr>
            <w:tcW w:type="dxa" w:w="4703"/>
            <w:shd w:val="clear" w:color="auto" w:fill="F8F9FA"/>
          </w:tcPr>
          <w:p>
            <w:pPr>
              <w:spacing w:before="20" w:after="20"/>
            </w:pPr>
            <w:r>
              <w:rPr>
                <w:color w:val="6B7280"/>
                <w:sz w:val="18"/>
              </w:rPr>
              <w:t>Target / anode angle *</w:t>
            </w:r>
            <w:r>
              <w:rPr>
                <w:color w:val="D97B06"/>
                <w:sz w:val="14"/>
              </w:rPr>
              <w:t xml:space="preserve"> *</w:t>
            </w:r>
          </w:p>
        </w:tc>
        <w:tc>
          <w:tcPr>
            <w:tcW w:type="dxa" w:w="4703"/>
            <w:shd w:val="clear" w:color="auto" w:fill="F8F9FA"/>
          </w:tcPr>
          <w:p>
            <w:pPr>
              <w:spacing w:before="20" w:after="20"/>
            </w:pPr>
            <w:r>
              <w:rPr>
                <w:b/>
                <w:color w:val="1F2737"/>
                <w:sz w:val="18"/>
              </w:rPr>
              <w:t>20 degrees</w:t>
            </w:r>
          </w:p>
        </w:tc>
      </w:tr>
      <w:tr>
        <w:trPr>
          <w:trHeight w:val="312"/>
        </w:trPr>
        <w:tc>
          <w:tcPr>
            <w:tcW w:type="dxa" w:w="4703"/>
            <w:shd w:val="clear" w:color="auto" w:fill="FFFFFF"/>
          </w:tcPr>
          <w:p>
            <w:pPr>
              <w:spacing w:before="20" w:after="20"/>
            </w:pPr>
            <w:r>
              <w:rPr>
                <w:color w:val="6B7280"/>
                <w:sz w:val="18"/>
              </w:rPr>
              <w:t>Target material *</w:t>
            </w:r>
            <w:r>
              <w:rPr>
                <w:color w:val="D97B06"/>
                <w:sz w:val="14"/>
              </w:rPr>
              <w:t xml:space="preserve"> *</w:t>
            </w:r>
          </w:p>
        </w:tc>
        <w:tc>
          <w:tcPr>
            <w:tcW w:type="dxa" w:w="4703"/>
            <w:shd w:val="clear" w:color="auto" w:fill="FFFFFF"/>
          </w:tcPr>
          <w:p>
            <w:pPr>
              <w:spacing w:before="20" w:after="20"/>
            </w:pPr>
            <w:r>
              <w:rPr>
                <w:b/>
                <w:color w:val="1F2737"/>
                <w:sz w:val="18"/>
              </w:rPr>
              <w:t>Tungsten — stationary anode, metal-ceramic, bipolar</w:t>
            </w:r>
          </w:p>
        </w:tc>
      </w:tr>
      <w:tr>
        <w:trPr>
          <w:trHeight w:val="312"/>
        </w:trPr>
        <w:tc>
          <w:tcPr>
            <w:tcW w:type="dxa" w:w="4703"/>
            <w:shd w:val="clear" w:color="auto" w:fill="F8F9FA"/>
          </w:tcPr>
          <w:p>
            <w:pPr>
              <w:spacing w:before="20" w:after="20"/>
            </w:pPr>
            <w:r>
              <w:rPr>
                <w:color w:val="6B7280"/>
                <w:sz w:val="18"/>
              </w:rPr>
              <w:t>Inherent filtration *</w:t>
            </w:r>
            <w:r>
              <w:rPr>
                <w:color w:val="D97B06"/>
                <w:sz w:val="14"/>
              </w:rPr>
              <w:t xml:space="preserve"> *</w:t>
            </w:r>
          </w:p>
        </w:tc>
        <w:tc>
          <w:tcPr>
            <w:tcW w:type="dxa" w:w="4703"/>
            <w:shd w:val="clear" w:color="auto" w:fill="F8F9FA"/>
          </w:tcPr>
          <w:p>
            <w:pPr>
              <w:spacing w:before="20" w:after="20"/>
            </w:pPr>
            <w:r>
              <w:rPr>
                <w:b/>
                <w:color w:val="1F2737"/>
                <w:sz w:val="18"/>
              </w:rPr>
              <w:t>3.0 mm Be  (beryllium window)</w:t>
            </w:r>
          </w:p>
        </w:tc>
      </w:tr>
      <w:tr>
        <w:trPr>
          <w:trHeight w:val="312"/>
        </w:trPr>
        <w:tc>
          <w:tcPr>
            <w:tcW w:type="dxa" w:w="4703"/>
            <w:shd w:val="clear" w:color="auto" w:fill="FFFFFF"/>
          </w:tcPr>
          <w:p>
            <w:pPr>
              <w:spacing w:before="20" w:after="20"/>
            </w:pPr>
            <w:r>
              <w:rPr>
                <w:color w:val="6B7280"/>
                <w:sz w:val="18"/>
              </w:rPr>
              <w:t>Max continuous power (small focal) *</w:t>
            </w:r>
            <w:r>
              <w:rPr>
                <w:color w:val="D97B06"/>
                <w:sz w:val="14"/>
              </w:rPr>
              <w:t xml:space="preserve"> *</w:t>
            </w:r>
          </w:p>
        </w:tc>
        <w:tc>
          <w:tcPr>
            <w:tcW w:type="dxa" w:w="4703"/>
            <w:shd w:val="clear" w:color="auto" w:fill="FFFFFF"/>
          </w:tcPr>
          <w:p>
            <w:pPr>
              <w:spacing w:before="20" w:after="20"/>
            </w:pPr>
            <w:r>
              <w:rPr>
                <w:b/>
                <w:color w:val="1F2737"/>
                <w:sz w:val="18"/>
              </w:rPr>
              <w:t>1,500 W</w:t>
            </w:r>
          </w:p>
        </w:tc>
      </w:tr>
      <w:tr>
        <w:trPr>
          <w:trHeight w:val="312"/>
        </w:trPr>
        <w:tc>
          <w:tcPr>
            <w:tcW w:type="dxa" w:w="4703"/>
            <w:shd w:val="clear" w:color="auto" w:fill="F8F9FA"/>
          </w:tcPr>
          <w:p>
            <w:pPr>
              <w:spacing w:before="20" w:after="20"/>
            </w:pPr>
            <w:r>
              <w:rPr>
                <w:color w:val="6B7280"/>
                <w:sz w:val="18"/>
              </w:rPr>
              <w:t>Max continuous power (large focal) *</w:t>
            </w:r>
            <w:r>
              <w:rPr>
                <w:color w:val="D97B06"/>
                <w:sz w:val="14"/>
              </w:rPr>
              <w:t xml:space="preserve"> *</w:t>
            </w:r>
          </w:p>
        </w:tc>
        <w:tc>
          <w:tcPr>
            <w:tcW w:type="dxa" w:w="4703"/>
            <w:shd w:val="clear" w:color="auto" w:fill="F8F9FA"/>
          </w:tcPr>
          <w:p>
            <w:pPr>
              <w:spacing w:before="20" w:after="20"/>
            </w:pPr>
            <w:r>
              <w:rPr>
                <w:b/>
                <w:color w:val="1F2737"/>
                <w:sz w:val="18"/>
              </w:rPr>
              <w:t>4,200 W</w:t>
            </w:r>
          </w:p>
        </w:tc>
      </w:tr>
      <w:tr>
        <w:trPr>
          <w:trHeight w:val="312"/>
        </w:trPr>
        <w:tc>
          <w:tcPr>
            <w:tcW w:type="dxa" w:w="4703"/>
            <w:shd w:val="clear" w:color="auto" w:fill="FFFFFF"/>
          </w:tcPr>
          <w:p>
            <w:pPr>
              <w:spacing w:before="20" w:after="20"/>
            </w:pPr>
            <w:r>
              <w:rPr>
                <w:color w:val="6B7280"/>
                <w:sz w:val="18"/>
              </w:rPr>
              <w:t>Cooling *</w:t>
            </w:r>
            <w:r>
              <w:rPr>
                <w:color w:val="D97B06"/>
                <w:sz w:val="14"/>
              </w:rPr>
              <w:t xml:space="preserve"> *</w:t>
            </w:r>
          </w:p>
        </w:tc>
        <w:tc>
          <w:tcPr>
            <w:tcW w:type="dxa" w:w="4703"/>
            <w:shd w:val="clear" w:color="auto" w:fill="FFFFFF"/>
          </w:tcPr>
          <w:p>
            <w:pPr>
              <w:spacing w:before="20" w:after="20"/>
            </w:pPr>
            <w:r>
              <w:rPr>
                <w:b/>
                <w:color w:val="1F2737"/>
                <w:sz w:val="18"/>
              </w:rPr>
              <w:t>Oil cooled — 14 L/min minimum, max inlet temp 50 °C</w:t>
            </w:r>
          </w:p>
        </w:tc>
      </w:tr>
      <w:tr>
        <w:trPr>
          <w:trHeight w:val="312"/>
        </w:trPr>
        <w:tc>
          <w:tcPr>
            <w:tcW w:type="dxa" w:w="4703"/>
            <w:shd w:val="clear" w:color="auto" w:fill="F8F9FA"/>
          </w:tcPr>
          <w:p>
            <w:pPr>
              <w:spacing w:before="20" w:after="20"/>
            </w:pPr>
            <w:r>
              <w:rPr>
                <w:color w:val="6B7280"/>
                <w:sz w:val="18"/>
              </w:rPr>
              <w:t>Modality</w:t>
            </w:r>
          </w:p>
        </w:tc>
        <w:tc>
          <w:tcPr>
            <w:tcW w:type="dxa" w:w="4703"/>
            <w:shd w:val="clear" w:color="auto" w:fill="F8F9FA"/>
          </w:tcPr>
          <w:p>
            <w:pPr>
              <w:spacing w:before="20" w:after="20"/>
            </w:pPr>
            <w:r>
              <w:rPr>
                <w:b w:val="0"/>
                <w:color w:val="1F2737"/>
                <w:sz w:val="18"/>
              </w:rPr>
              <w:t>Film RT  (film_rt)</w:t>
            </w:r>
          </w:p>
        </w:tc>
      </w:tr>
    </w:tbl>
    <w:p/>
    <w:p>
      <w:pPr>
        <w:keepNext/>
        <w:spacing w:before="240" w:after="120"/>
      </w:pPr>
      <w:r>
        <w:rPr>
          <w:b/>
          <w:color w:val="1F2737"/>
          <w:sz w:val="22"/>
        </w:rPr>
        <w:t>2. Inspection Envelope</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Chamber shape</w:t>
            </w:r>
          </w:p>
        </w:tc>
        <w:tc>
          <w:tcPr>
            <w:tcW w:type="dxa" w:w="4703"/>
            <w:shd w:val="clear" w:color="auto" w:fill="F8F9FA"/>
          </w:tcPr>
          <w:p>
            <w:pPr>
              <w:spacing w:before="20" w:after="20"/>
            </w:pPr>
            <w:r>
              <w:rPr>
                <w:b w:val="0"/>
                <w:color w:val="1F2737"/>
                <w:sz w:val="18"/>
              </w:rPr>
              <w:t>Rectangular — Cabinet</w:t>
            </w:r>
          </w:p>
        </w:tc>
      </w:tr>
      <w:tr>
        <w:trPr>
          <w:trHeight w:val="312"/>
        </w:trPr>
        <w:tc>
          <w:tcPr>
            <w:tcW w:type="dxa" w:w="4703"/>
            <w:shd w:val="clear" w:color="auto" w:fill="FFFFFF"/>
          </w:tcPr>
          <w:p>
            <w:pPr>
              <w:spacing w:before="20" w:after="20"/>
            </w:pPr>
            <w:r>
              <w:rPr>
                <w:color w:val="6B7280"/>
                <w:sz w:val="18"/>
              </w:rPr>
              <w:t>Max part diameter</w:t>
            </w:r>
          </w:p>
        </w:tc>
        <w:tc>
          <w:tcPr>
            <w:tcW w:type="dxa" w:w="4703"/>
            <w:shd w:val="clear" w:color="auto" w:fill="FFFFFF"/>
          </w:tcPr>
          <w:p>
            <w:pPr>
              <w:spacing w:before="20" w:after="20"/>
            </w:pPr>
            <w:r>
              <w:rPr>
                <w:b w:val="0"/>
                <w:color w:val="1F2737"/>
                <w:sz w:val="18"/>
              </w:rPr>
              <w:t>457.2 mm  (18 inches)</w:t>
            </w:r>
          </w:p>
        </w:tc>
      </w:tr>
      <w:tr>
        <w:trPr>
          <w:trHeight w:val="312"/>
        </w:trPr>
        <w:tc>
          <w:tcPr>
            <w:tcW w:type="dxa" w:w="4703"/>
            <w:shd w:val="clear" w:color="auto" w:fill="F8F9FA"/>
          </w:tcPr>
          <w:p>
            <w:pPr>
              <w:spacing w:before="20" w:after="20"/>
            </w:pPr>
            <w:r>
              <w:rPr>
                <w:color w:val="6B7280"/>
                <w:sz w:val="18"/>
              </w:rPr>
              <w:t>Max part height</w:t>
            </w:r>
          </w:p>
        </w:tc>
        <w:tc>
          <w:tcPr>
            <w:tcW w:type="dxa" w:w="4703"/>
            <w:shd w:val="clear" w:color="auto" w:fill="F8F9FA"/>
          </w:tcPr>
          <w:p>
            <w:pPr>
              <w:spacing w:before="20" w:after="20"/>
            </w:pPr>
            <w:r>
              <w:rPr>
                <w:b w:val="0"/>
                <w:color w:val="1F2737"/>
                <w:sz w:val="18"/>
              </w:rPr>
              <w:t>304.8 mm  (12 inches)</w:t>
            </w:r>
          </w:p>
        </w:tc>
      </w:tr>
      <w:tr>
        <w:trPr>
          <w:trHeight w:val="312"/>
        </w:trPr>
        <w:tc>
          <w:tcPr>
            <w:tcW w:type="dxa" w:w="4703"/>
            <w:shd w:val="clear" w:color="auto" w:fill="FFFFFF"/>
          </w:tcPr>
          <w:p>
            <w:pPr>
              <w:spacing w:before="20" w:after="20"/>
            </w:pPr>
            <w:r>
              <w:rPr>
                <w:color w:val="6B7280"/>
                <w:sz w:val="18"/>
              </w:rPr>
              <w:t>Max part weight</w:t>
            </w:r>
          </w:p>
        </w:tc>
        <w:tc>
          <w:tcPr>
            <w:tcW w:type="dxa" w:w="4703"/>
            <w:shd w:val="clear" w:color="auto" w:fill="FFFFFF"/>
          </w:tcPr>
          <w:p>
            <w:pPr>
              <w:spacing w:before="20" w:after="20"/>
            </w:pPr>
            <w:r>
              <w:rPr>
                <w:b w:val="0"/>
                <w:color w:val="1F2737"/>
                <w:sz w:val="18"/>
              </w:rPr>
              <w:t>22.68 kg</w:t>
            </w:r>
          </w:p>
        </w:tc>
      </w:tr>
      <w:tr>
        <w:trPr>
          <w:trHeight w:val="312"/>
        </w:trPr>
        <w:tc>
          <w:tcPr>
            <w:tcW w:type="dxa" w:w="4703"/>
            <w:shd w:val="clear" w:color="auto" w:fill="F8F9FA"/>
          </w:tcPr>
          <w:p>
            <w:pPr>
              <w:spacing w:before="20" w:after="20"/>
            </w:pPr>
            <w:r>
              <w:rPr>
                <w:color w:val="6B7280"/>
                <w:sz w:val="18"/>
              </w:rPr>
              <w:t>Usable clearance</w:t>
            </w:r>
          </w:p>
        </w:tc>
        <w:tc>
          <w:tcPr>
            <w:tcW w:type="dxa" w:w="4703"/>
            <w:shd w:val="clear" w:color="auto" w:fill="F8F9FA"/>
          </w:tcPr>
          <w:p>
            <w:pPr>
              <w:spacing w:before="20" w:after="20"/>
            </w:pPr>
            <w:r>
              <w:rPr>
                <w:b w:val="0"/>
                <w:color w:val="1F2737"/>
                <w:sz w:val="18"/>
              </w:rPr>
              <w:t>12 inches</w:t>
            </w:r>
          </w:p>
        </w:tc>
      </w:tr>
      <w:tr>
        <w:trPr>
          <w:trHeight w:val="312"/>
        </w:trPr>
        <w:tc>
          <w:tcPr>
            <w:tcW w:type="dxa" w:w="4703"/>
            <w:shd w:val="clear" w:color="auto" w:fill="FFFFFF"/>
          </w:tcPr>
          <w:p>
            <w:pPr>
              <w:spacing w:before="20" w:after="20"/>
            </w:pPr>
            <w:r>
              <w:rPr>
                <w:color w:val="6B7280"/>
                <w:sz w:val="18"/>
              </w:rPr>
              <w:t>FFD (Focus-to-Film Distance)</w:t>
            </w:r>
          </w:p>
        </w:tc>
        <w:tc>
          <w:tcPr>
            <w:tcW w:type="dxa" w:w="4703"/>
            <w:shd w:val="clear" w:color="auto" w:fill="FFFFFF"/>
          </w:tcPr>
          <w:p>
            <w:pPr>
              <w:spacing w:before="20" w:after="20"/>
            </w:pPr>
            <w:r>
              <w:rPr>
                <w:b w:val="0"/>
                <w:color w:val="1F2737"/>
                <w:sz w:val="18"/>
              </w:rPr>
              <w:t>44 inches  (machine log reference)</w:t>
            </w:r>
          </w:p>
        </w:tc>
      </w:tr>
    </w:tbl>
    <w:p/>
    <w:p>
      <w:pPr>
        <w:keepNext/>
        <w:spacing w:before="240" w:after="120"/>
      </w:pPr>
      <w:r>
        <w:rPr>
          <w:b/>
          <w:color w:val="1F2737"/>
          <w:sz w:val="22"/>
        </w:rPr>
        <w:t>3. Manipulation</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Available axes</w:t>
            </w:r>
          </w:p>
        </w:tc>
        <w:tc>
          <w:tcPr>
            <w:tcW w:type="dxa" w:w="4703"/>
            <w:shd w:val="clear" w:color="auto" w:fill="F8F9FA"/>
          </w:tcPr>
          <w:p>
            <w:pPr>
              <w:spacing w:before="20" w:after="20"/>
            </w:pPr>
            <w:r>
              <w:rPr>
                <w:b w:val="0"/>
                <w:color w:val="1F2737"/>
                <w:sz w:val="18"/>
              </w:rPr>
              <w:t>Vertical only</w:t>
            </w:r>
          </w:p>
        </w:tc>
      </w:tr>
      <w:tr>
        <w:trPr>
          <w:trHeight w:val="312"/>
        </w:trPr>
        <w:tc>
          <w:tcPr>
            <w:tcW w:type="dxa" w:w="4703"/>
            <w:shd w:val="clear" w:color="auto" w:fill="FFFFFF"/>
          </w:tcPr>
          <w:p>
            <w:pPr>
              <w:spacing w:before="20" w:after="20"/>
            </w:pPr>
            <w:r>
              <w:rPr>
                <w:color w:val="6B7280"/>
                <w:sz w:val="18"/>
              </w:rPr>
              <w:t>Tilt available</w:t>
            </w:r>
          </w:p>
        </w:tc>
        <w:tc>
          <w:tcPr>
            <w:tcW w:type="dxa" w:w="4703"/>
            <w:shd w:val="clear" w:color="auto" w:fill="FFFFFF"/>
          </w:tcPr>
          <w:p>
            <w:pPr>
              <w:spacing w:before="20" w:after="20"/>
            </w:pPr>
            <w:r>
              <w:rPr>
                <w:b w:val="0"/>
                <w:color w:val="1F2737"/>
                <w:sz w:val="18"/>
              </w:rPr>
              <w:t>No</w:t>
            </w:r>
          </w:p>
        </w:tc>
      </w:tr>
      <w:tr>
        <w:trPr>
          <w:trHeight w:val="312"/>
        </w:trPr>
        <w:tc>
          <w:tcPr>
            <w:tcW w:type="dxa" w:w="4703"/>
            <w:shd w:val="clear" w:color="auto" w:fill="F8F9FA"/>
          </w:tcPr>
          <w:p>
            <w:pPr>
              <w:spacing w:before="20" w:after="20"/>
            </w:pPr>
            <w:r>
              <w:rPr>
                <w:color w:val="6B7280"/>
                <w:sz w:val="18"/>
              </w:rPr>
              <w:t>Rotation</w:t>
            </w:r>
          </w:p>
        </w:tc>
        <w:tc>
          <w:tcPr>
            <w:tcW w:type="dxa" w:w="4703"/>
            <w:shd w:val="clear" w:color="auto" w:fill="F8F9FA"/>
          </w:tcPr>
          <w:p>
            <w:pPr>
              <w:spacing w:before="20" w:after="20"/>
            </w:pPr>
            <w:r>
              <w:rPr>
                <w:b w:val="0"/>
                <w:color w:val="1F2737"/>
                <w:sz w:val="18"/>
              </w:rPr>
              <w:t>N/A</w:t>
            </w:r>
          </w:p>
        </w:tc>
      </w:tr>
    </w:tbl>
    <w:p/>
    <w:p>
      <w:pPr>
        <w:keepNext/>
        <w:spacing w:before="240" w:after="120"/>
      </w:pPr>
      <w:r>
        <w:rPr>
          <w:b/>
          <w:color w:val="1F2737"/>
          <w:sz w:val="22"/>
        </w:rPr>
        <w:t>4. Detector Support</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Film supported</w:t>
            </w:r>
          </w:p>
        </w:tc>
        <w:tc>
          <w:tcPr>
            <w:tcW w:type="dxa" w:w="4703"/>
            <w:shd w:val="clear" w:color="auto" w:fill="F8F9FA"/>
          </w:tcPr>
          <w:p>
            <w:pPr>
              <w:spacing w:before="20" w:after="20"/>
            </w:pPr>
            <w:r>
              <w:rPr>
                <w:b w:val="0"/>
                <w:color w:val="1F2737"/>
                <w:sz w:val="18"/>
              </w:rPr>
              <w:t>Yes</w:t>
            </w:r>
          </w:p>
        </w:tc>
      </w:tr>
      <w:tr>
        <w:trPr>
          <w:trHeight w:val="312"/>
        </w:trPr>
        <w:tc>
          <w:tcPr>
            <w:tcW w:type="dxa" w:w="4703"/>
            <w:shd w:val="clear" w:color="auto" w:fill="FFFFFF"/>
          </w:tcPr>
          <w:p>
            <w:pPr>
              <w:spacing w:before="20" w:after="20"/>
            </w:pPr>
            <w:r>
              <w:rPr>
                <w:color w:val="6B7280"/>
                <w:sz w:val="18"/>
              </w:rPr>
              <w:t>Digital detector</w:t>
            </w:r>
          </w:p>
        </w:tc>
        <w:tc>
          <w:tcPr>
            <w:tcW w:type="dxa" w:w="4703"/>
            <w:shd w:val="clear" w:color="auto" w:fill="FFFFFF"/>
          </w:tcPr>
          <w:p>
            <w:pPr>
              <w:spacing w:before="20" w:after="20"/>
            </w:pPr>
            <w:r>
              <w:rPr>
                <w:b w:val="0"/>
                <w:color w:val="1F2737"/>
                <w:sz w:val="18"/>
              </w:rPr>
              <w:t>No</w:t>
            </w:r>
          </w:p>
        </w:tc>
      </w:tr>
      <w:tr>
        <w:trPr>
          <w:trHeight w:val="312"/>
        </w:trPr>
        <w:tc>
          <w:tcPr>
            <w:tcW w:type="dxa" w:w="4703"/>
            <w:shd w:val="clear" w:color="auto" w:fill="F8F9FA"/>
          </w:tcPr>
          <w:p>
            <w:pPr>
              <w:spacing w:before="20" w:after="20"/>
            </w:pPr>
            <w:r>
              <w:rPr>
                <w:color w:val="6B7280"/>
                <w:sz w:val="18"/>
              </w:rPr>
              <w:t>Typical film classes</w:t>
            </w:r>
          </w:p>
        </w:tc>
        <w:tc>
          <w:tcPr>
            <w:tcW w:type="dxa" w:w="4703"/>
            <w:shd w:val="clear" w:color="auto" w:fill="F8F9FA"/>
          </w:tcPr>
          <w:p>
            <w:pPr>
              <w:spacing w:before="20" w:after="20"/>
            </w:pPr>
            <w:r>
              <w:rPr>
                <w:b w:val="0"/>
                <w:color w:val="1F2737"/>
                <w:sz w:val="18"/>
              </w:rPr>
              <w:t>DR, D2, D3, D4, D5, D7, IX50, D4 ETE PB</w:t>
            </w:r>
          </w:p>
        </w:tc>
      </w:tr>
      <w:tr>
        <w:trPr>
          <w:trHeight w:val="312"/>
        </w:trPr>
        <w:tc>
          <w:tcPr>
            <w:tcW w:type="dxa" w:w="4703"/>
            <w:shd w:val="clear" w:color="auto" w:fill="FFFFFF"/>
          </w:tcPr>
          <w:p>
            <w:pPr>
              <w:spacing w:before="20" w:after="20"/>
            </w:pPr>
            <w:r>
              <w:rPr>
                <w:color w:val="6B7280"/>
                <w:sz w:val="18"/>
              </w:rPr>
              <w:t>IQI support</w:t>
            </w:r>
          </w:p>
        </w:tc>
        <w:tc>
          <w:tcPr>
            <w:tcW w:type="dxa" w:w="4703"/>
            <w:shd w:val="clear" w:color="auto" w:fill="FFFFFF"/>
          </w:tcPr>
          <w:p>
            <w:pPr>
              <w:spacing w:before="20" w:after="20"/>
            </w:pPr>
            <w:r>
              <w:rPr>
                <w:b w:val="0"/>
                <w:color w:val="1F2737"/>
                <w:sz w:val="18"/>
              </w:rPr>
              <w:t>IQI Wire, IQI Hole</w:t>
            </w:r>
          </w:p>
        </w:tc>
      </w:tr>
    </w:tbl>
    <w:p/>
    <w:p>
      <w:pPr>
        <w:keepNext/>
        <w:spacing w:before="240" w:after="120"/>
      </w:pPr>
      <w:r>
        <w:rPr>
          <w:b/>
          <w:color w:val="1F2737"/>
          <w:sz w:val="22"/>
        </w:rPr>
        <w:t>5. Planning Rules &amp; Machine Suitability</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Best for</w:t>
            </w:r>
          </w:p>
        </w:tc>
        <w:tc>
          <w:tcPr>
            <w:tcW w:type="dxa" w:w="4703"/>
            <w:shd w:val="clear" w:color="auto" w:fill="F8F9FA"/>
          </w:tcPr>
          <w:p>
            <w:pPr>
              <w:spacing w:before="20" w:after="20"/>
            </w:pPr>
            <w:r>
              <w:rPr>
                <w:b w:val="0"/>
                <w:color w:val="1F2737"/>
                <w:sz w:val="18"/>
              </w:rPr>
              <w:t>Medium-diameter parts, thick sections requiring 320 kV penetration</w:t>
            </w:r>
          </w:p>
        </w:tc>
      </w:tr>
      <w:tr>
        <w:trPr>
          <w:trHeight w:val="312"/>
        </w:trPr>
        <w:tc>
          <w:tcPr>
            <w:tcW w:type="dxa" w:w="4703"/>
            <w:shd w:val="clear" w:color="auto" w:fill="FFFFFF"/>
          </w:tcPr>
          <w:p>
            <w:pPr>
              <w:spacing w:before="20" w:after="20"/>
            </w:pPr>
            <w:r>
              <w:rPr>
                <w:color w:val="6B7280"/>
                <w:sz w:val="18"/>
              </w:rPr>
              <w:t>Not ideal for</w:t>
            </w:r>
          </w:p>
        </w:tc>
        <w:tc>
          <w:tcPr>
            <w:tcW w:type="dxa" w:w="4703"/>
            <w:shd w:val="clear" w:color="auto" w:fill="FFFFFF"/>
          </w:tcPr>
          <w:p>
            <w:pPr>
              <w:spacing w:before="20" w:after="20"/>
            </w:pPr>
            <w:r>
              <w:rPr>
                <w:b w:val="0"/>
                <w:color w:val="1F2737"/>
                <w:sz w:val="18"/>
              </w:rPr>
              <w:t>Gamma source jobs; parts taller than 304.8 mm</w:t>
            </w:r>
          </w:p>
        </w:tc>
      </w:tr>
    </w:tbl>
    <w:p/>
    <w:p>
      <w:pPr>
        <w:keepNext/>
        <w:spacing w:before="240" w:after="120"/>
      </w:pPr>
      <w:r>
        <w:rPr>
          <w:b/>
          <w:color w:val="1F2737"/>
          <w:sz w:val="22"/>
        </w:rPr>
        <w:t>Sources</w:t>
      </w:r>
    </w:p>
    <w:p>
      <w:pPr>
        <w:pStyle w:val="ListBullet"/>
        <w:spacing w:before="20" w:after="20"/>
      </w:pPr>
      <w:r>
        <w:rPr>
          <w:color w:val="1F2737"/>
          <w:sz w:val="18"/>
        </w:rPr>
        <w:t xml:space="preserve">Comet MXR-320/26 Official Product Page  </w:t>
      </w:r>
      <w:r>
        <w:rPr>
          <w:color w:val="1F5C99"/>
          <w:sz w:val="16"/>
        </w:rPr>
        <w:t>https://xray.comet.tech/en/products/mxr-320-26</w:t>
      </w:r>
    </w:p>
    <w:p>
      <w:pPr>
        <w:pStyle w:val="ListBullet"/>
        <w:spacing w:before="20" w:after="20"/>
      </w:pPr>
      <w:r>
        <w:rPr>
          <w:color w:val="1F2737"/>
          <w:sz w:val="18"/>
        </w:rPr>
        <w:t xml:space="preserve">Comet MXR-320/26 Datasheet via Willick Engineering  </w:t>
      </w:r>
      <w:r>
        <w:rPr>
          <w:color w:val="1F5C99"/>
          <w:sz w:val="16"/>
        </w:rPr>
        <w:t>https://www.willick.com/wp-content/uploads/2021/05/comet-mxr-320_26_single_sheet_en_v6.pdf</w:t>
      </w:r>
    </w:p>
    <w:p>
      <w:r>
        <w:br w:type="page"/>
      </w:r>
    </w:p>
    <w:p>
      <w:pPr>
        <w:keepNext/>
        <w:spacing w:before="240" w:after="120"/>
      </w:pPr>
      <w:r>
        <w:rPr>
          <w:b/>
          <w:color w:val="1F5C99"/>
          <w:sz w:val="26"/>
        </w:rPr>
        <w:t>Unit 4 — Varex NDI 320/26  (Cabinet)</w:t>
      </w:r>
    </w:p>
    <w:p>
      <w:pPr>
        <w:spacing w:before="120" w:after="120"/>
        <w:ind w:left="227" w:right="227"/>
      </w:pPr>
      <w:r>
        <w:rPr>
          <w:i/>
          <w:color w:val="1F5C99"/>
          <w:sz w:val="18"/>
        </w:rPr>
        <w:t>Machine ID: RT_VAREX_NDI320_26  ·  Make/Model: Varex NDI 320/26  ·  Chamber Type: Cabinet</w:t>
      </w:r>
    </w:p>
    <w:p>
      <w:pPr>
        <w:spacing w:before="120" w:after="120"/>
        <w:ind w:left="227" w:right="227"/>
      </w:pPr>
      <w:r>
        <w:rPr>
          <w:i/>
          <w:color w:val="D97B06"/>
          <w:sz w:val="18"/>
        </w:rPr>
        <w:t>★  Fields marked * were supplemented from the Varex NDI-320-26 Product Data Sheet. Note: Varex Imaging acquired Varian Medical Systems' Imaging Components division in 2017. The NDI 320/26 is the same X-ray tube product now manufactured and sold under the Varex brand. All tube-level specifications are identical to Unit 1.</w:t>
      </w:r>
    </w:p>
    <w:p>
      <w:pPr>
        <w:keepNext/>
        <w:spacing w:before="240" w:after="120"/>
      </w:pPr>
      <w:r>
        <w:rPr>
          <w:b/>
          <w:color w:val="1F2737"/>
          <w:sz w:val="22"/>
        </w:rPr>
        <w:t>1. X-Ray Source</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Type</w:t>
            </w:r>
          </w:p>
        </w:tc>
        <w:tc>
          <w:tcPr>
            <w:tcW w:type="dxa" w:w="4703"/>
            <w:shd w:val="clear" w:color="auto" w:fill="F8F9FA"/>
          </w:tcPr>
          <w:p>
            <w:pPr>
              <w:spacing w:before="20" w:after="20"/>
            </w:pPr>
            <w:r>
              <w:rPr>
                <w:b w:val="0"/>
                <w:color w:val="1F2737"/>
                <w:sz w:val="18"/>
              </w:rPr>
              <w:t>NDT — Industrial X-ray</w:t>
            </w:r>
          </w:p>
        </w:tc>
      </w:tr>
      <w:tr>
        <w:trPr>
          <w:trHeight w:val="312"/>
        </w:trPr>
        <w:tc>
          <w:tcPr>
            <w:tcW w:type="dxa" w:w="4703"/>
            <w:shd w:val="clear" w:color="auto" w:fill="FFFFFF"/>
          </w:tcPr>
          <w:p>
            <w:pPr>
              <w:spacing w:before="20" w:after="20"/>
            </w:pPr>
            <w:r>
              <w:rPr>
                <w:color w:val="6B7280"/>
                <w:sz w:val="18"/>
              </w:rPr>
              <w:t>Maximum voltage</w:t>
            </w:r>
          </w:p>
        </w:tc>
        <w:tc>
          <w:tcPr>
            <w:tcW w:type="dxa" w:w="4703"/>
            <w:shd w:val="clear" w:color="auto" w:fill="FFFFFF"/>
          </w:tcPr>
          <w:p>
            <w:pPr>
              <w:spacing w:before="20" w:after="20"/>
            </w:pPr>
            <w:r>
              <w:rPr>
                <w:b w:val="0"/>
                <w:color w:val="1F2737"/>
                <w:sz w:val="18"/>
              </w:rPr>
              <w:t>320 kV</w:t>
            </w:r>
          </w:p>
        </w:tc>
      </w:tr>
      <w:tr>
        <w:trPr>
          <w:trHeight w:val="312"/>
        </w:trPr>
        <w:tc>
          <w:tcPr>
            <w:tcW w:type="dxa" w:w="4703"/>
            <w:shd w:val="clear" w:color="auto" w:fill="F8F9FA"/>
          </w:tcPr>
          <w:p>
            <w:pPr>
              <w:spacing w:before="20" w:after="20"/>
            </w:pPr>
            <w:r>
              <w:rPr>
                <w:color w:val="6B7280"/>
                <w:sz w:val="18"/>
              </w:rPr>
              <w:t>Operating range</w:t>
            </w:r>
          </w:p>
        </w:tc>
        <w:tc>
          <w:tcPr>
            <w:tcW w:type="dxa" w:w="4703"/>
            <w:shd w:val="clear" w:color="auto" w:fill="F8F9FA"/>
          </w:tcPr>
          <w:p>
            <w:pPr>
              <w:spacing w:before="20" w:after="20"/>
            </w:pPr>
            <w:r>
              <w:rPr>
                <w:b w:val="0"/>
                <w:color w:val="1F2737"/>
                <w:sz w:val="18"/>
              </w:rPr>
              <w:t>40 – 300 kV  (customer-provided)</w:t>
            </w:r>
          </w:p>
        </w:tc>
      </w:tr>
      <w:tr>
        <w:trPr>
          <w:trHeight w:val="312"/>
        </w:trPr>
        <w:tc>
          <w:tcPr>
            <w:tcW w:type="dxa" w:w="4703"/>
            <w:shd w:val="clear" w:color="auto" w:fill="FFFFFF"/>
          </w:tcPr>
          <w:p>
            <w:pPr>
              <w:spacing w:before="20" w:after="20"/>
            </w:pPr>
            <w:r>
              <w:rPr>
                <w:color w:val="6B7280"/>
                <w:sz w:val="18"/>
              </w:rPr>
              <w:t>Max mA at rated voltage</w:t>
            </w:r>
          </w:p>
        </w:tc>
        <w:tc>
          <w:tcPr>
            <w:tcW w:type="dxa" w:w="4703"/>
            <w:shd w:val="clear" w:color="auto" w:fill="FFFFFF"/>
          </w:tcPr>
          <w:p>
            <w:pPr>
              <w:spacing w:before="20" w:after="20"/>
            </w:pPr>
            <w:r>
              <w:rPr>
                <w:b w:val="0"/>
                <w:color w:val="1F2737"/>
                <w:sz w:val="18"/>
              </w:rPr>
              <w:t>10 mA  (customer-provided)</w:t>
            </w:r>
          </w:p>
        </w:tc>
      </w:tr>
      <w:tr>
        <w:trPr>
          <w:trHeight w:val="312"/>
        </w:trPr>
        <w:tc>
          <w:tcPr>
            <w:tcW w:type="dxa" w:w="4703"/>
            <w:shd w:val="clear" w:color="auto" w:fill="F8F9FA"/>
          </w:tcPr>
          <w:p>
            <w:pPr>
              <w:spacing w:before="20" w:after="20"/>
            </w:pPr>
            <w:r>
              <w:rPr>
                <w:color w:val="6B7280"/>
                <w:sz w:val="18"/>
              </w:rPr>
              <w:t>Focal spot class</w:t>
            </w:r>
          </w:p>
        </w:tc>
        <w:tc>
          <w:tcPr>
            <w:tcW w:type="dxa" w:w="4703"/>
            <w:shd w:val="clear" w:color="auto" w:fill="F8F9FA"/>
          </w:tcPr>
          <w:p>
            <w:pPr>
              <w:spacing w:before="20" w:after="20"/>
            </w:pPr>
            <w:r>
              <w:rPr>
                <w:b w:val="0"/>
                <w:color w:val="1F2737"/>
                <w:sz w:val="18"/>
              </w:rPr>
              <w:t>Standard industrial</w:t>
            </w:r>
          </w:p>
        </w:tc>
      </w:tr>
      <w:tr>
        <w:trPr>
          <w:trHeight w:val="312"/>
        </w:trPr>
        <w:tc>
          <w:tcPr>
            <w:tcW w:type="dxa" w:w="4703"/>
            <w:shd w:val="clear" w:color="auto" w:fill="FFFFFF"/>
          </w:tcPr>
          <w:p>
            <w:pPr>
              <w:spacing w:before="20" w:after="20"/>
            </w:pPr>
            <w:r>
              <w:rPr>
                <w:color w:val="6B7280"/>
                <w:sz w:val="18"/>
              </w:rPr>
              <w:t>Focal spot size (small) *</w:t>
            </w:r>
            <w:r>
              <w:rPr>
                <w:color w:val="D97B06"/>
                <w:sz w:val="14"/>
              </w:rPr>
              <w:t xml:space="preserve"> *</w:t>
            </w:r>
          </w:p>
        </w:tc>
        <w:tc>
          <w:tcPr>
            <w:tcW w:type="dxa" w:w="4703"/>
            <w:shd w:val="clear" w:color="auto" w:fill="FFFFFF"/>
          </w:tcPr>
          <w:p>
            <w:pPr>
              <w:spacing w:before="20" w:after="20"/>
            </w:pPr>
            <w:r>
              <w:rPr>
                <w:b/>
                <w:color w:val="1F2737"/>
                <w:sz w:val="18"/>
              </w:rPr>
              <w:t>1.5 mm  (IEC 336 / EN 12543)</w:t>
            </w:r>
          </w:p>
        </w:tc>
      </w:tr>
      <w:tr>
        <w:trPr>
          <w:trHeight w:val="312"/>
        </w:trPr>
        <w:tc>
          <w:tcPr>
            <w:tcW w:type="dxa" w:w="4703"/>
            <w:shd w:val="clear" w:color="auto" w:fill="F8F9FA"/>
          </w:tcPr>
          <w:p>
            <w:pPr>
              <w:spacing w:before="20" w:after="20"/>
            </w:pPr>
            <w:r>
              <w:rPr>
                <w:color w:val="6B7280"/>
                <w:sz w:val="18"/>
              </w:rPr>
              <w:t>Focal spot size (large) *</w:t>
            </w:r>
            <w:r>
              <w:rPr>
                <w:color w:val="D97B06"/>
                <w:sz w:val="14"/>
              </w:rPr>
              <w:t xml:space="preserve"> *</w:t>
            </w:r>
          </w:p>
        </w:tc>
        <w:tc>
          <w:tcPr>
            <w:tcW w:type="dxa" w:w="4703"/>
            <w:shd w:val="clear" w:color="auto" w:fill="F8F9FA"/>
          </w:tcPr>
          <w:p>
            <w:pPr>
              <w:spacing w:before="20" w:after="20"/>
            </w:pPr>
            <w:r>
              <w:rPr>
                <w:b/>
                <w:color w:val="1F2737"/>
                <w:sz w:val="18"/>
              </w:rPr>
              <w:t>4.0 mm  (IEC 336 / EN 12543)</w:t>
            </w:r>
          </w:p>
        </w:tc>
      </w:tr>
      <w:tr>
        <w:trPr>
          <w:trHeight w:val="312"/>
        </w:trPr>
        <w:tc>
          <w:tcPr>
            <w:tcW w:type="dxa" w:w="4703"/>
            <w:shd w:val="clear" w:color="auto" w:fill="FFFFFF"/>
          </w:tcPr>
          <w:p>
            <w:pPr>
              <w:spacing w:before="20" w:after="20"/>
            </w:pPr>
            <w:r>
              <w:rPr>
                <w:color w:val="6B7280"/>
                <w:sz w:val="18"/>
              </w:rPr>
              <w:t>Beam cone angle *</w:t>
            </w:r>
            <w:r>
              <w:rPr>
                <w:color w:val="D97B06"/>
                <w:sz w:val="14"/>
              </w:rPr>
              <w:t xml:space="preserve"> *</w:t>
            </w:r>
          </w:p>
        </w:tc>
        <w:tc>
          <w:tcPr>
            <w:tcW w:type="dxa" w:w="4703"/>
            <w:shd w:val="clear" w:color="auto" w:fill="FFFFFF"/>
          </w:tcPr>
          <w:p>
            <w:pPr>
              <w:spacing w:before="20" w:after="20"/>
            </w:pPr>
            <w:r>
              <w:rPr>
                <w:b/>
                <w:color w:val="1F2737"/>
                <w:sz w:val="18"/>
              </w:rPr>
              <w:t>40 degrees</w:t>
            </w:r>
          </w:p>
        </w:tc>
      </w:tr>
      <w:tr>
        <w:trPr>
          <w:trHeight w:val="312"/>
        </w:trPr>
        <w:tc>
          <w:tcPr>
            <w:tcW w:type="dxa" w:w="4703"/>
            <w:shd w:val="clear" w:color="auto" w:fill="F8F9FA"/>
          </w:tcPr>
          <w:p>
            <w:pPr>
              <w:spacing w:before="20" w:after="20"/>
            </w:pPr>
            <w:r>
              <w:rPr>
                <w:color w:val="6B7280"/>
                <w:sz w:val="18"/>
              </w:rPr>
              <w:t>Target / anode angle *</w:t>
            </w:r>
            <w:r>
              <w:rPr>
                <w:color w:val="D97B06"/>
                <w:sz w:val="14"/>
              </w:rPr>
              <w:t xml:space="preserve"> *</w:t>
            </w:r>
          </w:p>
        </w:tc>
        <w:tc>
          <w:tcPr>
            <w:tcW w:type="dxa" w:w="4703"/>
            <w:shd w:val="clear" w:color="auto" w:fill="F8F9FA"/>
          </w:tcPr>
          <w:p>
            <w:pPr>
              <w:spacing w:before="20" w:after="20"/>
            </w:pPr>
            <w:r>
              <w:rPr>
                <w:b/>
                <w:color w:val="1F2737"/>
                <w:sz w:val="18"/>
              </w:rPr>
              <w:t>20 degrees</w:t>
            </w:r>
          </w:p>
        </w:tc>
      </w:tr>
      <w:tr>
        <w:trPr>
          <w:trHeight w:val="312"/>
        </w:trPr>
        <w:tc>
          <w:tcPr>
            <w:tcW w:type="dxa" w:w="4703"/>
            <w:shd w:val="clear" w:color="auto" w:fill="FFFFFF"/>
          </w:tcPr>
          <w:p>
            <w:pPr>
              <w:spacing w:before="20" w:after="20"/>
            </w:pPr>
            <w:r>
              <w:rPr>
                <w:color w:val="6B7280"/>
                <w:sz w:val="18"/>
              </w:rPr>
              <w:t>Target material *</w:t>
            </w:r>
            <w:r>
              <w:rPr>
                <w:color w:val="D97B06"/>
                <w:sz w:val="14"/>
              </w:rPr>
              <w:t xml:space="preserve"> *</w:t>
            </w:r>
          </w:p>
        </w:tc>
        <w:tc>
          <w:tcPr>
            <w:tcW w:type="dxa" w:w="4703"/>
            <w:shd w:val="clear" w:color="auto" w:fill="FFFFFF"/>
          </w:tcPr>
          <w:p>
            <w:pPr>
              <w:spacing w:before="20" w:after="20"/>
            </w:pPr>
            <w:r>
              <w:rPr>
                <w:b/>
                <w:color w:val="1F2737"/>
                <w:sz w:val="18"/>
              </w:rPr>
              <w:t>Tungsten — stationary anode, metal-ceramic</w:t>
            </w:r>
          </w:p>
        </w:tc>
      </w:tr>
      <w:tr>
        <w:trPr>
          <w:trHeight w:val="312"/>
        </w:trPr>
        <w:tc>
          <w:tcPr>
            <w:tcW w:type="dxa" w:w="4703"/>
            <w:shd w:val="clear" w:color="auto" w:fill="F8F9FA"/>
          </w:tcPr>
          <w:p>
            <w:pPr>
              <w:spacing w:before="20" w:after="20"/>
            </w:pPr>
            <w:r>
              <w:rPr>
                <w:color w:val="6B7280"/>
                <w:sz w:val="18"/>
              </w:rPr>
              <w:t>Inherent filtration *</w:t>
            </w:r>
            <w:r>
              <w:rPr>
                <w:color w:val="D97B06"/>
                <w:sz w:val="14"/>
              </w:rPr>
              <w:t xml:space="preserve"> *</w:t>
            </w:r>
          </w:p>
        </w:tc>
        <w:tc>
          <w:tcPr>
            <w:tcW w:type="dxa" w:w="4703"/>
            <w:shd w:val="clear" w:color="auto" w:fill="F8F9FA"/>
          </w:tcPr>
          <w:p>
            <w:pPr>
              <w:spacing w:before="20" w:after="20"/>
            </w:pPr>
            <w:r>
              <w:rPr>
                <w:b/>
                <w:color w:val="1F2737"/>
                <w:sz w:val="18"/>
              </w:rPr>
              <w:t>4.0 mm Be  (beryllium window)</w:t>
            </w:r>
          </w:p>
        </w:tc>
      </w:tr>
      <w:tr>
        <w:trPr>
          <w:trHeight w:val="312"/>
        </w:trPr>
        <w:tc>
          <w:tcPr>
            <w:tcW w:type="dxa" w:w="4703"/>
            <w:shd w:val="clear" w:color="auto" w:fill="FFFFFF"/>
          </w:tcPr>
          <w:p>
            <w:pPr>
              <w:spacing w:before="20" w:after="20"/>
            </w:pPr>
            <w:r>
              <w:rPr>
                <w:color w:val="6B7280"/>
                <w:sz w:val="18"/>
              </w:rPr>
              <w:t>Max continuous power (small focal) *</w:t>
            </w:r>
            <w:r>
              <w:rPr>
                <w:color w:val="D97B06"/>
                <w:sz w:val="14"/>
              </w:rPr>
              <w:t xml:space="preserve"> *</w:t>
            </w:r>
          </w:p>
        </w:tc>
        <w:tc>
          <w:tcPr>
            <w:tcW w:type="dxa" w:w="4703"/>
            <w:shd w:val="clear" w:color="auto" w:fill="FFFFFF"/>
          </w:tcPr>
          <w:p>
            <w:pPr>
              <w:spacing w:before="20" w:after="20"/>
            </w:pPr>
            <w:r>
              <w:rPr>
                <w:b/>
                <w:color w:val="1F2737"/>
                <w:sz w:val="18"/>
              </w:rPr>
              <w:t>1,500 W  (@ 14 L/min oil flow)</w:t>
            </w:r>
          </w:p>
        </w:tc>
      </w:tr>
      <w:tr>
        <w:trPr>
          <w:trHeight w:val="312"/>
        </w:trPr>
        <w:tc>
          <w:tcPr>
            <w:tcW w:type="dxa" w:w="4703"/>
            <w:shd w:val="clear" w:color="auto" w:fill="F8F9FA"/>
          </w:tcPr>
          <w:p>
            <w:pPr>
              <w:spacing w:before="20" w:after="20"/>
            </w:pPr>
            <w:r>
              <w:rPr>
                <w:color w:val="6B7280"/>
                <w:sz w:val="18"/>
              </w:rPr>
              <w:t>Max continuous power (large focal) *</w:t>
            </w:r>
            <w:r>
              <w:rPr>
                <w:color w:val="D97B06"/>
                <w:sz w:val="14"/>
              </w:rPr>
              <w:t xml:space="preserve"> *</w:t>
            </w:r>
          </w:p>
        </w:tc>
        <w:tc>
          <w:tcPr>
            <w:tcW w:type="dxa" w:w="4703"/>
            <w:shd w:val="clear" w:color="auto" w:fill="F8F9FA"/>
          </w:tcPr>
          <w:p>
            <w:pPr>
              <w:spacing w:before="20" w:after="20"/>
            </w:pPr>
            <w:r>
              <w:rPr>
                <w:b/>
                <w:color w:val="1F2737"/>
                <w:sz w:val="18"/>
              </w:rPr>
              <w:t>4,200 W  (@ 14 L/min oil flow)</w:t>
            </w:r>
          </w:p>
        </w:tc>
      </w:tr>
      <w:tr>
        <w:trPr>
          <w:trHeight w:val="312"/>
        </w:trPr>
        <w:tc>
          <w:tcPr>
            <w:tcW w:type="dxa" w:w="4703"/>
            <w:shd w:val="clear" w:color="auto" w:fill="FFFFFF"/>
          </w:tcPr>
          <w:p>
            <w:pPr>
              <w:spacing w:before="20" w:after="20"/>
            </w:pPr>
            <w:r>
              <w:rPr>
                <w:color w:val="6B7280"/>
                <w:sz w:val="18"/>
              </w:rPr>
              <w:t>Cooling *</w:t>
            </w:r>
            <w:r>
              <w:rPr>
                <w:color w:val="D97B06"/>
                <w:sz w:val="14"/>
              </w:rPr>
              <w:t xml:space="preserve"> *</w:t>
            </w:r>
          </w:p>
        </w:tc>
        <w:tc>
          <w:tcPr>
            <w:tcW w:type="dxa" w:w="4703"/>
            <w:shd w:val="clear" w:color="auto" w:fill="FFFFFF"/>
          </w:tcPr>
          <w:p>
            <w:pPr>
              <w:spacing w:before="20" w:after="20"/>
            </w:pPr>
            <w:r>
              <w:rPr>
                <w:b/>
                <w:color w:val="1F2737"/>
                <w:sz w:val="18"/>
              </w:rPr>
              <w:t>Oil cooled — 14 L/min minimum flow</w:t>
            </w:r>
          </w:p>
        </w:tc>
      </w:tr>
      <w:tr>
        <w:trPr>
          <w:trHeight w:val="312"/>
        </w:trPr>
        <w:tc>
          <w:tcPr>
            <w:tcW w:type="dxa" w:w="4703"/>
            <w:shd w:val="clear" w:color="auto" w:fill="F8F9FA"/>
          </w:tcPr>
          <w:p>
            <w:pPr>
              <w:spacing w:before="20" w:after="20"/>
            </w:pPr>
            <w:r>
              <w:rPr>
                <w:color w:val="6B7280"/>
                <w:sz w:val="18"/>
              </w:rPr>
              <w:t>Modality</w:t>
            </w:r>
          </w:p>
        </w:tc>
        <w:tc>
          <w:tcPr>
            <w:tcW w:type="dxa" w:w="4703"/>
            <w:shd w:val="clear" w:color="auto" w:fill="F8F9FA"/>
          </w:tcPr>
          <w:p>
            <w:pPr>
              <w:spacing w:before="20" w:after="20"/>
            </w:pPr>
            <w:r>
              <w:rPr>
                <w:b w:val="0"/>
                <w:color w:val="1F2737"/>
                <w:sz w:val="18"/>
              </w:rPr>
              <w:t>Film RT  (film_rt)</w:t>
            </w:r>
          </w:p>
        </w:tc>
      </w:tr>
    </w:tbl>
    <w:p/>
    <w:p>
      <w:pPr>
        <w:keepNext/>
        <w:spacing w:before="240" w:after="120"/>
      </w:pPr>
      <w:r>
        <w:rPr>
          <w:b/>
          <w:color w:val="1F2737"/>
          <w:sz w:val="22"/>
        </w:rPr>
        <w:t>2. Inspection Envelope</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Chamber shape</w:t>
            </w:r>
          </w:p>
        </w:tc>
        <w:tc>
          <w:tcPr>
            <w:tcW w:type="dxa" w:w="4703"/>
            <w:shd w:val="clear" w:color="auto" w:fill="F8F9FA"/>
          </w:tcPr>
          <w:p>
            <w:pPr>
              <w:spacing w:before="20" w:after="20"/>
            </w:pPr>
            <w:r>
              <w:rPr>
                <w:b w:val="0"/>
                <w:color w:val="1F2737"/>
                <w:sz w:val="18"/>
              </w:rPr>
              <w:t>Rectangular — Cabinet</w:t>
            </w:r>
          </w:p>
        </w:tc>
      </w:tr>
      <w:tr>
        <w:trPr>
          <w:trHeight w:val="312"/>
        </w:trPr>
        <w:tc>
          <w:tcPr>
            <w:tcW w:type="dxa" w:w="4703"/>
            <w:shd w:val="clear" w:color="auto" w:fill="FFFFFF"/>
          </w:tcPr>
          <w:p>
            <w:pPr>
              <w:spacing w:before="20" w:after="20"/>
            </w:pPr>
            <w:r>
              <w:rPr>
                <w:color w:val="6B7280"/>
                <w:sz w:val="18"/>
              </w:rPr>
              <w:t>Max part diameter</w:t>
            </w:r>
          </w:p>
        </w:tc>
        <w:tc>
          <w:tcPr>
            <w:tcW w:type="dxa" w:w="4703"/>
            <w:shd w:val="clear" w:color="auto" w:fill="FFFFFF"/>
          </w:tcPr>
          <w:p>
            <w:pPr>
              <w:spacing w:before="20" w:after="20"/>
            </w:pPr>
            <w:r>
              <w:rPr>
                <w:b w:val="0"/>
                <w:color w:val="1F2737"/>
                <w:sz w:val="18"/>
              </w:rPr>
              <w:t>457.2 mm  (18 inches)</w:t>
            </w:r>
          </w:p>
        </w:tc>
      </w:tr>
      <w:tr>
        <w:trPr>
          <w:trHeight w:val="312"/>
        </w:trPr>
        <w:tc>
          <w:tcPr>
            <w:tcW w:type="dxa" w:w="4703"/>
            <w:shd w:val="clear" w:color="auto" w:fill="F8F9FA"/>
          </w:tcPr>
          <w:p>
            <w:pPr>
              <w:spacing w:before="20" w:after="20"/>
            </w:pPr>
            <w:r>
              <w:rPr>
                <w:color w:val="6B7280"/>
                <w:sz w:val="18"/>
              </w:rPr>
              <w:t>Max part height</w:t>
            </w:r>
          </w:p>
        </w:tc>
        <w:tc>
          <w:tcPr>
            <w:tcW w:type="dxa" w:w="4703"/>
            <w:shd w:val="clear" w:color="auto" w:fill="F8F9FA"/>
          </w:tcPr>
          <w:p>
            <w:pPr>
              <w:spacing w:before="20" w:after="20"/>
            </w:pPr>
            <w:r>
              <w:rPr>
                <w:b w:val="0"/>
                <w:color w:val="1F2737"/>
                <w:sz w:val="18"/>
              </w:rPr>
              <w:t>304.8 mm  (12 inches)</w:t>
            </w:r>
          </w:p>
        </w:tc>
      </w:tr>
      <w:tr>
        <w:trPr>
          <w:trHeight w:val="312"/>
        </w:trPr>
        <w:tc>
          <w:tcPr>
            <w:tcW w:type="dxa" w:w="4703"/>
            <w:shd w:val="clear" w:color="auto" w:fill="FFFFFF"/>
          </w:tcPr>
          <w:p>
            <w:pPr>
              <w:spacing w:before="20" w:after="20"/>
            </w:pPr>
            <w:r>
              <w:rPr>
                <w:color w:val="6B7280"/>
                <w:sz w:val="18"/>
              </w:rPr>
              <w:t>Max part weight</w:t>
            </w:r>
          </w:p>
        </w:tc>
        <w:tc>
          <w:tcPr>
            <w:tcW w:type="dxa" w:w="4703"/>
            <w:shd w:val="clear" w:color="auto" w:fill="FFFFFF"/>
          </w:tcPr>
          <w:p>
            <w:pPr>
              <w:spacing w:before="20" w:after="20"/>
            </w:pPr>
            <w:r>
              <w:rPr>
                <w:b w:val="0"/>
                <w:color w:val="1F2737"/>
                <w:sz w:val="18"/>
              </w:rPr>
              <w:t>22.68 kg</w:t>
            </w:r>
          </w:p>
        </w:tc>
      </w:tr>
      <w:tr>
        <w:trPr>
          <w:trHeight w:val="312"/>
        </w:trPr>
        <w:tc>
          <w:tcPr>
            <w:tcW w:type="dxa" w:w="4703"/>
            <w:shd w:val="clear" w:color="auto" w:fill="F8F9FA"/>
          </w:tcPr>
          <w:p>
            <w:pPr>
              <w:spacing w:before="20" w:after="20"/>
            </w:pPr>
            <w:r>
              <w:rPr>
                <w:color w:val="6B7280"/>
                <w:sz w:val="18"/>
              </w:rPr>
              <w:t>Usable clearance</w:t>
            </w:r>
          </w:p>
        </w:tc>
        <w:tc>
          <w:tcPr>
            <w:tcW w:type="dxa" w:w="4703"/>
            <w:shd w:val="clear" w:color="auto" w:fill="F8F9FA"/>
          </w:tcPr>
          <w:p>
            <w:pPr>
              <w:spacing w:before="20" w:after="20"/>
            </w:pPr>
            <w:r>
              <w:rPr>
                <w:b w:val="0"/>
                <w:color w:val="1F2737"/>
                <w:sz w:val="18"/>
              </w:rPr>
              <w:t>12 inches</w:t>
            </w:r>
          </w:p>
        </w:tc>
      </w:tr>
      <w:tr>
        <w:trPr>
          <w:trHeight w:val="312"/>
        </w:trPr>
        <w:tc>
          <w:tcPr>
            <w:tcW w:type="dxa" w:w="4703"/>
            <w:shd w:val="clear" w:color="auto" w:fill="FFFFFF"/>
          </w:tcPr>
          <w:p>
            <w:pPr>
              <w:spacing w:before="20" w:after="20"/>
            </w:pPr>
            <w:r>
              <w:rPr>
                <w:color w:val="6B7280"/>
                <w:sz w:val="18"/>
              </w:rPr>
              <w:t>FFD (Focus-to-Film Distance)</w:t>
            </w:r>
          </w:p>
        </w:tc>
        <w:tc>
          <w:tcPr>
            <w:tcW w:type="dxa" w:w="4703"/>
            <w:shd w:val="clear" w:color="auto" w:fill="FFFFFF"/>
          </w:tcPr>
          <w:p>
            <w:pPr>
              <w:spacing w:before="20" w:after="20"/>
            </w:pPr>
            <w:r>
              <w:rPr>
                <w:b w:val="0"/>
                <w:color w:val="1F2737"/>
                <w:sz w:val="18"/>
              </w:rPr>
              <w:t>48 inches  (machine log reference)</w:t>
            </w:r>
          </w:p>
        </w:tc>
      </w:tr>
    </w:tbl>
    <w:p/>
    <w:p>
      <w:pPr>
        <w:keepNext/>
        <w:spacing w:before="240" w:after="120"/>
      </w:pPr>
      <w:r>
        <w:rPr>
          <w:b/>
          <w:color w:val="1F2737"/>
          <w:sz w:val="22"/>
        </w:rPr>
        <w:t>3. Manipulation</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Available axes</w:t>
            </w:r>
          </w:p>
        </w:tc>
        <w:tc>
          <w:tcPr>
            <w:tcW w:type="dxa" w:w="4703"/>
            <w:shd w:val="clear" w:color="auto" w:fill="F8F9FA"/>
          </w:tcPr>
          <w:p>
            <w:pPr>
              <w:spacing w:before="20" w:after="20"/>
            </w:pPr>
            <w:r>
              <w:rPr>
                <w:b w:val="0"/>
                <w:color w:val="1F2737"/>
                <w:sz w:val="18"/>
              </w:rPr>
              <w:t>Vertical only</w:t>
            </w:r>
          </w:p>
        </w:tc>
      </w:tr>
      <w:tr>
        <w:trPr>
          <w:trHeight w:val="312"/>
        </w:trPr>
        <w:tc>
          <w:tcPr>
            <w:tcW w:type="dxa" w:w="4703"/>
            <w:shd w:val="clear" w:color="auto" w:fill="FFFFFF"/>
          </w:tcPr>
          <w:p>
            <w:pPr>
              <w:spacing w:before="20" w:after="20"/>
            </w:pPr>
            <w:r>
              <w:rPr>
                <w:color w:val="6B7280"/>
                <w:sz w:val="18"/>
              </w:rPr>
              <w:t>Tilt available</w:t>
            </w:r>
          </w:p>
        </w:tc>
        <w:tc>
          <w:tcPr>
            <w:tcW w:type="dxa" w:w="4703"/>
            <w:shd w:val="clear" w:color="auto" w:fill="FFFFFF"/>
          </w:tcPr>
          <w:p>
            <w:pPr>
              <w:spacing w:before="20" w:after="20"/>
            </w:pPr>
            <w:r>
              <w:rPr>
                <w:b w:val="0"/>
                <w:color w:val="1F2737"/>
                <w:sz w:val="18"/>
              </w:rPr>
              <w:t>No</w:t>
            </w:r>
          </w:p>
        </w:tc>
      </w:tr>
      <w:tr>
        <w:trPr>
          <w:trHeight w:val="312"/>
        </w:trPr>
        <w:tc>
          <w:tcPr>
            <w:tcW w:type="dxa" w:w="4703"/>
            <w:shd w:val="clear" w:color="auto" w:fill="F8F9FA"/>
          </w:tcPr>
          <w:p>
            <w:pPr>
              <w:spacing w:before="20" w:after="20"/>
            </w:pPr>
            <w:r>
              <w:rPr>
                <w:color w:val="6B7280"/>
                <w:sz w:val="18"/>
              </w:rPr>
              <w:t>Rotation</w:t>
            </w:r>
          </w:p>
        </w:tc>
        <w:tc>
          <w:tcPr>
            <w:tcW w:type="dxa" w:w="4703"/>
            <w:shd w:val="clear" w:color="auto" w:fill="F8F9FA"/>
          </w:tcPr>
          <w:p>
            <w:pPr>
              <w:spacing w:before="20" w:after="20"/>
            </w:pPr>
            <w:r>
              <w:rPr>
                <w:b w:val="0"/>
                <w:color w:val="1F2737"/>
                <w:sz w:val="18"/>
              </w:rPr>
              <w:t>N/A</w:t>
            </w:r>
          </w:p>
        </w:tc>
      </w:tr>
    </w:tbl>
    <w:p/>
    <w:p>
      <w:pPr>
        <w:keepNext/>
        <w:spacing w:before="240" w:after="120"/>
      </w:pPr>
      <w:r>
        <w:rPr>
          <w:b/>
          <w:color w:val="1F2737"/>
          <w:sz w:val="22"/>
        </w:rPr>
        <w:t>4. Detector Support</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Film supported</w:t>
            </w:r>
          </w:p>
        </w:tc>
        <w:tc>
          <w:tcPr>
            <w:tcW w:type="dxa" w:w="4703"/>
            <w:shd w:val="clear" w:color="auto" w:fill="F8F9FA"/>
          </w:tcPr>
          <w:p>
            <w:pPr>
              <w:spacing w:before="20" w:after="20"/>
            </w:pPr>
            <w:r>
              <w:rPr>
                <w:b w:val="0"/>
                <w:color w:val="1F2737"/>
                <w:sz w:val="18"/>
              </w:rPr>
              <w:t>Yes</w:t>
            </w:r>
          </w:p>
        </w:tc>
      </w:tr>
      <w:tr>
        <w:trPr>
          <w:trHeight w:val="312"/>
        </w:trPr>
        <w:tc>
          <w:tcPr>
            <w:tcW w:type="dxa" w:w="4703"/>
            <w:shd w:val="clear" w:color="auto" w:fill="FFFFFF"/>
          </w:tcPr>
          <w:p>
            <w:pPr>
              <w:spacing w:before="20" w:after="20"/>
            </w:pPr>
            <w:r>
              <w:rPr>
                <w:color w:val="6B7280"/>
                <w:sz w:val="18"/>
              </w:rPr>
              <w:t>Digital detector</w:t>
            </w:r>
          </w:p>
        </w:tc>
        <w:tc>
          <w:tcPr>
            <w:tcW w:type="dxa" w:w="4703"/>
            <w:shd w:val="clear" w:color="auto" w:fill="FFFFFF"/>
          </w:tcPr>
          <w:p>
            <w:pPr>
              <w:spacing w:before="20" w:after="20"/>
            </w:pPr>
            <w:r>
              <w:rPr>
                <w:b w:val="0"/>
                <w:color w:val="1F2737"/>
                <w:sz w:val="18"/>
              </w:rPr>
              <w:t>No</w:t>
            </w:r>
          </w:p>
        </w:tc>
      </w:tr>
      <w:tr>
        <w:trPr>
          <w:trHeight w:val="312"/>
        </w:trPr>
        <w:tc>
          <w:tcPr>
            <w:tcW w:type="dxa" w:w="4703"/>
            <w:shd w:val="clear" w:color="auto" w:fill="F8F9FA"/>
          </w:tcPr>
          <w:p>
            <w:pPr>
              <w:spacing w:before="20" w:after="20"/>
            </w:pPr>
            <w:r>
              <w:rPr>
                <w:color w:val="6B7280"/>
                <w:sz w:val="18"/>
              </w:rPr>
              <w:t>Typical film classes</w:t>
            </w:r>
          </w:p>
        </w:tc>
        <w:tc>
          <w:tcPr>
            <w:tcW w:type="dxa" w:w="4703"/>
            <w:shd w:val="clear" w:color="auto" w:fill="F8F9FA"/>
          </w:tcPr>
          <w:p>
            <w:pPr>
              <w:spacing w:before="20" w:after="20"/>
            </w:pPr>
            <w:r>
              <w:rPr>
                <w:b w:val="0"/>
                <w:color w:val="1F2737"/>
                <w:sz w:val="18"/>
              </w:rPr>
              <w:t>DR, D2, D3, D4, D5, D7, IX50, D4 ETE PB</w:t>
            </w:r>
          </w:p>
        </w:tc>
      </w:tr>
      <w:tr>
        <w:trPr>
          <w:trHeight w:val="312"/>
        </w:trPr>
        <w:tc>
          <w:tcPr>
            <w:tcW w:type="dxa" w:w="4703"/>
            <w:shd w:val="clear" w:color="auto" w:fill="FFFFFF"/>
          </w:tcPr>
          <w:p>
            <w:pPr>
              <w:spacing w:before="20" w:after="20"/>
            </w:pPr>
            <w:r>
              <w:rPr>
                <w:color w:val="6B7280"/>
                <w:sz w:val="18"/>
              </w:rPr>
              <w:t>IQI support</w:t>
            </w:r>
          </w:p>
        </w:tc>
        <w:tc>
          <w:tcPr>
            <w:tcW w:type="dxa" w:w="4703"/>
            <w:shd w:val="clear" w:color="auto" w:fill="FFFFFF"/>
          </w:tcPr>
          <w:p>
            <w:pPr>
              <w:spacing w:before="20" w:after="20"/>
            </w:pPr>
            <w:r>
              <w:rPr>
                <w:b w:val="0"/>
                <w:color w:val="1F2737"/>
                <w:sz w:val="18"/>
              </w:rPr>
              <w:t>IQI Wire, IQI Hole</w:t>
            </w:r>
          </w:p>
        </w:tc>
      </w:tr>
    </w:tbl>
    <w:p/>
    <w:p>
      <w:pPr>
        <w:keepNext/>
        <w:spacing w:before="240" w:after="120"/>
      </w:pPr>
      <w:r>
        <w:rPr>
          <w:b/>
          <w:color w:val="1F2737"/>
          <w:sz w:val="22"/>
        </w:rPr>
        <w:t>5. Planning Rules &amp; Machine Suitability</w:t>
      </w:r>
    </w:p>
    <w:tbl>
      <w:tblPr>
        <w:tblStyle w:val="TableGrid"/>
        <w:tblW w:type="auto" w:w="0"/>
        <w:jc w:val="left"/>
        <w:tblLook w:firstColumn="1" w:firstRow="1" w:lastColumn="0" w:lastRow="0" w:noHBand="0" w:noVBand="1" w:val="04A0"/>
      </w:tblPr>
      <w:tblGrid>
        <w:gridCol w:w="3969"/>
        <w:gridCol w:w="5386"/>
      </w:tblGrid>
      <w:tr>
        <w:trPr>
          <w:trHeight w:val="312"/>
        </w:trPr>
        <w:tc>
          <w:tcPr>
            <w:tcW w:type="dxa" w:w="4703"/>
            <w:shd w:val="clear" w:color="auto" w:fill="F8F9FA"/>
          </w:tcPr>
          <w:p>
            <w:pPr>
              <w:spacing w:before="20" w:after="20"/>
            </w:pPr>
            <w:r>
              <w:rPr>
                <w:color w:val="6B7280"/>
                <w:sz w:val="18"/>
              </w:rPr>
              <w:t>Best for</w:t>
            </w:r>
          </w:p>
        </w:tc>
        <w:tc>
          <w:tcPr>
            <w:tcW w:type="dxa" w:w="4703"/>
            <w:shd w:val="clear" w:color="auto" w:fill="F8F9FA"/>
          </w:tcPr>
          <w:p>
            <w:pPr>
              <w:spacing w:before="20" w:after="20"/>
            </w:pPr>
            <w:r>
              <w:rPr>
                <w:b w:val="0"/>
                <w:color w:val="1F2737"/>
                <w:sz w:val="18"/>
              </w:rPr>
              <w:t>Medium-diameter parts, thick sections requiring 320 kV penetration</w:t>
            </w:r>
          </w:p>
        </w:tc>
      </w:tr>
      <w:tr>
        <w:trPr>
          <w:trHeight w:val="312"/>
        </w:trPr>
        <w:tc>
          <w:tcPr>
            <w:tcW w:type="dxa" w:w="4703"/>
            <w:shd w:val="clear" w:color="auto" w:fill="FFFFFF"/>
          </w:tcPr>
          <w:p>
            <w:pPr>
              <w:spacing w:before="20" w:after="20"/>
            </w:pPr>
            <w:r>
              <w:rPr>
                <w:color w:val="6B7280"/>
                <w:sz w:val="18"/>
              </w:rPr>
              <w:t>Not ideal for</w:t>
            </w:r>
          </w:p>
        </w:tc>
        <w:tc>
          <w:tcPr>
            <w:tcW w:type="dxa" w:w="4703"/>
            <w:shd w:val="clear" w:color="auto" w:fill="FFFFFF"/>
          </w:tcPr>
          <w:p>
            <w:pPr>
              <w:spacing w:before="20" w:after="20"/>
            </w:pPr>
            <w:r>
              <w:rPr>
                <w:b w:val="0"/>
                <w:color w:val="1F2737"/>
                <w:sz w:val="18"/>
              </w:rPr>
              <w:t>Gamma source jobs; parts taller than 304.8 mm</w:t>
            </w:r>
          </w:p>
        </w:tc>
      </w:tr>
    </w:tbl>
    <w:p/>
    <w:p>
      <w:pPr>
        <w:keepNext/>
        <w:spacing w:before="240" w:after="120"/>
      </w:pPr>
      <w:r>
        <w:rPr>
          <w:b/>
          <w:color w:val="1F2737"/>
          <w:sz w:val="22"/>
        </w:rPr>
        <w:t>Sources</w:t>
      </w:r>
    </w:p>
    <w:p>
      <w:pPr>
        <w:pStyle w:val="ListBullet"/>
        <w:spacing w:before="20" w:after="20"/>
      </w:pPr>
      <w:r>
        <w:rPr>
          <w:color w:val="1F2737"/>
          <w:sz w:val="18"/>
        </w:rPr>
        <w:t xml:space="preserve">Varex NDI-320-26 Product Data Sheet (official)  </w:t>
      </w:r>
      <w:r>
        <w:rPr>
          <w:color w:val="1F5C99"/>
          <w:sz w:val="16"/>
        </w:rPr>
        <w:t>https://www.vareximaging.com/wp-content/uploads/2022/01/NDI-320-26_PDS_133112-000.pdf</w:t>
      </w:r>
    </w:p>
    <w:p>
      <w:pPr>
        <w:pStyle w:val="ListBullet"/>
        <w:spacing w:before="20" w:after="20"/>
      </w:pPr>
      <w:r>
        <w:rPr>
          <w:color w:val="1F2737"/>
          <w:sz w:val="18"/>
        </w:rPr>
        <w:t xml:space="preserve">Varex Imaging Corporate — former Varian NDT division  </w:t>
      </w:r>
      <w:r>
        <w:rPr>
          <w:color w:val="1F5C99"/>
          <w:sz w:val="16"/>
        </w:rPr>
        <w:t>https://www.vareximaging.com</w:t>
      </w:r>
    </w:p>
    <w:p>
      <w:r>
        <w:br w:type="page"/>
      </w:r>
    </w:p>
    <w:p>
      <w:pPr>
        <w:keepNext/>
        <w:spacing w:before="360" w:after="120"/>
      </w:pPr>
      <w:r>
        <w:rPr>
          <w:b/>
          <w:color w:val="1A2E4A"/>
          <w:sz w:val="32"/>
        </w:rPr>
        <w:t>Comparative Analysis</w:t>
      </w:r>
    </w:p>
    <w:p>
      <w:pPr>
        <w:spacing w:before="40" w:after="80"/>
      </w:pPr>
      <w:r>
        <w:rPr>
          <w:i w:val="0"/>
          <w:color w:val="1F2737"/>
          <w:sz w:val="20"/>
        </w:rPr>
        <w:t>The table below summarises the key differentiating parameters across all four machines. Parameters marked * are supplemented from manufacturer datasheets.</w:t>
      </w:r>
    </w:p>
    <w:tbl>
      <w:tblPr>
        <w:tblStyle w:val="TableGrid"/>
        <w:tblW w:type="auto" w:w="0"/>
        <w:jc w:val="left"/>
        <w:tblLook w:firstColumn="1" w:firstRow="1" w:lastColumn="0" w:lastRow="0" w:noHBand="0" w:noVBand="1" w:val="04A0"/>
      </w:tblPr>
      <w:tblGrid>
        <w:gridCol w:w="1881"/>
        <w:gridCol w:w="1881"/>
        <w:gridCol w:w="1881"/>
        <w:gridCol w:w="1881"/>
        <w:gridCol w:w="1881"/>
      </w:tblGrid>
      <w:tr>
        <w:trPr>
          <w:trHeight w:val="397"/>
        </w:trPr>
        <w:tc>
          <w:tcPr>
            <w:tcW w:type="dxa" w:w="1881"/>
            <w:shd w:val="clear" w:color="auto" w:fill="1A2E4A"/>
          </w:tcPr>
          <w:p>
            <w:pPr>
              <w:spacing w:before="20" w:after="20"/>
              <w:jc w:val="center"/>
            </w:pPr>
            <w:r>
              <w:rPr>
                <w:b/>
                <w:color w:val="FFFFFF"/>
                <w:sz w:val="17"/>
              </w:rPr>
              <w:t>Parameter</w:t>
            </w:r>
          </w:p>
        </w:tc>
        <w:tc>
          <w:tcPr>
            <w:tcW w:type="dxa" w:w="1881"/>
            <w:shd w:val="clear" w:color="auto" w:fill="1A2E4A"/>
          </w:tcPr>
          <w:p>
            <w:pPr>
              <w:spacing w:before="20" w:after="20"/>
              <w:jc w:val="center"/>
            </w:pPr>
            <w:r>
              <w:rPr>
                <w:b/>
                <w:color w:val="FFFFFF"/>
                <w:sz w:val="17"/>
              </w:rPr>
              <w:t>Unit 1</w:t>
              <w:br/>
              <w:t>Varian NDI 320/26</w:t>
              <w:br/>
              <w:t>(Walk-In)</w:t>
            </w:r>
          </w:p>
        </w:tc>
        <w:tc>
          <w:tcPr>
            <w:tcW w:type="dxa" w:w="1881"/>
            <w:shd w:val="clear" w:color="auto" w:fill="1A2E4A"/>
          </w:tcPr>
          <w:p>
            <w:pPr>
              <w:spacing w:before="20" w:after="20"/>
              <w:jc w:val="center"/>
            </w:pPr>
            <w:r>
              <w:rPr>
                <w:b/>
                <w:color w:val="FFFFFF"/>
                <w:sz w:val="17"/>
              </w:rPr>
              <w:t>Unit 2</w:t>
              <w:br/>
              <w:t>Comet MXR225/22</w:t>
              <w:br/>
              <w:t>(Cabinet)</w:t>
            </w:r>
          </w:p>
        </w:tc>
        <w:tc>
          <w:tcPr>
            <w:tcW w:type="dxa" w:w="1881"/>
            <w:shd w:val="clear" w:color="auto" w:fill="1A2E4A"/>
          </w:tcPr>
          <w:p>
            <w:pPr>
              <w:spacing w:before="20" w:after="20"/>
              <w:jc w:val="center"/>
            </w:pPr>
            <w:r>
              <w:rPr>
                <w:b/>
                <w:color w:val="FFFFFF"/>
                <w:sz w:val="17"/>
              </w:rPr>
              <w:t>Unit 3</w:t>
              <w:br/>
              <w:t>Comet MXR320/26</w:t>
              <w:br/>
              <w:t>(Cabinet)</w:t>
            </w:r>
          </w:p>
        </w:tc>
        <w:tc>
          <w:tcPr>
            <w:tcW w:type="dxa" w:w="1881"/>
            <w:shd w:val="clear" w:color="auto" w:fill="1A2E4A"/>
          </w:tcPr>
          <w:p>
            <w:pPr>
              <w:spacing w:before="20" w:after="20"/>
              <w:jc w:val="center"/>
            </w:pPr>
            <w:r>
              <w:rPr>
                <w:b/>
                <w:color w:val="FFFFFF"/>
                <w:sz w:val="17"/>
              </w:rPr>
              <w:t>Unit 4</w:t>
              <w:br/>
              <w:t>Varex NDI 320/26</w:t>
              <w:br/>
              <w:t>(Cabinet)</w:t>
            </w:r>
          </w:p>
        </w:tc>
      </w:tr>
      <w:tr>
        <w:trPr>
          <w:trHeight w:val="312"/>
        </w:trPr>
        <w:tc>
          <w:tcPr>
            <w:tcW w:type="dxa" w:w="1881"/>
            <w:shd w:val="clear" w:color="auto" w:fill="F8F9FA"/>
          </w:tcPr>
          <w:p>
            <w:pPr>
              <w:spacing w:before="20" w:after="20"/>
              <w:jc w:val="left"/>
            </w:pPr>
            <w:r>
              <w:rPr>
                <w:b/>
                <w:color w:val="1F2737"/>
                <w:sz w:val="18"/>
              </w:rPr>
              <w:t>Max kV</w:t>
            </w:r>
          </w:p>
        </w:tc>
        <w:tc>
          <w:tcPr>
            <w:tcW w:type="dxa" w:w="1881"/>
            <w:shd w:val="clear" w:color="auto" w:fill="F8F9FA"/>
          </w:tcPr>
          <w:p>
            <w:pPr>
              <w:spacing w:before="20" w:after="20"/>
              <w:jc w:val="center"/>
            </w:pPr>
            <w:r>
              <w:rPr>
                <w:color w:val="1F2737"/>
                <w:sz w:val="18"/>
              </w:rPr>
              <w:t>320 kV</w:t>
            </w:r>
          </w:p>
        </w:tc>
        <w:tc>
          <w:tcPr>
            <w:tcW w:type="dxa" w:w="1881"/>
            <w:shd w:val="clear" w:color="auto" w:fill="F8F9FA"/>
          </w:tcPr>
          <w:p>
            <w:pPr>
              <w:spacing w:before="20" w:after="20"/>
              <w:jc w:val="center"/>
            </w:pPr>
            <w:r>
              <w:rPr>
                <w:color w:val="1F2737"/>
                <w:sz w:val="18"/>
              </w:rPr>
              <w:t>225 kV</w:t>
            </w:r>
          </w:p>
        </w:tc>
        <w:tc>
          <w:tcPr>
            <w:tcW w:type="dxa" w:w="1881"/>
            <w:shd w:val="clear" w:color="auto" w:fill="F8F9FA"/>
          </w:tcPr>
          <w:p>
            <w:pPr>
              <w:spacing w:before="20" w:after="20"/>
              <w:jc w:val="center"/>
            </w:pPr>
            <w:r>
              <w:rPr>
                <w:color w:val="1F2737"/>
                <w:sz w:val="18"/>
              </w:rPr>
              <w:t>320 kV</w:t>
            </w:r>
          </w:p>
        </w:tc>
        <w:tc>
          <w:tcPr>
            <w:tcW w:type="dxa" w:w="1881"/>
            <w:shd w:val="clear" w:color="auto" w:fill="F8F9FA"/>
          </w:tcPr>
          <w:p>
            <w:pPr>
              <w:spacing w:before="20" w:after="20"/>
              <w:jc w:val="center"/>
            </w:pPr>
            <w:r>
              <w:rPr>
                <w:color w:val="1F2737"/>
                <w:sz w:val="18"/>
              </w:rPr>
              <w:t>320 kV</w:t>
            </w:r>
          </w:p>
        </w:tc>
      </w:tr>
      <w:tr>
        <w:trPr>
          <w:trHeight w:val="312"/>
        </w:trPr>
        <w:tc>
          <w:tcPr>
            <w:tcW w:type="dxa" w:w="1881"/>
            <w:shd w:val="clear" w:color="auto" w:fill="FFFFFF"/>
          </w:tcPr>
          <w:p>
            <w:pPr>
              <w:spacing w:before="20" w:after="20"/>
              <w:jc w:val="left"/>
            </w:pPr>
            <w:r>
              <w:rPr>
                <w:b/>
                <w:color w:val="1F2737"/>
                <w:sz w:val="18"/>
              </w:rPr>
              <w:t>Max mA</w:t>
            </w:r>
          </w:p>
        </w:tc>
        <w:tc>
          <w:tcPr>
            <w:tcW w:type="dxa" w:w="1881"/>
            <w:shd w:val="clear" w:color="auto" w:fill="FFFFFF"/>
          </w:tcPr>
          <w:p>
            <w:pPr>
              <w:spacing w:before="20" w:after="20"/>
              <w:jc w:val="center"/>
            </w:pPr>
            <w:r>
              <w:rPr>
                <w:color w:val="1F2737"/>
                <w:sz w:val="18"/>
              </w:rPr>
              <w:t>10 mA</w:t>
            </w:r>
          </w:p>
        </w:tc>
        <w:tc>
          <w:tcPr>
            <w:tcW w:type="dxa" w:w="1881"/>
            <w:shd w:val="clear" w:color="auto" w:fill="FFFFFF"/>
          </w:tcPr>
          <w:p>
            <w:pPr>
              <w:spacing w:before="20" w:after="20"/>
              <w:jc w:val="center"/>
            </w:pPr>
            <w:r>
              <w:rPr>
                <w:color w:val="1F2737"/>
                <w:sz w:val="18"/>
              </w:rPr>
              <w:t>10 mA</w:t>
            </w:r>
          </w:p>
        </w:tc>
        <w:tc>
          <w:tcPr>
            <w:tcW w:type="dxa" w:w="1881"/>
            <w:shd w:val="clear" w:color="auto" w:fill="FFFFFF"/>
          </w:tcPr>
          <w:p>
            <w:pPr>
              <w:spacing w:before="20" w:after="20"/>
              <w:jc w:val="center"/>
            </w:pPr>
            <w:r>
              <w:rPr>
                <w:color w:val="1F2737"/>
                <w:sz w:val="18"/>
              </w:rPr>
              <w:t>10 mA</w:t>
            </w:r>
          </w:p>
        </w:tc>
        <w:tc>
          <w:tcPr>
            <w:tcW w:type="dxa" w:w="1881"/>
            <w:shd w:val="clear" w:color="auto" w:fill="FFFFFF"/>
          </w:tcPr>
          <w:p>
            <w:pPr>
              <w:spacing w:before="20" w:after="20"/>
              <w:jc w:val="center"/>
            </w:pPr>
            <w:r>
              <w:rPr>
                <w:color w:val="1F2737"/>
                <w:sz w:val="18"/>
              </w:rPr>
              <w:t>10 mA</w:t>
            </w:r>
          </w:p>
        </w:tc>
      </w:tr>
      <w:tr>
        <w:trPr>
          <w:trHeight w:val="312"/>
        </w:trPr>
        <w:tc>
          <w:tcPr>
            <w:tcW w:type="dxa" w:w="1881"/>
            <w:shd w:val="clear" w:color="auto" w:fill="F8F9FA"/>
          </w:tcPr>
          <w:p>
            <w:pPr>
              <w:spacing w:before="20" w:after="20"/>
              <w:jc w:val="left"/>
            </w:pPr>
            <w:r>
              <w:rPr>
                <w:b/>
                <w:color w:val="1F2737"/>
                <w:sz w:val="18"/>
              </w:rPr>
              <w:t>FFD (machine log)</w:t>
            </w:r>
          </w:p>
        </w:tc>
        <w:tc>
          <w:tcPr>
            <w:tcW w:type="dxa" w:w="1881"/>
            <w:shd w:val="clear" w:color="auto" w:fill="F8F9FA"/>
          </w:tcPr>
          <w:p>
            <w:pPr>
              <w:spacing w:before="20" w:after="20"/>
              <w:jc w:val="center"/>
            </w:pPr>
            <w:r>
              <w:rPr>
                <w:color w:val="1F2737"/>
                <w:sz w:val="18"/>
              </w:rPr>
              <w:t>64 inches</w:t>
            </w:r>
          </w:p>
        </w:tc>
        <w:tc>
          <w:tcPr>
            <w:tcW w:type="dxa" w:w="1881"/>
            <w:shd w:val="clear" w:color="auto" w:fill="F8F9FA"/>
          </w:tcPr>
          <w:p>
            <w:pPr>
              <w:spacing w:before="20" w:after="20"/>
              <w:jc w:val="center"/>
            </w:pPr>
            <w:r>
              <w:rPr>
                <w:color w:val="1F2737"/>
                <w:sz w:val="18"/>
              </w:rPr>
              <w:t>44 inches</w:t>
            </w:r>
          </w:p>
        </w:tc>
        <w:tc>
          <w:tcPr>
            <w:tcW w:type="dxa" w:w="1881"/>
            <w:shd w:val="clear" w:color="auto" w:fill="F8F9FA"/>
          </w:tcPr>
          <w:p>
            <w:pPr>
              <w:spacing w:before="20" w:after="20"/>
              <w:jc w:val="center"/>
            </w:pPr>
            <w:r>
              <w:rPr>
                <w:color w:val="1F2737"/>
                <w:sz w:val="18"/>
              </w:rPr>
              <w:t>44 inches</w:t>
            </w:r>
          </w:p>
        </w:tc>
        <w:tc>
          <w:tcPr>
            <w:tcW w:type="dxa" w:w="1881"/>
            <w:shd w:val="clear" w:color="auto" w:fill="F8F9FA"/>
          </w:tcPr>
          <w:p>
            <w:pPr>
              <w:spacing w:before="20" w:after="20"/>
              <w:jc w:val="center"/>
            </w:pPr>
            <w:r>
              <w:rPr>
                <w:color w:val="1F2737"/>
                <w:sz w:val="18"/>
              </w:rPr>
              <w:t>48 inches</w:t>
            </w:r>
          </w:p>
        </w:tc>
      </w:tr>
      <w:tr>
        <w:trPr>
          <w:trHeight w:val="312"/>
        </w:trPr>
        <w:tc>
          <w:tcPr>
            <w:tcW w:type="dxa" w:w="1881"/>
            <w:shd w:val="clear" w:color="auto" w:fill="FFFFFF"/>
          </w:tcPr>
          <w:p>
            <w:pPr>
              <w:spacing w:before="20" w:after="20"/>
              <w:jc w:val="left"/>
            </w:pPr>
            <w:r>
              <w:rPr>
                <w:b/>
                <w:color w:val="1F2737"/>
                <w:sz w:val="18"/>
              </w:rPr>
              <w:t>Chamber type</w:t>
            </w:r>
          </w:p>
        </w:tc>
        <w:tc>
          <w:tcPr>
            <w:tcW w:type="dxa" w:w="1881"/>
            <w:shd w:val="clear" w:color="auto" w:fill="FFFFFF"/>
          </w:tcPr>
          <w:p>
            <w:pPr>
              <w:spacing w:before="20" w:after="20"/>
              <w:jc w:val="center"/>
            </w:pPr>
            <w:r>
              <w:rPr>
                <w:color w:val="1F2737"/>
                <w:sz w:val="18"/>
              </w:rPr>
              <w:t>Walk-In</w:t>
            </w:r>
          </w:p>
        </w:tc>
        <w:tc>
          <w:tcPr>
            <w:tcW w:type="dxa" w:w="1881"/>
            <w:shd w:val="clear" w:color="auto" w:fill="FFFFFF"/>
          </w:tcPr>
          <w:p>
            <w:pPr>
              <w:spacing w:before="20" w:after="20"/>
              <w:jc w:val="center"/>
            </w:pPr>
            <w:r>
              <w:rPr>
                <w:color w:val="1F2737"/>
                <w:sz w:val="18"/>
              </w:rPr>
              <w:t>Cabinet</w:t>
            </w:r>
          </w:p>
        </w:tc>
        <w:tc>
          <w:tcPr>
            <w:tcW w:type="dxa" w:w="1881"/>
            <w:shd w:val="clear" w:color="auto" w:fill="FFFFFF"/>
          </w:tcPr>
          <w:p>
            <w:pPr>
              <w:spacing w:before="20" w:after="20"/>
              <w:jc w:val="center"/>
            </w:pPr>
            <w:r>
              <w:rPr>
                <w:color w:val="1F2737"/>
                <w:sz w:val="18"/>
              </w:rPr>
              <w:t>Cabinet</w:t>
            </w:r>
          </w:p>
        </w:tc>
        <w:tc>
          <w:tcPr>
            <w:tcW w:type="dxa" w:w="1881"/>
            <w:shd w:val="clear" w:color="auto" w:fill="FFFFFF"/>
          </w:tcPr>
          <w:p>
            <w:pPr>
              <w:spacing w:before="20" w:after="20"/>
              <w:jc w:val="center"/>
            </w:pPr>
            <w:r>
              <w:rPr>
                <w:color w:val="1F2737"/>
                <w:sz w:val="18"/>
              </w:rPr>
              <w:t>Cabinet</w:t>
            </w:r>
          </w:p>
        </w:tc>
      </w:tr>
      <w:tr>
        <w:trPr>
          <w:trHeight w:val="312"/>
        </w:trPr>
        <w:tc>
          <w:tcPr>
            <w:tcW w:type="dxa" w:w="1881"/>
            <w:shd w:val="clear" w:color="auto" w:fill="F8F9FA"/>
          </w:tcPr>
          <w:p>
            <w:pPr>
              <w:spacing w:before="20" w:after="20"/>
              <w:jc w:val="left"/>
            </w:pPr>
            <w:r>
              <w:rPr>
                <w:b/>
                <w:color w:val="1F2737"/>
                <w:sz w:val="18"/>
              </w:rPr>
              <w:t>Max part diameter</w:t>
            </w:r>
          </w:p>
        </w:tc>
        <w:tc>
          <w:tcPr>
            <w:tcW w:type="dxa" w:w="1881"/>
            <w:shd w:val="clear" w:color="auto" w:fill="F8F9FA"/>
          </w:tcPr>
          <w:p>
            <w:pPr>
              <w:spacing w:before="20" w:after="20"/>
              <w:jc w:val="center"/>
            </w:pPr>
            <w:r>
              <w:rPr>
                <w:color w:val="1F2737"/>
                <w:sz w:val="18"/>
              </w:rPr>
              <w:t>914 mm</w:t>
            </w:r>
          </w:p>
        </w:tc>
        <w:tc>
          <w:tcPr>
            <w:tcW w:type="dxa" w:w="1881"/>
            <w:shd w:val="clear" w:color="auto" w:fill="F8F9FA"/>
          </w:tcPr>
          <w:p>
            <w:pPr>
              <w:spacing w:before="20" w:after="20"/>
              <w:jc w:val="center"/>
            </w:pPr>
            <w:r>
              <w:rPr>
                <w:color w:val="1F2737"/>
                <w:sz w:val="18"/>
              </w:rPr>
              <w:t>305 mm</w:t>
            </w:r>
          </w:p>
        </w:tc>
        <w:tc>
          <w:tcPr>
            <w:tcW w:type="dxa" w:w="1881"/>
            <w:shd w:val="clear" w:color="auto" w:fill="F8F9FA"/>
          </w:tcPr>
          <w:p>
            <w:pPr>
              <w:spacing w:before="20" w:after="20"/>
              <w:jc w:val="center"/>
            </w:pPr>
            <w:r>
              <w:rPr>
                <w:color w:val="1F2737"/>
                <w:sz w:val="18"/>
              </w:rPr>
              <w:t>457 mm</w:t>
            </w:r>
          </w:p>
        </w:tc>
        <w:tc>
          <w:tcPr>
            <w:tcW w:type="dxa" w:w="1881"/>
            <w:shd w:val="clear" w:color="auto" w:fill="F8F9FA"/>
          </w:tcPr>
          <w:p>
            <w:pPr>
              <w:spacing w:before="20" w:after="20"/>
              <w:jc w:val="center"/>
            </w:pPr>
            <w:r>
              <w:rPr>
                <w:color w:val="1F2737"/>
                <w:sz w:val="18"/>
              </w:rPr>
              <w:t>457 mm</w:t>
            </w:r>
          </w:p>
        </w:tc>
      </w:tr>
      <w:tr>
        <w:trPr>
          <w:trHeight w:val="312"/>
        </w:trPr>
        <w:tc>
          <w:tcPr>
            <w:tcW w:type="dxa" w:w="1881"/>
            <w:shd w:val="clear" w:color="auto" w:fill="FFFFFF"/>
          </w:tcPr>
          <w:p>
            <w:pPr>
              <w:spacing w:before="20" w:after="20"/>
              <w:jc w:val="left"/>
            </w:pPr>
            <w:r>
              <w:rPr>
                <w:b/>
                <w:color w:val="1F2737"/>
                <w:sz w:val="18"/>
              </w:rPr>
              <w:t>Max part height</w:t>
            </w:r>
          </w:p>
        </w:tc>
        <w:tc>
          <w:tcPr>
            <w:tcW w:type="dxa" w:w="1881"/>
            <w:shd w:val="clear" w:color="auto" w:fill="FFFFFF"/>
          </w:tcPr>
          <w:p>
            <w:pPr>
              <w:spacing w:before="20" w:after="20"/>
              <w:jc w:val="center"/>
            </w:pPr>
            <w:r>
              <w:rPr>
                <w:color w:val="1F2737"/>
                <w:sz w:val="18"/>
              </w:rPr>
              <w:t>1,526 mm</w:t>
            </w:r>
          </w:p>
        </w:tc>
        <w:tc>
          <w:tcPr>
            <w:tcW w:type="dxa" w:w="1881"/>
            <w:shd w:val="clear" w:color="auto" w:fill="FFFFFF"/>
          </w:tcPr>
          <w:p>
            <w:pPr>
              <w:spacing w:before="20" w:after="20"/>
              <w:jc w:val="center"/>
            </w:pPr>
            <w:r>
              <w:rPr>
                <w:color w:val="1F2737"/>
                <w:sz w:val="18"/>
              </w:rPr>
              <w:t>305 mm</w:t>
            </w:r>
          </w:p>
        </w:tc>
        <w:tc>
          <w:tcPr>
            <w:tcW w:type="dxa" w:w="1881"/>
            <w:shd w:val="clear" w:color="auto" w:fill="FFFFFF"/>
          </w:tcPr>
          <w:p>
            <w:pPr>
              <w:spacing w:before="20" w:after="20"/>
              <w:jc w:val="center"/>
            </w:pPr>
            <w:r>
              <w:rPr>
                <w:color w:val="1F2737"/>
                <w:sz w:val="18"/>
              </w:rPr>
              <w:t>305 mm</w:t>
            </w:r>
          </w:p>
        </w:tc>
        <w:tc>
          <w:tcPr>
            <w:tcW w:type="dxa" w:w="1881"/>
            <w:shd w:val="clear" w:color="auto" w:fill="FFFFFF"/>
          </w:tcPr>
          <w:p>
            <w:pPr>
              <w:spacing w:before="20" w:after="20"/>
              <w:jc w:val="center"/>
            </w:pPr>
            <w:r>
              <w:rPr>
                <w:color w:val="1F2737"/>
                <w:sz w:val="18"/>
              </w:rPr>
              <w:t>305 mm</w:t>
            </w:r>
          </w:p>
        </w:tc>
      </w:tr>
      <w:tr>
        <w:trPr>
          <w:trHeight w:val="312"/>
        </w:trPr>
        <w:tc>
          <w:tcPr>
            <w:tcW w:type="dxa" w:w="1881"/>
            <w:shd w:val="clear" w:color="auto" w:fill="F8F9FA"/>
          </w:tcPr>
          <w:p>
            <w:pPr>
              <w:spacing w:before="20" w:after="20"/>
              <w:jc w:val="left"/>
            </w:pPr>
            <w:r>
              <w:rPr>
                <w:b/>
                <w:color w:val="1F2737"/>
                <w:sz w:val="18"/>
              </w:rPr>
              <w:t>Axes</w:t>
            </w:r>
          </w:p>
        </w:tc>
        <w:tc>
          <w:tcPr>
            <w:tcW w:type="dxa" w:w="1881"/>
            <w:shd w:val="clear" w:color="auto" w:fill="F8F9FA"/>
          </w:tcPr>
          <w:p>
            <w:pPr>
              <w:spacing w:before="20" w:after="20"/>
              <w:jc w:val="center"/>
            </w:pPr>
            <w:r>
              <w:rPr>
                <w:color w:val="1F2737"/>
                <w:sz w:val="18"/>
              </w:rPr>
              <w:t>4 (full)</w:t>
            </w:r>
          </w:p>
        </w:tc>
        <w:tc>
          <w:tcPr>
            <w:tcW w:type="dxa" w:w="1881"/>
            <w:shd w:val="clear" w:color="auto" w:fill="F8F9FA"/>
          </w:tcPr>
          <w:p>
            <w:pPr>
              <w:spacing w:before="20" w:after="20"/>
              <w:jc w:val="center"/>
            </w:pPr>
            <w:r>
              <w:rPr>
                <w:color w:val="1F2737"/>
                <w:sz w:val="18"/>
              </w:rPr>
              <w:t>Vertical</w:t>
            </w:r>
          </w:p>
        </w:tc>
        <w:tc>
          <w:tcPr>
            <w:tcW w:type="dxa" w:w="1881"/>
            <w:shd w:val="clear" w:color="auto" w:fill="F8F9FA"/>
          </w:tcPr>
          <w:p>
            <w:pPr>
              <w:spacing w:before="20" w:after="20"/>
              <w:jc w:val="center"/>
            </w:pPr>
            <w:r>
              <w:rPr>
                <w:color w:val="1F2737"/>
                <w:sz w:val="18"/>
              </w:rPr>
              <w:t>Vertical</w:t>
            </w:r>
          </w:p>
        </w:tc>
        <w:tc>
          <w:tcPr>
            <w:tcW w:type="dxa" w:w="1881"/>
            <w:shd w:val="clear" w:color="auto" w:fill="F8F9FA"/>
          </w:tcPr>
          <w:p>
            <w:pPr>
              <w:spacing w:before="20" w:after="20"/>
              <w:jc w:val="center"/>
            </w:pPr>
            <w:r>
              <w:rPr>
                <w:color w:val="1F2737"/>
                <w:sz w:val="18"/>
              </w:rPr>
              <w:t>Vertical</w:t>
            </w:r>
          </w:p>
        </w:tc>
      </w:tr>
      <w:tr>
        <w:trPr>
          <w:trHeight w:val="312"/>
        </w:trPr>
        <w:tc>
          <w:tcPr>
            <w:tcW w:type="dxa" w:w="1881"/>
            <w:shd w:val="clear" w:color="auto" w:fill="FFFFFF"/>
          </w:tcPr>
          <w:p>
            <w:pPr>
              <w:spacing w:before="20" w:after="20"/>
              <w:jc w:val="left"/>
            </w:pPr>
            <w:r>
              <w:rPr>
                <w:b/>
                <w:color w:val="1F2737"/>
                <w:sz w:val="18"/>
              </w:rPr>
              <w:t>Tilt</w:t>
            </w:r>
          </w:p>
        </w:tc>
        <w:tc>
          <w:tcPr>
            <w:tcW w:type="dxa" w:w="1881"/>
            <w:shd w:val="clear" w:color="auto" w:fill="FFFFFF"/>
          </w:tcPr>
          <w:p>
            <w:pPr>
              <w:spacing w:before="20" w:after="20"/>
              <w:jc w:val="center"/>
            </w:pPr>
            <w:r>
              <w:rPr>
                <w:color w:val="1F2737"/>
                <w:sz w:val="18"/>
              </w:rPr>
              <w:t>Yes</w:t>
            </w:r>
          </w:p>
        </w:tc>
        <w:tc>
          <w:tcPr>
            <w:tcW w:type="dxa" w:w="1881"/>
            <w:shd w:val="clear" w:color="auto" w:fill="FFFFFF"/>
          </w:tcPr>
          <w:p>
            <w:pPr>
              <w:spacing w:before="20" w:after="20"/>
              <w:jc w:val="center"/>
            </w:pPr>
            <w:r>
              <w:rPr>
                <w:color w:val="1F2737"/>
                <w:sz w:val="18"/>
              </w:rPr>
              <w:t>No</w:t>
            </w:r>
          </w:p>
        </w:tc>
        <w:tc>
          <w:tcPr>
            <w:tcW w:type="dxa" w:w="1881"/>
            <w:shd w:val="clear" w:color="auto" w:fill="FFFFFF"/>
          </w:tcPr>
          <w:p>
            <w:pPr>
              <w:spacing w:before="20" w:after="20"/>
              <w:jc w:val="center"/>
            </w:pPr>
            <w:r>
              <w:rPr>
                <w:color w:val="1F2737"/>
                <w:sz w:val="18"/>
              </w:rPr>
              <w:t>No</w:t>
            </w:r>
          </w:p>
        </w:tc>
        <w:tc>
          <w:tcPr>
            <w:tcW w:type="dxa" w:w="1881"/>
            <w:shd w:val="clear" w:color="auto" w:fill="FFFFFF"/>
          </w:tcPr>
          <w:p>
            <w:pPr>
              <w:spacing w:before="20" w:after="20"/>
              <w:jc w:val="center"/>
            </w:pPr>
            <w:r>
              <w:rPr>
                <w:color w:val="1F2737"/>
                <w:sz w:val="18"/>
              </w:rPr>
              <w:t>No</w:t>
            </w:r>
          </w:p>
        </w:tc>
      </w:tr>
      <w:tr>
        <w:trPr>
          <w:trHeight w:val="312"/>
        </w:trPr>
        <w:tc>
          <w:tcPr>
            <w:tcW w:type="dxa" w:w="1881"/>
            <w:shd w:val="clear" w:color="auto" w:fill="F8F9FA"/>
          </w:tcPr>
          <w:p>
            <w:pPr>
              <w:spacing w:before="20" w:after="20"/>
              <w:jc w:val="left"/>
            </w:pPr>
            <w:r>
              <w:rPr>
                <w:b/>
                <w:color w:val="1F2737"/>
                <w:sz w:val="18"/>
              </w:rPr>
              <w:t>Focal spot — small *</w:t>
            </w:r>
          </w:p>
        </w:tc>
        <w:tc>
          <w:tcPr>
            <w:tcW w:type="dxa" w:w="1881"/>
            <w:shd w:val="clear" w:color="auto" w:fill="F8F9FA"/>
          </w:tcPr>
          <w:p>
            <w:pPr>
              <w:spacing w:before="20" w:after="20"/>
              <w:jc w:val="center"/>
            </w:pPr>
            <w:r>
              <w:rPr>
                <w:color w:val="1F2737"/>
                <w:sz w:val="18"/>
              </w:rPr>
              <w:t>1.5 mm</w:t>
            </w:r>
          </w:p>
        </w:tc>
        <w:tc>
          <w:tcPr>
            <w:tcW w:type="dxa" w:w="1881"/>
            <w:shd w:val="clear" w:color="auto" w:fill="F8F9FA"/>
          </w:tcPr>
          <w:p>
            <w:pPr>
              <w:spacing w:before="20" w:after="20"/>
              <w:jc w:val="center"/>
            </w:pPr>
            <w:r>
              <w:rPr>
                <w:color w:val="1F2737"/>
                <w:sz w:val="18"/>
              </w:rPr>
              <w:t>1.0 mm</w:t>
            </w:r>
          </w:p>
        </w:tc>
        <w:tc>
          <w:tcPr>
            <w:tcW w:type="dxa" w:w="1881"/>
            <w:shd w:val="clear" w:color="auto" w:fill="F8F9FA"/>
          </w:tcPr>
          <w:p>
            <w:pPr>
              <w:spacing w:before="20" w:after="20"/>
              <w:jc w:val="center"/>
            </w:pPr>
            <w:r>
              <w:rPr>
                <w:color w:val="1F2737"/>
                <w:sz w:val="18"/>
              </w:rPr>
              <w:t>3.0 mm</w:t>
            </w:r>
          </w:p>
        </w:tc>
        <w:tc>
          <w:tcPr>
            <w:tcW w:type="dxa" w:w="1881"/>
            <w:shd w:val="clear" w:color="auto" w:fill="F8F9FA"/>
          </w:tcPr>
          <w:p>
            <w:pPr>
              <w:spacing w:before="20" w:after="20"/>
              <w:jc w:val="center"/>
            </w:pPr>
            <w:r>
              <w:rPr>
                <w:color w:val="1F2737"/>
                <w:sz w:val="18"/>
              </w:rPr>
              <w:t>1.5 mm</w:t>
            </w:r>
          </w:p>
        </w:tc>
      </w:tr>
      <w:tr>
        <w:trPr>
          <w:trHeight w:val="312"/>
        </w:trPr>
        <w:tc>
          <w:tcPr>
            <w:tcW w:type="dxa" w:w="1881"/>
            <w:shd w:val="clear" w:color="auto" w:fill="FFFFFF"/>
          </w:tcPr>
          <w:p>
            <w:pPr>
              <w:spacing w:before="20" w:after="20"/>
              <w:jc w:val="left"/>
            </w:pPr>
            <w:r>
              <w:rPr>
                <w:b/>
                <w:color w:val="1F2737"/>
                <w:sz w:val="18"/>
              </w:rPr>
              <w:t>Focal spot — large *</w:t>
            </w:r>
          </w:p>
        </w:tc>
        <w:tc>
          <w:tcPr>
            <w:tcW w:type="dxa" w:w="1881"/>
            <w:shd w:val="clear" w:color="auto" w:fill="FFFFFF"/>
          </w:tcPr>
          <w:p>
            <w:pPr>
              <w:spacing w:before="20" w:after="20"/>
              <w:jc w:val="center"/>
            </w:pPr>
            <w:r>
              <w:rPr>
                <w:color w:val="1F2737"/>
                <w:sz w:val="18"/>
              </w:rPr>
              <w:t>4.0 mm</w:t>
            </w:r>
          </w:p>
        </w:tc>
        <w:tc>
          <w:tcPr>
            <w:tcW w:type="dxa" w:w="1881"/>
            <w:shd w:val="clear" w:color="auto" w:fill="FFFFFF"/>
          </w:tcPr>
          <w:p>
            <w:pPr>
              <w:spacing w:before="20" w:after="20"/>
              <w:jc w:val="center"/>
            </w:pPr>
            <w:r>
              <w:rPr>
                <w:color w:val="1F2737"/>
                <w:sz w:val="18"/>
              </w:rPr>
              <w:t>5.5 mm</w:t>
            </w:r>
          </w:p>
        </w:tc>
        <w:tc>
          <w:tcPr>
            <w:tcW w:type="dxa" w:w="1881"/>
            <w:shd w:val="clear" w:color="auto" w:fill="FFFFFF"/>
          </w:tcPr>
          <w:p>
            <w:pPr>
              <w:spacing w:before="20" w:after="20"/>
              <w:jc w:val="center"/>
            </w:pPr>
            <w:r>
              <w:rPr>
                <w:color w:val="1F2737"/>
                <w:sz w:val="18"/>
              </w:rPr>
              <w:t>5.5 mm</w:t>
            </w:r>
          </w:p>
        </w:tc>
        <w:tc>
          <w:tcPr>
            <w:tcW w:type="dxa" w:w="1881"/>
            <w:shd w:val="clear" w:color="auto" w:fill="FFFFFF"/>
          </w:tcPr>
          <w:p>
            <w:pPr>
              <w:spacing w:before="20" w:after="20"/>
              <w:jc w:val="center"/>
            </w:pPr>
            <w:r>
              <w:rPr>
                <w:color w:val="1F2737"/>
                <w:sz w:val="18"/>
              </w:rPr>
              <w:t>4.0 mm</w:t>
            </w:r>
          </w:p>
        </w:tc>
      </w:tr>
      <w:tr>
        <w:trPr>
          <w:trHeight w:val="312"/>
        </w:trPr>
        <w:tc>
          <w:tcPr>
            <w:tcW w:type="dxa" w:w="1881"/>
            <w:shd w:val="clear" w:color="auto" w:fill="F8F9FA"/>
          </w:tcPr>
          <w:p>
            <w:pPr>
              <w:spacing w:before="20" w:after="20"/>
              <w:jc w:val="left"/>
            </w:pPr>
            <w:r>
              <w:rPr>
                <w:b/>
                <w:color w:val="1F2737"/>
                <w:sz w:val="18"/>
              </w:rPr>
              <w:t>Beam cone angle *</w:t>
            </w:r>
          </w:p>
        </w:tc>
        <w:tc>
          <w:tcPr>
            <w:tcW w:type="dxa" w:w="1881"/>
            <w:shd w:val="clear" w:color="auto" w:fill="F8F9FA"/>
          </w:tcPr>
          <w:p>
            <w:pPr>
              <w:spacing w:before="20" w:after="20"/>
              <w:jc w:val="center"/>
            </w:pPr>
            <w:r>
              <w:rPr>
                <w:color w:val="1F2737"/>
                <w:sz w:val="18"/>
              </w:rPr>
              <w:t>40°</w:t>
            </w:r>
          </w:p>
        </w:tc>
        <w:tc>
          <w:tcPr>
            <w:tcW w:type="dxa" w:w="1881"/>
            <w:shd w:val="clear" w:color="auto" w:fill="F8F9FA"/>
          </w:tcPr>
          <w:p>
            <w:pPr>
              <w:spacing w:before="20" w:after="20"/>
              <w:jc w:val="center"/>
            </w:pPr>
            <w:r>
              <w:rPr>
                <w:color w:val="1F2737"/>
                <w:sz w:val="18"/>
              </w:rPr>
              <w:t>40°</w:t>
            </w:r>
          </w:p>
        </w:tc>
        <w:tc>
          <w:tcPr>
            <w:tcW w:type="dxa" w:w="1881"/>
            <w:shd w:val="clear" w:color="auto" w:fill="F8F9FA"/>
          </w:tcPr>
          <w:p>
            <w:pPr>
              <w:spacing w:before="20" w:after="20"/>
              <w:jc w:val="center"/>
            </w:pPr>
            <w:r>
              <w:rPr>
                <w:color w:val="1F2737"/>
                <w:sz w:val="18"/>
              </w:rPr>
              <w:t>40°</w:t>
            </w:r>
          </w:p>
        </w:tc>
        <w:tc>
          <w:tcPr>
            <w:tcW w:type="dxa" w:w="1881"/>
            <w:shd w:val="clear" w:color="auto" w:fill="F8F9FA"/>
          </w:tcPr>
          <w:p>
            <w:pPr>
              <w:spacing w:before="20" w:after="20"/>
              <w:jc w:val="center"/>
            </w:pPr>
            <w:r>
              <w:rPr>
                <w:color w:val="1F2737"/>
                <w:sz w:val="18"/>
              </w:rPr>
              <w:t>40°</w:t>
            </w:r>
          </w:p>
        </w:tc>
      </w:tr>
      <w:tr>
        <w:trPr>
          <w:trHeight w:val="312"/>
        </w:trPr>
        <w:tc>
          <w:tcPr>
            <w:tcW w:type="dxa" w:w="1881"/>
            <w:shd w:val="clear" w:color="auto" w:fill="FFFFFF"/>
          </w:tcPr>
          <w:p>
            <w:pPr>
              <w:spacing w:before="20" w:after="20"/>
              <w:jc w:val="left"/>
            </w:pPr>
            <w:r>
              <w:rPr>
                <w:b/>
                <w:color w:val="1F2737"/>
                <w:sz w:val="18"/>
              </w:rPr>
              <w:t>Target angle *</w:t>
            </w:r>
          </w:p>
        </w:tc>
        <w:tc>
          <w:tcPr>
            <w:tcW w:type="dxa" w:w="1881"/>
            <w:shd w:val="clear" w:color="auto" w:fill="FFFFFF"/>
          </w:tcPr>
          <w:p>
            <w:pPr>
              <w:spacing w:before="20" w:after="20"/>
              <w:jc w:val="center"/>
            </w:pPr>
            <w:r>
              <w:rPr>
                <w:color w:val="1F2737"/>
                <w:sz w:val="18"/>
              </w:rPr>
              <w:t>20°</w:t>
            </w:r>
          </w:p>
        </w:tc>
        <w:tc>
          <w:tcPr>
            <w:tcW w:type="dxa" w:w="1881"/>
            <w:shd w:val="clear" w:color="auto" w:fill="FFFFFF"/>
          </w:tcPr>
          <w:p>
            <w:pPr>
              <w:spacing w:before="20" w:after="20"/>
              <w:jc w:val="center"/>
            </w:pPr>
            <w:r>
              <w:rPr>
                <w:color w:val="1F2737"/>
                <w:sz w:val="18"/>
              </w:rPr>
              <w:t>20°</w:t>
            </w:r>
          </w:p>
        </w:tc>
        <w:tc>
          <w:tcPr>
            <w:tcW w:type="dxa" w:w="1881"/>
            <w:shd w:val="clear" w:color="auto" w:fill="FFFFFF"/>
          </w:tcPr>
          <w:p>
            <w:pPr>
              <w:spacing w:before="20" w:after="20"/>
              <w:jc w:val="center"/>
            </w:pPr>
            <w:r>
              <w:rPr>
                <w:color w:val="1F2737"/>
                <w:sz w:val="18"/>
              </w:rPr>
              <w:t>20°</w:t>
            </w:r>
          </w:p>
        </w:tc>
        <w:tc>
          <w:tcPr>
            <w:tcW w:type="dxa" w:w="1881"/>
            <w:shd w:val="clear" w:color="auto" w:fill="FFFFFF"/>
          </w:tcPr>
          <w:p>
            <w:pPr>
              <w:spacing w:before="20" w:after="20"/>
              <w:jc w:val="center"/>
            </w:pPr>
            <w:r>
              <w:rPr>
                <w:color w:val="1F2737"/>
                <w:sz w:val="18"/>
              </w:rPr>
              <w:t>20°</w:t>
            </w:r>
          </w:p>
        </w:tc>
      </w:tr>
      <w:tr>
        <w:trPr>
          <w:trHeight w:val="312"/>
        </w:trPr>
        <w:tc>
          <w:tcPr>
            <w:tcW w:type="dxa" w:w="1881"/>
            <w:shd w:val="clear" w:color="auto" w:fill="F8F9FA"/>
          </w:tcPr>
          <w:p>
            <w:pPr>
              <w:spacing w:before="20" w:after="20"/>
              <w:jc w:val="left"/>
            </w:pPr>
            <w:r>
              <w:rPr>
                <w:b/>
                <w:color w:val="1F2737"/>
                <w:sz w:val="18"/>
              </w:rPr>
              <w:t>Inherent filtration *</w:t>
            </w:r>
          </w:p>
        </w:tc>
        <w:tc>
          <w:tcPr>
            <w:tcW w:type="dxa" w:w="1881"/>
            <w:shd w:val="clear" w:color="auto" w:fill="F8F9FA"/>
          </w:tcPr>
          <w:p>
            <w:pPr>
              <w:spacing w:before="20" w:after="20"/>
              <w:jc w:val="center"/>
            </w:pPr>
            <w:r>
              <w:rPr>
                <w:color w:val="1F2737"/>
                <w:sz w:val="18"/>
              </w:rPr>
              <w:t>4.0 mm Be</w:t>
            </w:r>
          </w:p>
        </w:tc>
        <w:tc>
          <w:tcPr>
            <w:tcW w:type="dxa" w:w="1881"/>
            <w:shd w:val="clear" w:color="auto" w:fill="F8F9FA"/>
          </w:tcPr>
          <w:p>
            <w:pPr>
              <w:spacing w:before="20" w:after="20"/>
              <w:jc w:val="center"/>
            </w:pPr>
            <w:r>
              <w:rPr>
                <w:color w:val="1F2737"/>
                <w:sz w:val="18"/>
              </w:rPr>
              <w:t>0.8 mm Be</w:t>
            </w:r>
          </w:p>
        </w:tc>
        <w:tc>
          <w:tcPr>
            <w:tcW w:type="dxa" w:w="1881"/>
            <w:shd w:val="clear" w:color="auto" w:fill="F8F9FA"/>
          </w:tcPr>
          <w:p>
            <w:pPr>
              <w:spacing w:before="20" w:after="20"/>
              <w:jc w:val="center"/>
            </w:pPr>
            <w:r>
              <w:rPr>
                <w:color w:val="1F2737"/>
                <w:sz w:val="18"/>
              </w:rPr>
              <w:t>3.0 mm Be</w:t>
            </w:r>
          </w:p>
        </w:tc>
        <w:tc>
          <w:tcPr>
            <w:tcW w:type="dxa" w:w="1881"/>
            <w:shd w:val="clear" w:color="auto" w:fill="F8F9FA"/>
          </w:tcPr>
          <w:p>
            <w:pPr>
              <w:spacing w:before="20" w:after="20"/>
              <w:jc w:val="center"/>
            </w:pPr>
            <w:r>
              <w:rPr>
                <w:color w:val="1F2737"/>
                <w:sz w:val="18"/>
              </w:rPr>
              <w:t>4.0 mm Be</w:t>
            </w:r>
          </w:p>
        </w:tc>
      </w:tr>
      <w:tr>
        <w:trPr>
          <w:trHeight w:val="312"/>
        </w:trPr>
        <w:tc>
          <w:tcPr>
            <w:tcW w:type="dxa" w:w="1881"/>
            <w:shd w:val="clear" w:color="auto" w:fill="FFFFFF"/>
          </w:tcPr>
          <w:p>
            <w:pPr>
              <w:spacing w:before="20" w:after="20"/>
              <w:jc w:val="left"/>
            </w:pPr>
            <w:r>
              <w:rPr>
                <w:b/>
                <w:color w:val="1F2737"/>
                <w:sz w:val="18"/>
              </w:rPr>
              <w:t>Power — small focal *</w:t>
            </w:r>
          </w:p>
        </w:tc>
        <w:tc>
          <w:tcPr>
            <w:tcW w:type="dxa" w:w="1881"/>
            <w:shd w:val="clear" w:color="auto" w:fill="FFFFFF"/>
          </w:tcPr>
          <w:p>
            <w:pPr>
              <w:spacing w:before="20" w:after="20"/>
              <w:jc w:val="center"/>
            </w:pPr>
            <w:r>
              <w:rPr>
                <w:color w:val="1F2737"/>
                <w:sz w:val="18"/>
              </w:rPr>
              <w:t>1,500 W</w:t>
            </w:r>
          </w:p>
        </w:tc>
        <w:tc>
          <w:tcPr>
            <w:tcW w:type="dxa" w:w="1881"/>
            <w:shd w:val="clear" w:color="auto" w:fill="FFFFFF"/>
          </w:tcPr>
          <w:p>
            <w:pPr>
              <w:spacing w:before="20" w:after="20"/>
              <w:jc w:val="center"/>
            </w:pPr>
            <w:r>
              <w:rPr>
                <w:color w:val="1F2737"/>
                <w:sz w:val="18"/>
              </w:rPr>
              <w:t>640 W</w:t>
            </w:r>
          </w:p>
        </w:tc>
        <w:tc>
          <w:tcPr>
            <w:tcW w:type="dxa" w:w="1881"/>
            <w:shd w:val="clear" w:color="auto" w:fill="FFFFFF"/>
          </w:tcPr>
          <w:p>
            <w:pPr>
              <w:spacing w:before="20" w:after="20"/>
              <w:jc w:val="center"/>
            </w:pPr>
            <w:r>
              <w:rPr>
                <w:color w:val="1F2737"/>
                <w:sz w:val="18"/>
              </w:rPr>
              <w:t>1,500 W</w:t>
            </w:r>
          </w:p>
        </w:tc>
        <w:tc>
          <w:tcPr>
            <w:tcW w:type="dxa" w:w="1881"/>
            <w:shd w:val="clear" w:color="auto" w:fill="FFFFFF"/>
          </w:tcPr>
          <w:p>
            <w:pPr>
              <w:spacing w:before="20" w:after="20"/>
              <w:jc w:val="center"/>
            </w:pPr>
            <w:r>
              <w:rPr>
                <w:color w:val="1F2737"/>
                <w:sz w:val="18"/>
              </w:rPr>
              <w:t>1,500 W</w:t>
            </w:r>
          </w:p>
        </w:tc>
      </w:tr>
      <w:tr>
        <w:trPr>
          <w:trHeight w:val="312"/>
        </w:trPr>
        <w:tc>
          <w:tcPr>
            <w:tcW w:type="dxa" w:w="1881"/>
            <w:shd w:val="clear" w:color="auto" w:fill="F8F9FA"/>
          </w:tcPr>
          <w:p>
            <w:pPr>
              <w:spacing w:before="20" w:after="20"/>
              <w:jc w:val="left"/>
            </w:pPr>
            <w:r>
              <w:rPr>
                <w:b/>
                <w:color w:val="1F2737"/>
                <w:sz w:val="18"/>
              </w:rPr>
              <w:t>Power — large focal *</w:t>
            </w:r>
          </w:p>
        </w:tc>
        <w:tc>
          <w:tcPr>
            <w:tcW w:type="dxa" w:w="1881"/>
            <w:shd w:val="clear" w:color="auto" w:fill="F8F9FA"/>
          </w:tcPr>
          <w:p>
            <w:pPr>
              <w:spacing w:before="20" w:after="20"/>
              <w:jc w:val="center"/>
            </w:pPr>
            <w:r>
              <w:rPr>
                <w:color w:val="1F2737"/>
                <w:sz w:val="18"/>
              </w:rPr>
              <w:t>4,200 W</w:t>
            </w:r>
          </w:p>
        </w:tc>
        <w:tc>
          <w:tcPr>
            <w:tcW w:type="dxa" w:w="1881"/>
            <w:shd w:val="clear" w:color="auto" w:fill="F8F9FA"/>
          </w:tcPr>
          <w:p>
            <w:pPr>
              <w:spacing w:before="20" w:after="20"/>
              <w:jc w:val="center"/>
            </w:pPr>
            <w:r>
              <w:rPr>
                <w:color w:val="1F2737"/>
                <w:sz w:val="18"/>
              </w:rPr>
              <w:t>3,000 W</w:t>
            </w:r>
          </w:p>
        </w:tc>
        <w:tc>
          <w:tcPr>
            <w:tcW w:type="dxa" w:w="1881"/>
            <w:shd w:val="clear" w:color="auto" w:fill="F8F9FA"/>
          </w:tcPr>
          <w:p>
            <w:pPr>
              <w:spacing w:before="20" w:after="20"/>
              <w:jc w:val="center"/>
            </w:pPr>
            <w:r>
              <w:rPr>
                <w:color w:val="1F2737"/>
                <w:sz w:val="18"/>
              </w:rPr>
              <w:t>4,200 W</w:t>
            </w:r>
          </w:p>
        </w:tc>
        <w:tc>
          <w:tcPr>
            <w:tcW w:type="dxa" w:w="1881"/>
            <w:shd w:val="clear" w:color="auto" w:fill="F8F9FA"/>
          </w:tcPr>
          <w:p>
            <w:pPr>
              <w:spacing w:before="20" w:after="20"/>
              <w:jc w:val="center"/>
            </w:pPr>
            <w:r>
              <w:rPr>
                <w:color w:val="1F2737"/>
                <w:sz w:val="18"/>
              </w:rPr>
              <w:t>4,200 W</w:t>
            </w:r>
          </w:p>
        </w:tc>
      </w:tr>
      <w:tr>
        <w:trPr>
          <w:trHeight w:val="312"/>
        </w:trPr>
        <w:tc>
          <w:tcPr>
            <w:tcW w:type="dxa" w:w="1881"/>
            <w:shd w:val="clear" w:color="auto" w:fill="FFFFFF"/>
          </w:tcPr>
          <w:p>
            <w:pPr>
              <w:spacing w:before="20" w:after="20"/>
              <w:jc w:val="left"/>
            </w:pPr>
            <w:r>
              <w:rPr>
                <w:b/>
                <w:color w:val="1F2737"/>
                <w:sz w:val="18"/>
              </w:rPr>
              <w:t>Cooling *</w:t>
            </w:r>
          </w:p>
        </w:tc>
        <w:tc>
          <w:tcPr>
            <w:tcW w:type="dxa" w:w="1881"/>
            <w:shd w:val="clear" w:color="auto" w:fill="FFFFFF"/>
          </w:tcPr>
          <w:p>
            <w:pPr>
              <w:spacing w:before="20" w:after="20"/>
              <w:jc w:val="center"/>
            </w:pPr>
            <w:r>
              <w:rPr>
                <w:color w:val="1F2737"/>
                <w:sz w:val="18"/>
              </w:rPr>
              <w:t>Oil</w:t>
            </w:r>
          </w:p>
        </w:tc>
        <w:tc>
          <w:tcPr>
            <w:tcW w:type="dxa" w:w="1881"/>
            <w:shd w:val="clear" w:color="auto" w:fill="FFFFFF"/>
          </w:tcPr>
          <w:p>
            <w:pPr>
              <w:spacing w:before="20" w:after="20"/>
              <w:jc w:val="center"/>
            </w:pPr>
            <w:r>
              <w:rPr>
                <w:color w:val="1F2737"/>
                <w:sz w:val="18"/>
              </w:rPr>
              <w:t>Water</w:t>
            </w:r>
          </w:p>
        </w:tc>
        <w:tc>
          <w:tcPr>
            <w:tcW w:type="dxa" w:w="1881"/>
            <w:shd w:val="clear" w:color="auto" w:fill="FFFFFF"/>
          </w:tcPr>
          <w:p>
            <w:pPr>
              <w:spacing w:before="20" w:after="20"/>
              <w:jc w:val="center"/>
            </w:pPr>
            <w:r>
              <w:rPr>
                <w:color w:val="1F2737"/>
                <w:sz w:val="18"/>
              </w:rPr>
              <w:t>Oil</w:t>
            </w:r>
          </w:p>
        </w:tc>
        <w:tc>
          <w:tcPr>
            <w:tcW w:type="dxa" w:w="1881"/>
            <w:shd w:val="clear" w:color="auto" w:fill="FFFFFF"/>
          </w:tcPr>
          <w:p>
            <w:pPr>
              <w:spacing w:before="20" w:after="20"/>
              <w:jc w:val="center"/>
            </w:pPr>
            <w:r>
              <w:rPr>
                <w:color w:val="1F2737"/>
                <w:sz w:val="18"/>
              </w:rPr>
              <w:t>Oil</w:t>
            </w:r>
          </w:p>
        </w:tc>
      </w:tr>
      <w:tr>
        <w:trPr>
          <w:trHeight w:val="312"/>
        </w:trPr>
        <w:tc>
          <w:tcPr>
            <w:tcW w:type="dxa" w:w="1881"/>
            <w:shd w:val="clear" w:color="auto" w:fill="F8F9FA"/>
          </w:tcPr>
          <w:p>
            <w:pPr>
              <w:spacing w:before="20" w:after="20"/>
              <w:jc w:val="left"/>
            </w:pPr>
            <w:r>
              <w:rPr>
                <w:b/>
                <w:color w:val="1F2737"/>
                <w:sz w:val="18"/>
              </w:rPr>
              <w:t>Film only</w:t>
            </w:r>
          </w:p>
        </w:tc>
        <w:tc>
          <w:tcPr>
            <w:tcW w:type="dxa" w:w="1881"/>
            <w:shd w:val="clear" w:color="auto" w:fill="F8F9FA"/>
          </w:tcPr>
          <w:p>
            <w:pPr>
              <w:spacing w:before="20" w:after="20"/>
              <w:jc w:val="center"/>
            </w:pPr>
            <w:r>
              <w:rPr>
                <w:color w:val="1F2737"/>
                <w:sz w:val="18"/>
              </w:rPr>
              <w:t>Yes</w:t>
            </w:r>
          </w:p>
        </w:tc>
        <w:tc>
          <w:tcPr>
            <w:tcW w:type="dxa" w:w="1881"/>
            <w:shd w:val="clear" w:color="auto" w:fill="F8F9FA"/>
          </w:tcPr>
          <w:p>
            <w:pPr>
              <w:spacing w:before="20" w:after="20"/>
              <w:jc w:val="center"/>
            </w:pPr>
            <w:r>
              <w:rPr>
                <w:color w:val="1F2737"/>
                <w:sz w:val="18"/>
              </w:rPr>
              <w:t>Yes</w:t>
            </w:r>
          </w:p>
        </w:tc>
        <w:tc>
          <w:tcPr>
            <w:tcW w:type="dxa" w:w="1881"/>
            <w:shd w:val="clear" w:color="auto" w:fill="F8F9FA"/>
          </w:tcPr>
          <w:p>
            <w:pPr>
              <w:spacing w:before="20" w:after="20"/>
              <w:jc w:val="center"/>
            </w:pPr>
            <w:r>
              <w:rPr>
                <w:color w:val="1F2737"/>
                <w:sz w:val="18"/>
              </w:rPr>
              <w:t>Yes</w:t>
            </w:r>
          </w:p>
        </w:tc>
        <w:tc>
          <w:tcPr>
            <w:tcW w:type="dxa" w:w="1881"/>
            <w:shd w:val="clear" w:color="auto" w:fill="F8F9FA"/>
          </w:tcPr>
          <w:p>
            <w:pPr>
              <w:spacing w:before="20" w:after="20"/>
              <w:jc w:val="center"/>
            </w:pPr>
            <w:r>
              <w:rPr>
                <w:color w:val="1F2737"/>
                <w:sz w:val="18"/>
              </w:rPr>
              <w:t>Yes</w:t>
            </w:r>
          </w:p>
        </w:tc>
      </w:tr>
    </w:tbl>
    <w:p/>
    <w:p>
      <w:pPr>
        <w:keepNext/>
        <w:spacing w:before="360" w:after="120"/>
      </w:pPr>
      <w:r>
        <w:rPr>
          <w:b/>
          <w:color w:val="1A2E4A"/>
          <w:sz w:val="32"/>
        </w:rPr>
        <w:t>Technical Planning Implications</w:t>
      </w:r>
    </w:p>
    <w:p>
      <w:pPr>
        <w:keepNext/>
        <w:spacing w:before="240" w:after="120"/>
      </w:pPr>
      <w:r>
        <w:rPr>
          <w:b/>
          <w:color w:val="1F5C99"/>
          <w:sz w:val="26"/>
        </w:rPr>
        <w:t>Geometric Unsharpness (Ug)</w:t>
      </w:r>
    </w:p>
    <w:p>
      <w:pPr>
        <w:spacing w:before="40" w:after="80"/>
      </w:pPr>
      <w:r>
        <w:rPr>
          <w:i w:val="0"/>
          <w:color w:val="1F2737"/>
          <w:sz w:val="20"/>
        </w:rPr>
        <w:t>Ug is calculated as:  Ug = F × (OFD / SFD)  where F = focal spot size in mm, OFD = object-to-film distance, SFD = source-to-film distance.</w:t>
      </w:r>
    </w:p>
    <w:p>
      <w:pPr>
        <w:spacing w:before="40" w:after="80"/>
      </w:pPr>
      <w:r>
        <w:rPr>
          <w:i w:val="0"/>
          <w:color w:val="1F2737"/>
          <w:sz w:val="20"/>
        </w:rPr>
        <w:t>The Comet MXR225/22 offers the smallest focal spot (1.0 mm small / 5.5 mm large). At small focal spot with equal geometry, it achieves the lowest Ug of all four machines — best for fine defect detection in thin-walled parts. The Comet MXR320/26 has the largest small focal spot (3.0 mm), producing the highest Ug at equivalent geometry — suitable for thick sections where penetration is the priority.</w:t>
      </w:r>
    </w:p>
    <w:p>
      <w:pPr>
        <w:keepNext/>
        <w:spacing w:before="240" w:after="120"/>
      </w:pPr>
      <w:r>
        <w:rPr>
          <w:b/>
          <w:color w:val="1F5C99"/>
          <w:sz w:val="26"/>
        </w:rPr>
        <w:t>Beam Coverage at Given FFD</w:t>
      </w:r>
    </w:p>
    <w:p>
      <w:pPr>
        <w:spacing w:before="40" w:after="80"/>
      </w:pPr>
      <w:r>
        <w:rPr>
          <w:i w:val="0"/>
          <w:color w:val="1F2737"/>
          <w:sz w:val="20"/>
        </w:rPr>
        <w:t>All four tubes share a 40° cone angle. Coverage diameter = 2 × SFD × tan(20°). At the machine-logged FFDs:</w:t>
      </w:r>
    </w:p>
    <w:p>
      <w:pPr>
        <w:spacing w:before="40" w:after="80"/>
        <w:ind w:left="340"/>
      </w:pPr>
      <w:r>
        <w:rPr>
          <w:i w:val="0"/>
          <w:color w:val="1F2737"/>
          <w:sz w:val="20"/>
        </w:rPr>
        <w:t>Unit 1 (Walk-In) — FFD 64":  coverage diameter ≈ 46.6 inches</w:t>
      </w:r>
    </w:p>
    <w:p>
      <w:pPr>
        <w:spacing w:before="40" w:after="80"/>
        <w:ind w:left="340"/>
      </w:pPr>
      <w:r>
        <w:rPr>
          <w:i w:val="0"/>
          <w:color w:val="1F2737"/>
          <w:sz w:val="20"/>
        </w:rPr>
        <w:t>Unit 4 (Varex Cabinet) — FFD 48":  coverage diameter ≈ 34.9 inches</w:t>
      </w:r>
    </w:p>
    <w:p>
      <w:pPr>
        <w:spacing w:before="40" w:after="80"/>
        <w:ind w:left="340"/>
      </w:pPr>
      <w:r>
        <w:rPr>
          <w:i w:val="0"/>
          <w:color w:val="1F2737"/>
          <w:sz w:val="20"/>
        </w:rPr>
        <w:t>Units 2 &amp; 3 (Comet Cabinets) — FFD 44":  coverage diameter ≈ 32.0 inches</w:t>
      </w:r>
    </w:p>
    <w:p>
      <w:pPr>
        <w:keepNext/>
        <w:spacing w:before="240" w:after="120"/>
      </w:pPr>
      <w:r>
        <w:rPr>
          <w:b/>
          <w:color w:val="1F5C99"/>
          <w:sz w:val="26"/>
        </w:rPr>
        <w:t>Beam Hardening &amp; Filtration</w:t>
      </w:r>
    </w:p>
    <w:p>
      <w:pPr>
        <w:spacing w:before="40" w:after="80"/>
      </w:pPr>
      <w:r>
        <w:rPr>
          <w:i w:val="0"/>
          <w:color w:val="1F2737"/>
          <w:sz w:val="20"/>
        </w:rPr>
        <w:t>Inherent filtration varies significantly across machines. The Comet MXR225/22 has only 0.8 mm Be filtration, producing a softer beam. For thick steel sections this may require additional external filtration (e.g. Cu or Al filters) to reduce scatter and beam hardening artefacts. The Varian/Varex NDI 320/26 tubes (4.0 mm Be) produce the most pre-hardened beam — less scatter, better contrast in dense materials.</w:t>
      </w:r>
    </w:p>
    <w:p>
      <w:pPr>
        <w:keepNext/>
        <w:spacing w:before="240" w:after="120"/>
      </w:pPr>
      <w:r>
        <w:rPr>
          <w:b/>
          <w:color w:val="1F5C99"/>
          <w:sz w:val="26"/>
        </w:rPr>
        <w:t>Power-Limited Exposure at Small Focal Spot</w:t>
      </w:r>
    </w:p>
    <w:p>
      <w:pPr>
        <w:spacing w:before="40" w:after="80"/>
      </w:pPr>
      <w:r>
        <w:rPr>
          <w:i w:val="0"/>
          <w:color w:val="1F2737"/>
          <w:sz w:val="20"/>
        </w:rPr>
        <w:t>At small focal spot, maximum continuous power limits effective mA at high kV. At 225 kV, the Comet MXR225/22 is limited to 640 W → max ~2.8 mA. At 320 kV, Varian/Varex and Comet MXR320/26 reach 1,500 W → max ~4.7 mA. Longer exposure times are required at small focal spot — a factor in technique card generation.</w:t>
      </w:r>
    </w:p>
    <w:p>
      <w:pPr>
        <w:spacing w:before="80" w:after="80"/>
        <w:pBdr>
          <w:bottom w:val="single" w:sz="4" w:color="C8D3DF"/>
        </w:pBdr>
      </w:pPr>
    </w:p>
    <w:p>
      <w:pPr>
        <w:keepNext/>
        <w:spacing w:before="240" w:after="120"/>
      </w:pPr>
      <w:r>
        <w:rPr>
          <w:b/>
          <w:color w:val="1F5C99"/>
          <w:sz w:val="26"/>
        </w:rPr>
        <w:t>Known Data Gaps</w:t>
      </w:r>
    </w:p>
    <w:p>
      <w:pPr>
        <w:spacing w:before="40" w:after="80"/>
      </w:pPr>
      <w:r>
        <w:rPr>
          <w:i w:val="0"/>
          <w:color w:val="1F2737"/>
          <w:sz w:val="20"/>
        </w:rPr>
        <w:t>The following parameters were not available in public manufacturer documentation at time of research. Obtaining these from the client or manufacturer would improve technique planning accuracy:</w:t>
      </w:r>
    </w:p>
    <w:p>
      <w:pPr>
        <w:pStyle w:val="ListBullet"/>
        <w:spacing w:before="20" w:after="40"/>
      </w:pPr>
      <w:r>
        <w:rPr>
          <w:color w:val="1F2737"/>
          <w:sz w:val="18"/>
        </w:rPr>
        <w:t>Radiation output curves (mGy/min or R/min at 1 m at rated kV/mA) — required for exposure time calculation</w:t>
      </w:r>
    </w:p>
    <w:p>
      <w:pPr>
        <w:pStyle w:val="ListBullet"/>
        <w:spacing w:before="20" w:after="40"/>
      </w:pPr>
      <w:r>
        <w:rPr>
          <w:color w:val="1F2737"/>
          <w:sz w:val="18"/>
        </w:rPr>
        <w:t>mA minimum range and step resolution — generator specifications, not tube specs</w:t>
      </w:r>
    </w:p>
    <w:p>
      <w:pPr>
        <w:pStyle w:val="ListBullet"/>
        <w:spacing w:before="20" w:after="40"/>
      </w:pPr>
      <w:r>
        <w:rPr>
          <w:color w:val="1F2737"/>
          <w:sz w:val="18"/>
        </w:rPr>
        <w:t>Duty cycle / maximum single-exposure time — operating manuals required</w:t>
      </w:r>
    </w:p>
    <w:p>
      <w:pPr>
        <w:pStyle w:val="ListBullet"/>
        <w:spacing w:before="20" w:after="40"/>
      </w:pPr>
      <w:r>
        <w:rPr>
          <w:color w:val="1F2737"/>
          <w:sz w:val="18"/>
        </w:rPr>
        <w:t>Physical cabinet dimensions (L × W × H mm) — needed for access planning in confined geometries</w:t>
      </w:r>
    </w:p>
    <w:p>
      <w:pPr>
        <w:pStyle w:val="ListBullet"/>
        <w:spacing w:before="20" w:after="40"/>
      </w:pPr>
      <w:r>
        <w:rPr>
          <w:color w:val="1F2737"/>
          <w:sz w:val="18"/>
        </w:rPr>
        <w:t>Generator model numbers for all four machines — may provide additional technique constraints</w:t>
      </w:r>
    </w:p>
    <w:p>
      <w:pPr>
        <w:spacing w:before="80" w:after="80"/>
        <w:pBdr>
          <w:bottom w:val="single" w:sz="4" w:color="C8D3DF"/>
        </w:pBdr>
      </w:pPr>
    </w:p>
    <w:p>
      <w:pPr>
        <w:spacing w:before="160"/>
      </w:pPr>
      <w:r>
        <w:rPr>
          <w:i/>
          <w:color w:val="6B7280"/>
          <w:sz w:val="16"/>
        </w:rPr>
        <w:t>This document was prepared by Onnex AI Agency as part of the NDT Portal v1 engagement. Supplemented specifications are sourced from publicly available manufacturer datasheets and are provided for configuration purposes only. Customer-provided data takes precedence in all cases. If any specification conflicts with the client's calibrated equipment records, the calibrated records should be used.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