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NASSAU CANDY SALES AND PROFIT ANALYSIS</w:t>
      </w:r>
    </w:p>
    <w:p>
      <w:pPr>
        <w:jc w:val="center"/>
      </w:pPr>
      <w:r>
        <w:rPr>
          <w:rFonts w:ascii="Times New Roman" w:hAnsi="Times New Roman"/>
          <w:i/>
          <w:sz w:val="24"/>
        </w:rPr>
        <w:t>An Interactive Business Intelligence Dashboard Using Python, Power BI and Streamlit</w:t>
      </w:r>
    </w:p>
    <w:p/>
    <w:p>
      <w:pPr>
        <w:jc w:val="center"/>
      </w:pPr>
      <w:r>
        <w:rPr>
          <w:rFonts w:ascii="Times New Roman" w:hAnsi="Times New Roman"/>
          <w:b/>
          <w:i w:val="0"/>
          <w:sz w:val="30"/>
        </w:rPr>
        <w:t>Research Paper</w:t>
      </w:r>
    </w:p>
    <w:p>
      <w:pPr>
        <w:jc w:val="center"/>
      </w:pPr>
      <w:r>
        <w:rPr>
          <w:rFonts w:ascii="Times New Roman" w:hAnsi="Times New Roman"/>
          <w:b w:val="0"/>
          <w:i w:val="0"/>
          <w:sz w:val="22"/>
        </w:rPr>
        <w:t>Prepared for Academic / Internship Project Submission</w:t>
      </w:r>
    </w:p>
    <w:p/>
    <w:p>
      <w:pPr>
        <w:jc w:val="center"/>
      </w:pPr>
      <w:r>
        <w:rPr>
          <w:rFonts w:ascii="Times New Roman" w:hAnsi="Times New Roman"/>
          <w:b/>
          <w:i w:val="0"/>
          <w:sz w:val="24"/>
        </w:rPr>
        <w:t>Author: Mrudula Pawar</w:t>
      </w:r>
    </w:p>
    <w:p>
      <w:pPr>
        <w:jc w:val="center"/>
      </w:pPr>
      <w:r>
        <w:rPr>
          <w:rFonts w:ascii="Times New Roman" w:hAnsi="Times New Roman"/>
          <w:b w:val="0"/>
          <w:i w:val="0"/>
          <w:sz w:val="22"/>
        </w:rPr>
        <w:t>Computer Science Engineering</w:t>
      </w:r>
    </w:p>
    <w:p/>
    <w:p>
      <w:pPr>
        <w:pStyle w:val="Heading1"/>
      </w:pPr>
      <w:r>
        <w:t>Abstract</w:t>
      </w:r>
    </w:p>
    <w:p>
      <w:r>
        <w:t>This research presents a data analytics and business intelligence solution for analyzing the sales and profitability performance of Nassau Candy Distributor. The project transforms transactional sales data into an interactive analytical system using Python and Pandas for data preparation, Microsoft Power BI for business intelligence visualization, and Streamlit with Plotly for a web-based analytical application. The dataset contains order, customer, product, geographic, sales, cost, gross profit, unit, and shipping-mode information. The analysis focuses on reliable business dimensions such as Order Date, Sales, Gross Profit, Cost, Units, Product Name, State/Province, Region, Division, and Ship Mode.</w:t>
      </w:r>
    </w:p>
    <w:p>
      <w:r>
        <w:t>During data validation, an important limitation was identified in the Ship Date field. The raw data contains Ship Date values that are several years after the corresponding Order Date, making direct shipping-duration calculations unsuitable for operational conclusions. Therefore, the project deliberately avoids inventing corrected dates or unsupported factory-route mappings. Instead, Order Date is used as the primary time dimension, while shipping mode and geographic information are analyzed separately. The resulting dashboard provides key performance indicators, monthly trends, product-level analysis, state-level profitability, shipping-mode distribution, and interactive filtering. The Streamlit implementation further demonstrates how a Python-based analytical workflow can be converted into a shareable web application.</w:t>
      </w:r>
    </w:p>
    <w:p>
      <w:pPr>
        <w:pStyle w:val="Heading1"/>
      </w:pPr>
      <w:r>
        <w:t>Keywords</w:t>
      </w:r>
    </w:p>
    <w:p>
      <w:r>
        <w:t>Data Analytics; Business Intelligence; Power BI; Python; Pandas; Streamlit; Plotly; Sales Analysis; Gross Profit; Data Visualization; Dashboard; Nassau Candy.</w:t>
      </w:r>
    </w:p>
    <w:p>
      <w:pPr>
        <w:pStyle w:val="Heading1"/>
      </w:pPr>
      <w:r>
        <w:t>Research Contribution</w:t>
      </w:r>
    </w:p>
    <w:p>
      <w:r>
        <w:t>The main contribution of this project is a practical end-to-end analytics workflow that emphasizes data validation before visualization. Rather than presenting potentially misleading logistics metrics, the project documents data-quality constraints and builds conclusions only from fields that can be supported by the available dataset.</w:t>
      </w:r>
    </w:p>
    <w:p>
      <w:r>
        <w:br w:type="page"/>
      </w:r>
    </w:p>
    <w:p>
      <w:pPr>
        <w:pStyle w:val="Heading1"/>
      </w:pPr>
      <w:r>
        <w:t>1. Introduction</w:t>
      </w:r>
    </w:p>
    <w:p>
      <w:r>
        <w:t>Organizations that manage large numbers of customer orders need reliable methods for understanding sales performance, product profitability, regional contribution, and operational patterns. Raw transactional datasets often contain thousands of rows and many attributes, making it difficult to identify useful patterns through manual inspection. Business intelligence dashboards address this problem by combining data preparation, analytical measures, and interactive visualizations into a single decision-support interface.</w:t>
      </w:r>
    </w:p>
    <w:p>
      <w:r>
        <w:t>This project uses the Nassau Candy Distributor dataset as a case study. The objective is to develop an analytical dashboard that summarizes sales and profitability while allowing users to explore the data through filters and visual interactions. The workflow begins with data inspection and cleaning in Python. The prepared dataset is then used in Power BI to create an interactive report and in Streamlit to create a web-based application.</w:t>
      </w:r>
    </w:p>
    <w:p>
      <w:pPr>
        <w:pStyle w:val="Heading1"/>
      </w:pPr>
      <w:r>
        <w:t>2. Problem Statement</w:t>
      </w:r>
    </w:p>
    <w:p>
      <w:r>
        <w:t>The original project theme focuses on Factory-to-Customer Shipping Efficiency Analysis for Nassau Candy Distributor. Such an analysis would normally require trustworthy factory identifiers, shipment dates, route information, and delivery-duration measures. During validation of the available dataset, however, no verified Factory field was available. In addition, the Ship Date values showed unrealistic multi-year gaps relative to Order Date. Using those values directly would produce misleading shipping-duration results.</w:t>
      </w:r>
    </w:p>
    <w:p>
      <w:r>
        <w:t>Consequently, the project reframes the implemented analysis around the reliable information present in the dataset. The dashboard analyzes sales, cost, gross profit, units sold, orders, products, states, regions, divisions, and shipping modes. Factory-level route efficiency and delay analysis are treated as future work requiring a verified factory-mapping dataset and corrected logistics timestamps.</w:t>
      </w:r>
    </w:p>
    <w:p>
      <w:pPr>
        <w:pStyle w:val="Heading1"/>
      </w:pPr>
      <w:r>
        <w:t>3. Objectives</w:t>
      </w:r>
    </w:p>
    <w:p>
      <w:pPr>
        <w:pStyle w:val="ListBullet"/>
        <w:spacing w:after="60"/>
      </w:pPr>
      <w:r>
        <w:t>Inspect and prepare the Nassau Candy transactional dataset for analysis.</w:t>
      </w:r>
    </w:p>
    <w:p>
      <w:pPr>
        <w:pStyle w:val="ListBullet"/>
        <w:spacing w:after="60"/>
      </w:pPr>
      <w:r>
        <w:t>Validate important fields, data types, dates, identifiers, and numerical measures.</w:t>
      </w:r>
    </w:p>
    <w:p>
      <w:pPr>
        <w:pStyle w:val="ListBullet"/>
        <w:spacing w:after="60"/>
      </w:pPr>
      <w:r>
        <w:t>Calculate meaningful business KPIs such as Total Sales, Total Cost, Gross Profit, Units Sold, and Total Orders.</w:t>
      </w:r>
    </w:p>
    <w:p>
      <w:pPr>
        <w:pStyle w:val="ListBullet"/>
        <w:spacing w:after="60"/>
      </w:pPr>
      <w:r>
        <w:t>Analyze sales and profitability over time using Order Date.</w:t>
      </w:r>
    </w:p>
    <w:p>
      <w:pPr>
        <w:pStyle w:val="ListBullet"/>
        <w:spacing w:after="60"/>
      </w:pPr>
      <w:r>
        <w:t>Study product, state, region, division, and ship-mode performance.</w:t>
      </w:r>
    </w:p>
    <w:p>
      <w:pPr>
        <w:pStyle w:val="ListBullet"/>
        <w:spacing w:after="60"/>
      </w:pPr>
      <w:r>
        <w:t>Develop an interactive Power BI dashboard for business intelligence reporting.</w:t>
      </w:r>
    </w:p>
    <w:p>
      <w:pPr>
        <w:pStyle w:val="ListBullet"/>
        <w:spacing w:after="60"/>
      </w:pPr>
      <w:r>
        <w:t>Develop a Streamlit web application that makes the analysis accessible through a browser.</w:t>
      </w:r>
    </w:p>
    <w:p>
      <w:pPr>
        <w:pStyle w:val="ListBullet"/>
        <w:spacing w:after="60"/>
      </w:pPr>
      <w:r>
        <w:t>Document data-quality limitations and define a reliable scope for future logistics analysis.</w:t>
      </w:r>
    </w:p>
    <w:p>
      <w:pPr>
        <w:pStyle w:val="Heading1"/>
      </w:pPr>
      <w:r>
        <w:t>4. Research Questions</w:t>
      </w:r>
    </w:p>
    <w:p>
      <w:pPr>
        <w:pStyle w:val="ListBullet"/>
        <w:spacing w:after="60"/>
      </w:pPr>
      <w:r>
        <w:t>How can raw Nassau Candy transaction data be transformed into a reliable business intelligence dashboard?</w:t>
      </w:r>
    </w:p>
    <w:p>
      <w:pPr>
        <w:pStyle w:val="ListBullet"/>
        <w:spacing w:after="60"/>
      </w:pPr>
      <w:r>
        <w:t>How do sales and gross profit vary over time?</w:t>
      </w:r>
    </w:p>
    <w:p>
      <w:pPr>
        <w:pStyle w:val="ListBullet"/>
        <w:spacing w:after="60"/>
      </w:pPr>
      <w:r>
        <w:t>Which products contribute strongly to sales and gross profit?</w:t>
      </w:r>
    </w:p>
    <w:p>
      <w:pPr>
        <w:pStyle w:val="ListBullet"/>
        <w:spacing w:after="60"/>
      </w:pPr>
      <w:r>
        <w:t>How does profitability vary across states and shipping modes?</w:t>
      </w:r>
    </w:p>
    <w:p>
      <w:pPr>
        <w:pStyle w:val="ListBullet"/>
        <w:spacing w:after="60"/>
      </w:pPr>
      <w:r>
        <w:t>How can interactive filters improve exploration of sales performance?</w:t>
      </w:r>
    </w:p>
    <w:p>
      <w:pPr>
        <w:pStyle w:val="ListBullet"/>
        <w:spacing w:after="60"/>
      </w:pPr>
      <w:r>
        <w:t>What additional data would be required for verified factory-to-customer efficiency analysis?</w:t>
      </w:r>
    </w:p>
    <w:p>
      <w:r>
        <w:br w:type="page"/>
      </w:r>
    </w:p>
    <w:p>
      <w:pPr>
        <w:pStyle w:val="Heading1"/>
      </w:pPr>
      <w:r>
        <w:t>5. Dataset Description</w:t>
      </w:r>
    </w:p>
    <w:p>
      <w:r>
        <w:t>The dataset is a transactional sales dataset containing approximately ten thousand order-level records. Each row represents a business transaction and contains information that can be used to analyze customers, products, geography, sales, cost, units, and shipping mode.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Times New Roman" w:hAnsi="Times New Roman"/>
                <w:b/>
                <w:sz w:val="18"/>
              </w:rPr>
              <w:t>Category</w:t>
            </w:r>
          </w:p>
        </w:tc>
        <w:tc>
          <w:tcPr>
            <w:tcW w:type="dxa" w:w="3264"/>
            <w:vAlign w:val="center"/>
          </w:tcPr>
          <w:p>
            <w:r>
              <w:rPr>
                <w:rFonts w:ascii="Times New Roman" w:hAnsi="Times New Roman"/>
                <w:b/>
                <w:sz w:val="18"/>
              </w:rPr>
              <w:t>Representative Fields</w:t>
            </w:r>
          </w:p>
        </w:tc>
        <w:tc>
          <w:tcPr>
            <w:tcW w:type="dxa" w:w="3264"/>
            <w:vAlign w:val="center"/>
          </w:tcPr>
          <w:p>
            <w:r>
              <w:rPr>
                <w:rFonts w:ascii="Times New Roman" w:hAnsi="Times New Roman"/>
                <w:b/>
                <w:sz w:val="18"/>
              </w:rPr>
              <w:t>Analytical Use</w:t>
            </w:r>
          </w:p>
        </w:tc>
      </w:tr>
      <w:tr>
        <w:tc>
          <w:tcPr>
            <w:tcW w:type="dxa" w:w="3264"/>
          </w:tcPr>
          <w:p>
            <w:r>
              <w:rPr>
                <w:rFonts w:ascii="Times New Roman" w:hAnsi="Times New Roman"/>
                <w:sz w:val="17"/>
              </w:rPr>
              <w:t>Order</w:t>
            </w:r>
          </w:p>
        </w:tc>
        <w:tc>
          <w:tcPr>
            <w:tcW w:type="dxa" w:w="3264"/>
          </w:tcPr>
          <w:p>
            <w:r>
              <w:rPr>
                <w:rFonts w:ascii="Times New Roman" w:hAnsi="Times New Roman"/>
                <w:sz w:val="17"/>
              </w:rPr>
              <w:t>Row ID, Order ID, Order Date</w:t>
            </w:r>
          </w:p>
        </w:tc>
        <w:tc>
          <w:tcPr>
            <w:tcW w:type="dxa" w:w="3264"/>
          </w:tcPr>
          <w:p>
            <w:r>
              <w:rPr>
                <w:rFonts w:ascii="Times New Roman" w:hAnsi="Times New Roman"/>
                <w:sz w:val="17"/>
              </w:rPr>
              <w:t>Order counting and time analysis</w:t>
            </w:r>
          </w:p>
        </w:tc>
      </w:tr>
      <w:tr>
        <w:tc>
          <w:tcPr>
            <w:tcW w:type="dxa" w:w="3264"/>
          </w:tcPr>
          <w:p>
            <w:r>
              <w:rPr>
                <w:rFonts w:ascii="Times New Roman" w:hAnsi="Times New Roman"/>
                <w:sz w:val="17"/>
              </w:rPr>
              <w:t>Shipping</w:t>
            </w:r>
          </w:p>
        </w:tc>
        <w:tc>
          <w:tcPr>
            <w:tcW w:type="dxa" w:w="3264"/>
          </w:tcPr>
          <w:p>
            <w:r>
              <w:rPr>
                <w:rFonts w:ascii="Times New Roman" w:hAnsi="Times New Roman"/>
                <w:sz w:val="17"/>
              </w:rPr>
              <w:t>Ship Date, Ship Mode</w:t>
            </w:r>
          </w:p>
        </w:tc>
        <w:tc>
          <w:tcPr>
            <w:tcW w:type="dxa" w:w="3264"/>
          </w:tcPr>
          <w:p>
            <w:r>
              <w:rPr>
                <w:rFonts w:ascii="Times New Roman" w:hAnsi="Times New Roman"/>
                <w:sz w:val="17"/>
              </w:rPr>
              <w:t>Shipping-mode analysis; Ship Date validation</w:t>
            </w:r>
          </w:p>
        </w:tc>
      </w:tr>
      <w:tr>
        <w:tc>
          <w:tcPr>
            <w:tcW w:type="dxa" w:w="3264"/>
          </w:tcPr>
          <w:p>
            <w:r>
              <w:rPr>
                <w:rFonts w:ascii="Times New Roman" w:hAnsi="Times New Roman"/>
                <w:sz w:val="17"/>
              </w:rPr>
              <w:t>Customer</w:t>
            </w:r>
          </w:p>
        </w:tc>
        <w:tc>
          <w:tcPr>
            <w:tcW w:type="dxa" w:w="3264"/>
          </w:tcPr>
          <w:p>
            <w:r>
              <w:rPr>
                <w:rFonts w:ascii="Times New Roman" w:hAnsi="Times New Roman"/>
                <w:sz w:val="17"/>
              </w:rPr>
              <w:t>Customer ID</w:t>
            </w:r>
          </w:p>
        </w:tc>
        <w:tc>
          <w:tcPr>
            <w:tcW w:type="dxa" w:w="3264"/>
          </w:tcPr>
          <w:p>
            <w:r>
              <w:rPr>
                <w:rFonts w:ascii="Times New Roman" w:hAnsi="Times New Roman"/>
                <w:sz w:val="17"/>
              </w:rPr>
              <w:t>Distinct customer analysis</w:t>
            </w:r>
          </w:p>
        </w:tc>
      </w:tr>
      <w:tr>
        <w:tc>
          <w:tcPr>
            <w:tcW w:type="dxa" w:w="3264"/>
          </w:tcPr>
          <w:p>
            <w:r>
              <w:rPr>
                <w:rFonts w:ascii="Times New Roman" w:hAnsi="Times New Roman"/>
                <w:sz w:val="17"/>
              </w:rPr>
              <w:t>Geography</w:t>
            </w:r>
          </w:p>
        </w:tc>
        <w:tc>
          <w:tcPr>
            <w:tcW w:type="dxa" w:w="3264"/>
          </w:tcPr>
          <w:p>
            <w:r>
              <w:rPr>
                <w:rFonts w:ascii="Times New Roman" w:hAnsi="Times New Roman"/>
                <w:sz w:val="17"/>
              </w:rPr>
              <w:t>Country/Region, State/Province, City, Postal Code, Region</w:t>
            </w:r>
          </w:p>
        </w:tc>
        <w:tc>
          <w:tcPr>
            <w:tcW w:type="dxa" w:w="3264"/>
          </w:tcPr>
          <w:p>
            <w:r>
              <w:rPr>
                <w:rFonts w:ascii="Times New Roman" w:hAnsi="Times New Roman"/>
                <w:sz w:val="17"/>
              </w:rPr>
              <w:t>Regional and state-level analysis</w:t>
            </w:r>
          </w:p>
        </w:tc>
      </w:tr>
      <w:tr>
        <w:tc>
          <w:tcPr>
            <w:tcW w:type="dxa" w:w="3264"/>
          </w:tcPr>
          <w:p>
            <w:r>
              <w:rPr>
                <w:rFonts w:ascii="Times New Roman" w:hAnsi="Times New Roman"/>
                <w:sz w:val="17"/>
              </w:rPr>
              <w:t>Product</w:t>
            </w:r>
          </w:p>
        </w:tc>
        <w:tc>
          <w:tcPr>
            <w:tcW w:type="dxa" w:w="3264"/>
          </w:tcPr>
          <w:p>
            <w:r>
              <w:rPr>
                <w:rFonts w:ascii="Times New Roman" w:hAnsi="Times New Roman"/>
                <w:sz w:val="17"/>
              </w:rPr>
              <w:t>Product ID, Product Name, Division</w:t>
            </w:r>
          </w:p>
        </w:tc>
        <w:tc>
          <w:tcPr>
            <w:tcW w:type="dxa" w:w="3264"/>
          </w:tcPr>
          <w:p>
            <w:r>
              <w:rPr>
                <w:rFonts w:ascii="Times New Roman" w:hAnsi="Times New Roman"/>
                <w:sz w:val="17"/>
              </w:rPr>
              <w:t>Product and category analysis</w:t>
            </w:r>
          </w:p>
        </w:tc>
      </w:tr>
      <w:tr>
        <w:tc>
          <w:tcPr>
            <w:tcW w:type="dxa" w:w="3264"/>
          </w:tcPr>
          <w:p>
            <w:r>
              <w:rPr>
                <w:rFonts w:ascii="Times New Roman" w:hAnsi="Times New Roman"/>
                <w:sz w:val="17"/>
              </w:rPr>
              <w:t>Financial</w:t>
            </w:r>
          </w:p>
        </w:tc>
        <w:tc>
          <w:tcPr>
            <w:tcW w:type="dxa" w:w="3264"/>
          </w:tcPr>
          <w:p>
            <w:r>
              <w:rPr>
                <w:rFonts w:ascii="Times New Roman" w:hAnsi="Times New Roman"/>
                <w:sz w:val="17"/>
              </w:rPr>
              <w:t>Sales, Cost, Gross Profit</w:t>
            </w:r>
          </w:p>
        </w:tc>
        <w:tc>
          <w:tcPr>
            <w:tcW w:type="dxa" w:w="3264"/>
          </w:tcPr>
          <w:p>
            <w:r>
              <w:rPr>
                <w:rFonts w:ascii="Times New Roman" w:hAnsi="Times New Roman"/>
                <w:sz w:val="17"/>
              </w:rPr>
              <w:t>Revenue and profitability analysis</w:t>
            </w:r>
          </w:p>
        </w:tc>
      </w:tr>
      <w:tr>
        <w:tc>
          <w:tcPr>
            <w:tcW w:type="dxa" w:w="3264"/>
          </w:tcPr>
          <w:p>
            <w:r>
              <w:rPr>
                <w:rFonts w:ascii="Times New Roman" w:hAnsi="Times New Roman"/>
                <w:sz w:val="17"/>
              </w:rPr>
              <w:t>Volume</w:t>
            </w:r>
          </w:p>
        </w:tc>
        <w:tc>
          <w:tcPr>
            <w:tcW w:type="dxa" w:w="3264"/>
          </w:tcPr>
          <w:p>
            <w:r>
              <w:rPr>
                <w:rFonts w:ascii="Times New Roman" w:hAnsi="Times New Roman"/>
                <w:sz w:val="17"/>
              </w:rPr>
              <w:t>Units</w:t>
            </w:r>
          </w:p>
        </w:tc>
        <w:tc>
          <w:tcPr>
            <w:tcW w:type="dxa" w:w="3264"/>
          </w:tcPr>
          <w:p>
            <w:r>
              <w:rPr>
                <w:rFonts w:ascii="Times New Roman" w:hAnsi="Times New Roman"/>
                <w:sz w:val="17"/>
              </w:rPr>
              <w:t>Sales volume analysis</w:t>
            </w:r>
          </w:p>
        </w:tc>
      </w:tr>
    </w:tbl>
    <w:p>
      <w:pPr>
        <w:pStyle w:val="Heading1"/>
      </w:pPr>
      <w:r>
        <w:t>6. Methodology</w:t>
      </w:r>
    </w:p>
    <w:p>
      <w:pPr>
        <w:pStyle w:val="Heading2"/>
      </w:pPr>
      <w:r>
        <w:t>6.1 Data Inspection and Cleaning</w:t>
      </w:r>
    </w:p>
    <w:p>
      <w:r>
        <w:t>Python and Pandas were used to inspect column names, data types, missing values, and numerical fields. Column names were standardized where necessary, including fields such as Country_Region, State_Province, Product_Name, and Gross_Profit. Postal Code was retained as a string because postal codes are identifiers rather than numerical quantities.</w:t>
      </w:r>
    </w:p>
    <w:p>
      <w:r>
        <w:t>Date fields were examined carefully because inconsistent date formats can produce incorrect time-series results. Order Date was converted and validated as a date field and was subsequently used as the primary time dimension for the dashboard.</w:t>
      </w:r>
    </w:p>
    <w:p>
      <w:pPr>
        <w:pStyle w:val="Heading2"/>
      </w:pPr>
      <w:r>
        <w:t>6.2 Data Validation</w:t>
      </w:r>
    </w:p>
    <w:p>
      <w:r>
        <w:t>Validation was performed before creating business visuals. The relationship between Order Date and Ship Date was specifically checked. The source records contained examples where an Order Date in 2024 was paired with a Ship Date in 2026. This creates shipping durations of hundreds of days, which are not suitable for normal operational lead-time interpretation.</w:t>
      </w:r>
    </w:p>
    <w:p>
      <w:r>
        <w:t>The project therefore does not apply an arbitrary date shift or subtract a fixed number of years from Ship Date. Instead, the limitation is documented and the dashboard relies on Order Date for temporal analysis. This approach reduces the risk of producing attractive but unsupported logistics conclusions.</w:t>
      </w:r>
    </w:p>
    <w:p>
      <w:pPr>
        <w:pStyle w:val="Heading2"/>
      </w:pPr>
      <w:r>
        <w:t>6.3 Analytical Measures</w:t>
      </w:r>
    </w:p>
    <w:p>
      <w:r>
        <w:t>The principal measures are defined using straightforward aggregation rules. Total Orders is calculated as the distinct count of Order ID, while Sales, Cost, Gross Profit, and Units are summed. Gross Profit is interpreted as the difference between Sales and Cost where the dataset provides the corresponding gross-profit field.</w:t>
      </w:r>
    </w:p>
    <w:p>
      <w:pPr>
        <w:pStyle w:val="Heading2"/>
      </w:pPr>
      <w:r>
        <w:t>6.4 Visualization Strategy</w:t>
      </w:r>
    </w:p>
    <w:p>
      <w:r>
        <w:t>Power BI was selected for interactive reporting. Its Report view supports visualizations, filters, and interactive report design. Microsoft describes Power BI reports as interactive documents that combine visualizations, text, and images to communicate insights. The dashboard therefore combines KPI cards, line and bar charts, a donut chart, a map, treemap, scatter plot, and a detailed transaction table. The design uses a dark navy background, white content cards, and limited accent colors to maintain visual consistency.</w:t>
      </w:r>
    </w:p>
    <w:p>
      <w:r>
        <w:br w:type="page"/>
      </w:r>
    </w:p>
    <w:p>
      <w:pPr>
        <w:pStyle w:val="Heading1"/>
      </w:pPr>
      <w:r>
        <w:t>7. Dashboard Design and Components</w:t>
      </w:r>
    </w:p>
    <w:p>
      <w:r>
        <w:t>The final dashboard is designed as a single-page business intelligence report. The top section provides high-level KPIs, while the middle and lower sections provide time, shipping, geographic, product, and transaction-level detail. Interactive slicers allow the user to change the analytical context without rebuilding individual charts.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18"/>
              </w:rPr>
              <w:t>Dashboard Component</w:t>
            </w:r>
          </w:p>
        </w:tc>
        <w:tc>
          <w:tcPr>
            <w:tcW w:type="dxa" w:w="4896"/>
            <w:vAlign w:val="center"/>
          </w:tcPr>
          <w:p>
            <w:r>
              <w:rPr>
                <w:rFonts w:ascii="Times New Roman" w:hAnsi="Times New Roman"/>
                <w:b/>
                <w:sz w:val="18"/>
              </w:rPr>
              <w:t>Purpose</w:t>
            </w:r>
          </w:p>
        </w:tc>
      </w:tr>
      <w:tr>
        <w:tc>
          <w:tcPr>
            <w:tcW w:type="dxa" w:w="4896"/>
          </w:tcPr>
          <w:p>
            <w:r>
              <w:rPr>
                <w:rFonts w:ascii="Times New Roman" w:hAnsi="Times New Roman"/>
                <w:sz w:val="17"/>
              </w:rPr>
              <w:t>Total Cost</w:t>
            </w:r>
          </w:p>
        </w:tc>
        <w:tc>
          <w:tcPr>
            <w:tcW w:type="dxa" w:w="4896"/>
          </w:tcPr>
          <w:p>
            <w:r>
              <w:rPr>
                <w:rFonts w:ascii="Times New Roman" w:hAnsi="Times New Roman"/>
                <w:sz w:val="17"/>
              </w:rPr>
              <w:t>Shows aggregated cost for the current filter context.</w:t>
            </w:r>
          </w:p>
        </w:tc>
      </w:tr>
      <w:tr>
        <w:tc>
          <w:tcPr>
            <w:tcW w:type="dxa" w:w="4896"/>
          </w:tcPr>
          <w:p>
            <w:r>
              <w:rPr>
                <w:rFonts w:ascii="Times New Roman" w:hAnsi="Times New Roman"/>
                <w:sz w:val="17"/>
              </w:rPr>
              <w:t>Total Gross Profit</w:t>
            </w:r>
          </w:p>
        </w:tc>
        <w:tc>
          <w:tcPr>
            <w:tcW w:type="dxa" w:w="4896"/>
          </w:tcPr>
          <w:p>
            <w:r>
              <w:rPr>
                <w:rFonts w:ascii="Times New Roman" w:hAnsi="Times New Roman"/>
                <w:sz w:val="17"/>
              </w:rPr>
              <w:t>Shows aggregated gross profit.</w:t>
            </w:r>
          </w:p>
        </w:tc>
      </w:tr>
      <w:tr>
        <w:tc>
          <w:tcPr>
            <w:tcW w:type="dxa" w:w="4896"/>
          </w:tcPr>
          <w:p>
            <w:r>
              <w:rPr>
                <w:rFonts w:ascii="Times New Roman" w:hAnsi="Times New Roman"/>
                <w:sz w:val="17"/>
              </w:rPr>
              <w:t>Total Sales</w:t>
            </w:r>
          </w:p>
        </w:tc>
        <w:tc>
          <w:tcPr>
            <w:tcW w:type="dxa" w:w="4896"/>
          </w:tcPr>
          <w:p>
            <w:r>
              <w:rPr>
                <w:rFonts w:ascii="Times New Roman" w:hAnsi="Times New Roman"/>
                <w:sz w:val="17"/>
              </w:rPr>
              <w:t>Shows aggregated sales/revenue.</w:t>
            </w:r>
          </w:p>
        </w:tc>
      </w:tr>
      <w:tr>
        <w:tc>
          <w:tcPr>
            <w:tcW w:type="dxa" w:w="4896"/>
          </w:tcPr>
          <w:p>
            <w:r>
              <w:rPr>
                <w:rFonts w:ascii="Times New Roman" w:hAnsi="Times New Roman"/>
                <w:sz w:val="17"/>
              </w:rPr>
              <w:t>Total Units Sold</w:t>
            </w:r>
          </w:p>
        </w:tc>
        <w:tc>
          <w:tcPr>
            <w:tcW w:type="dxa" w:w="4896"/>
          </w:tcPr>
          <w:p>
            <w:r>
              <w:rPr>
                <w:rFonts w:ascii="Times New Roman" w:hAnsi="Times New Roman"/>
                <w:sz w:val="17"/>
              </w:rPr>
              <w:t>Shows total quantity of units.</w:t>
            </w:r>
          </w:p>
        </w:tc>
      </w:tr>
      <w:tr>
        <w:tc>
          <w:tcPr>
            <w:tcW w:type="dxa" w:w="4896"/>
          </w:tcPr>
          <w:p>
            <w:r>
              <w:rPr>
                <w:rFonts w:ascii="Times New Roman" w:hAnsi="Times New Roman"/>
                <w:sz w:val="17"/>
              </w:rPr>
              <w:t>Total Orders</w:t>
            </w:r>
          </w:p>
        </w:tc>
        <w:tc>
          <w:tcPr>
            <w:tcW w:type="dxa" w:w="4896"/>
          </w:tcPr>
          <w:p>
            <w:r>
              <w:rPr>
                <w:rFonts w:ascii="Times New Roman" w:hAnsi="Times New Roman"/>
                <w:sz w:val="17"/>
              </w:rPr>
              <w:t>Shows distinct Order IDs.</w:t>
            </w:r>
          </w:p>
        </w:tc>
      </w:tr>
      <w:tr>
        <w:tc>
          <w:tcPr>
            <w:tcW w:type="dxa" w:w="4896"/>
          </w:tcPr>
          <w:p>
            <w:r>
              <w:rPr>
                <w:rFonts w:ascii="Times New Roman" w:hAnsi="Times New Roman"/>
                <w:sz w:val="17"/>
              </w:rPr>
              <w:t>Monthly Sales Trend</w:t>
            </w:r>
          </w:p>
        </w:tc>
        <w:tc>
          <w:tcPr>
            <w:tcW w:type="dxa" w:w="4896"/>
          </w:tcPr>
          <w:p>
            <w:r>
              <w:rPr>
                <w:rFonts w:ascii="Times New Roman" w:hAnsi="Times New Roman"/>
                <w:sz w:val="17"/>
              </w:rPr>
              <w:t>Shows sales movement by Order Date.</w:t>
            </w:r>
          </w:p>
        </w:tc>
      </w:tr>
      <w:tr>
        <w:tc>
          <w:tcPr>
            <w:tcW w:type="dxa" w:w="4896"/>
          </w:tcPr>
          <w:p>
            <w:r>
              <w:rPr>
                <w:rFonts w:ascii="Times New Roman" w:hAnsi="Times New Roman"/>
                <w:sz w:val="17"/>
              </w:rPr>
              <w:t>Sales by Ship Mode</w:t>
            </w:r>
          </w:p>
        </w:tc>
        <w:tc>
          <w:tcPr>
            <w:tcW w:type="dxa" w:w="4896"/>
          </w:tcPr>
          <w:p>
            <w:r>
              <w:rPr>
                <w:rFonts w:ascii="Times New Roman" w:hAnsi="Times New Roman"/>
                <w:sz w:val="17"/>
              </w:rPr>
              <w:t>Compares sales across shipping modes.</w:t>
            </w:r>
          </w:p>
        </w:tc>
      </w:tr>
      <w:tr>
        <w:tc>
          <w:tcPr>
            <w:tcW w:type="dxa" w:w="4896"/>
          </w:tcPr>
          <w:p>
            <w:r>
              <w:rPr>
                <w:rFonts w:ascii="Times New Roman" w:hAnsi="Times New Roman"/>
                <w:sz w:val="17"/>
              </w:rPr>
              <w:t>Orders by Ship Mode</w:t>
            </w:r>
          </w:p>
        </w:tc>
        <w:tc>
          <w:tcPr>
            <w:tcW w:type="dxa" w:w="4896"/>
          </w:tcPr>
          <w:p>
            <w:r>
              <w:rPr>
                <w:rFonts w:ascii="Times New Roman" w:hAnsi="Times New Roman"/>
                <w:sz w:val="17"/>
              </w:rPr>
              <w:t>Shows the distribution of orders by shipping mode.</w:t>
            </w:r>
          </w:p>
        </w:tc>
      </w:tr>
      <w:tr>
        <w:tc>
          <w:tcPr>
            <w:tcW w:type="dxa" w:w="4896"/>
          </w:tcPr>
          <w:p>
            <w:r>
              <w:rPr>
                <w:rFonts w:ascii="Times New Roman" w:hAnsi="Times New Roman"/>
                <w:sz w:val="17"/>
              </w:rPr>
              <w:t>Monthly Gross Profit</w:t>
            </w:r>
          </w:p>
        </w:tc>
        <w:tc>
          <w:tcPr>
            <w:tcW w:type="dxa" w:w="4896"/>
          </w:tcPr>
          <w:p>
            <w:r>
              <w:rPr>
                <w:rFonts w:ascii="Times New Roman" w:hAnsi="Times New Roman"/>
                <w:sz w:val="17"/>
              </w:rPr>
              <w:t>Shows gross-profit movement over time.</w:t>
            </w:r>
          </w:p>
        </w:tc>
      </w:tr>
      <w:tr>
        <w:tc>
          <w:tcPr>
            <w:tcW w:type="dxa" w:w="4896"/>
          </w:tcPr>
          <w:p>
            <w:r>
              <w:rPr>
                <w:rFonts w:ascii="Times New Roman" w:hAnsi="Times New Roman"/>
                <w:sz w:val="17"/>
              </w:rPr>
              <w:t>Gross Profit by State</w:t>
            </w:r>
          </w:p>
        </w:tc>
        <w:tc>
          <w:tcPr>
            <w:tcW w:type="dxa" w:w="4896"/>
          </w:tcPr>
          <w:p>
            <w:r>
              <w:rPr>
                <w:rFonts w:ascii="Times New Roman" w:hAnsi="Times New Roman"/>
                <w:sz w:val="17"/>
              </w:rPr>
              <w:t>Displays geographic variation in gross profit.</w:t>
            </w:r>
          </w:p>
        </w:tc>
      </w:tr>
      <w:tr>
        <w:tc>
          <w:tcPr>
            <w:tcW w:type="dxa" w:w="4896"/>
          </w:tcPr>
          <w:p>
            <w:r>
              <w:rPr>
                <w:rFonts w:ascii="Times New Roman" w:hAnsi="Times New Roman"/>
                <w:sz w:val="17"/>
              </w:rPr>
              <w:t>Sales by Product Name</w:t>
            </w:r>
          </w:p>
        </w:tc>
        <w:tc>
          <w:tcPr>
            <w:tcW w:type="dxa" w:w="4896"/>
          </w:tcPr>
          <w:p>
            <w:r>
              <w:rPr>
                <w:rFonts w:ascii="Times New Roman" w:hAnsi="Times New Roman"/>
                <w:sz w:val="17"/>
              </w:rPr>
              <w:t>Shows product-level sales contribution.</w:t>
            </w:r>
          </w:p>
        </w:tc>
      </w:tr>
      <w:tr>
        <w:tc>
          <w:tcPr>
            <w:tcW w:type="dxa" w:w="4896"/>
          </w:tcPr>
          <w:p>
            <w:r>
              <w:rPr>
                <w:rFonts w:ascii="Times New Roman" w:hAnsi="Times New Roman"/>
                <w:sz w:val="17"/>
              </w:rPr>
              <w:t>Top 5 Products by Gross Profit</w:t>
            </w:r>
          </w:p>
        </w:tc>
        <w:tc>
          <w:tcPr>
            <w:tcW w:type="dxa" w:w="4896"/>
          </w:tcPr>
          <w:p>
            <w:r>
              <w:rPr>
                <w:rFonts w:ascii="Times New Roman" w:hAnsi="Times New Roman"/>
                <w:sz w:val="17"/>
              </w:rPr>
              <w:t>Highlights the five products with the highest gross-profit values in the current context.</w:t>
            </w:r>
          </w:p>
        </w:tc>
      </w:tr>
      <w:tr>
        <w:tc>
          <w:tcPr>
            <w:tcW w:type="dxa" w:w="4896"/>
          </w:tcPr>
          <w:p>
            <w:r>
              <w:rPr>
                <w:rFonts w:ascii="Times New Roman" w:hAnsi="Times New Roman"/>
                <w:sz w:val="17"/>
              </w:rPr>
              <w:t>Sales vs Gross Profit</w:t>
            </w:r>
          </w:p>
        </w:tc>
        <w:tc>
          <w:tcPr>
            <w:tcW w:type="dxa" w:w="4896"/>
          </w:tcPr>
          <w:p>
            <w:r>
              <w:rPr>
                <w:rFonts w:ascii="Times New Roman" w:hAnsi="Times New Roman"/>
                <w:sz w:val="17"/>
              </w:rPr>
              <w:t>Uses a scatter plot to compare revenue and profitability at the selected analytical level.</w:t>
            </w:r>
          </w:p>
        </w:tc>
      </w:tr>
      <w:tr>
        <w:tc>
          <w:tcPr>
            <w:tcW w:type="dxa" w:w="4896"/>
          </w:tcPr>
          <w:p>
            <w:r>
              <w:rPr>
                <w:rFonts w:ascii="Times New Roman" w:hAnsi="Times New Roman"/>
                <w:sz w:val="17"/>
              </w:rPr>
              <w:t>Order Details</w:t>
            </w:r>
          </w:p>
        </w:tc>
        <w:tc>
          <w:tcPr>
            <w:tcW w:type="dxa" w:w="4896"/>
          </w:tcPr>
          <w:p>
            <w:r>
              <w:rPr>
                <w:rFonts w:ascii="Times New Roman" w:hAnsi="Times New Roman"/>
                <w:sz w:val="17"/>
              </w:rPr>
              <w:t>Provides transaction-level information for detailed inspection.</w:t>
            </w:r>
          </w:p>
        </w:tc>
      </w:tr>
    </w:tbl>
    <w:p>
      <w:pPr>
        <w:pStyle w:val="Heading1"/>
      </w:pPr>
      <w:r>
        <w:t>8. Interactive Filtering</w:t>
      </w:r>
    </w:p>
    <w:p>
      <w:r>
        <w:t>The dashboard includes filters for Order Year, Region, Ship Mode, and Division. These filters allow users to examine the same KPIs and visuals under different business contexts. For example, a user can select a particular region and then examine its sales, gross profit, products, and shipping-mode distribution. This reduces the need for multiple static reports and supports exploratory analysis.</w:t>
      </w:r>
    </w:p>
    <w:p>
      <w:pPr>
        <w:pStyle w:val="Heading1"/>
      </w:pPr>
      <w:r>
        <w:t>9. Results and Discussion</w:t>
      </w:r>
    </w:p>
    <w:p>
      <w:r>
        <w:t>The dashboard provides a consolidated view of the organization's sales and profitability structure. The monthly sales trend allows users to observe changes in demand across the year, while monthly gross profit provides a second perspective that is not limited to revenue alone. The product visuals help identify products that contribute strongly to sales or gross profit, which can support further product-level investigation.</w:t>
      </w:r>
    </w:p>
    <w:p>
      <w:r>
        <w:t>The geographic visualization provides a state-level view of gross profit. This should be interpreted as a profitability distribution rather than a direct measurement of logistics efficiency. Similarly, the shipping-mode visuals describe sales and order distribution by mode, but they do not measure delivery delay because the available Ship Date values are not sufficiently reliable for that purpose.</w:t>
      </w:r>
    </w:p>
    <w:p>
      <w:r>
        <w:br w:type="page"/>
      </w:r>
    </w:p>
    <w:p>
      <w:pPr>
        <w:pStyle w:val="Heading1"/>
      </w:pPr>
      <w:r>
        <w:t>10. Streamlit Web Application</w:t>
      </w:r>
    </w:p>
    <w:p>
      <w:r>
        <w:t>In addition to Power BI, the project was implemented as a Streamlit web application using Python and Plotly. The application loads the cleaned Nassau Candy CSV dataset and provides a browser-based interface containing filters, KPI metrics, interactive charts, and order details.</w:t>
      </w:r>
    </w:p>
    <w:p>
      <w:r>
        <w:t>The Streamlit application is organized around an app entrypoint, a dataset file, and a requirements file. Streamlit Community Cloud documentation recommends declaring Python dependencies through a requirements.txt file and keeping the dependency file in the repository root or alongside the entrypoint when appropriate. The application can be deployed by selecting the GitHub repository, branch, and entrypoint file. GitHub-based deployment also makes it possible to update the application by committing changes to the repository.</w:t>
      </w:r>
    </w:p>
    <w:p>
      <w:pPr>
        <w:pStyle w:val="Heading1"/>
      </w:pPr>
      <w:r>
        <w:t>11. Technology Stack</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18"/>
              </w:rPr>
              <w:t>Technology</w:t>
            </w:r>
          </w:p>
        </w:tc>
        <w:tc>
          <w:tcPr>
            <w:tcW w:type="dxa" w:w="4896"/>
            <w:vAlign w:val="center"/>
          </w:tcPr>
          <w:p>
            <w:r>
              <w:rPr>
                <w:rFonts w:ascii="Times New Roman" w:hAnsi="Times New Roman"/>
                <w:b/>
                <w:sz w:val="18"/>
              </w:rPr>
              <w:t>Role in Project</w:t>
            </w:r>
          </w:p>
        </w:tc>
      </w:tr>
      <w:tr>
        <w:tc>
          <w:tcPr>
            <w:tcW w:type="dxa" w:w="4896"/>
          </w:tcPr>
          <w:p>
            <w:r>
              <w:rPr>
                <w:rFonts w:ascii="Times New Roman" w:hAnsi="Times New Roman"/>
                <w:sz w:val="17"/>
              </w:rPr>
              <w:t>Python</w:t>
            </w:r>
          </w:p>
        </w:tc>
        <w:tc>
          <w:tcPr>
            <w:tcW w:type="dxa" w:w="4896"/>
          </w:tcPr>
          <w:p>
            <w:r>
              <w:rPr>
                <w:rFonts w:ascii="Times New Roman" w:hAnsi="Times New Roman"/>
                <w:sz w:val="17"/>
              </w:rPr>
              <w:t>Core programming language for data processing and application development.</w:t>
            </w:r>
          </w:p>
        </w:tc>
      </w:tr>
      <w:tr>
        <w:tc>
          <w:tcPr>
            <w:tcW w:type="dxa" w:w="4896"/>
          </w:tcPr>
          <w:p>
            <w:r>
              <w:rPr>
                <w:rFonts w:ascii="Times New Roman" w:hAnsi="Times New Roman"/>
                <w:sz w:val="17"/>
              </w:rPr>
              <w:t>Pandas</w:t>
            </w:r>
          </w:p>
        </w:tc>
        <w:tc>
          <w:tcPr>
            <w:tcW w:type="dxa" w:w="4896"/>
          </w:tcPr>
          <w:p>
            <w:r>
              <w:rPr>
                <w:rFonts w:ascii="Times New Roman" w:hAnsi="Times New Roman"/>
                <w:sz w:val="17"/>
              </w:rPr>
              <w:t>Data loading, cleaning, transformation, and aggregation.</w:t>
            </w:r>
          </w:p>
        </w:tc>
      </w:tr>
      <w:tr>
        <w:tc>
          <w:tcPr>
            <w:tcW w:type="dxa" w:w="4896"/>
          </w:tcPr>
          <w:p>
            <w:r>
              <w:rPr>
                <w:rFonts w:ascii="Times New Roman" w:hAnsi="Times New Roman"/>
                <w:sz w:val="17"/>
              </w:rPr>
              <w:t>Plotly</w:t>
            </w:r>
          </w:p>
        </w:tc>
        <w:tc>
          <w:tcPr>
            <w:tcW w:type="dxa" w:w="4896"/>
          </w:tcPr>
          <w:p>
            <w:r>
              <w:rPr>
                <w:rFonts w:ascii="Times New Roman" w:hAnsi="Times New Roman"/>
                <w:sz w:val="17"/>
              </w:rPr>
              <w:t>Interactive charts in the Streamlit application.</w:t>
            </w:r>
          </w:p>
        </w:tc>
      </w:tr>
      <w:tr>
        <w:tc>
          <w:tcPr>
            <w:tcW w:type="dxa" w:w="4896"/>
          </w:tcPr>
          <w:p>
            <w:r>
              <w:rPr>
                <w:rFonts w:ascii="Times New Roman" w:hAnsi="Times New Roman"/>
                <w:sz w:val="17"/>
              </w:rPr>
              <w:t>Streamlit</w:t>
            </w:r>
          </w:p>
        </w:tc>
        <w:tc>
          <w:tcPr>
            <w:tcW w:type="dxa" w:w="4896"/>
          </w:tcPr>
          <w:p>
            <w:r>
              <w:rPr>
                <w:rFonts w:ascii="Times New Roman" w:hAnsi="Times New Roman"/>
                <w:sz w:val="17"/>
              </w:rPr>
              <w:t>Web application framework for the analytical dashboard.</w:t>
            </w:r>
          </w:p>
        </w:tc>
      </w:tr>
      <w:tr>
        <w:tc>
          <w:tcPr>
            <w:tcW w:type="dxa" w:w="4896"/>
          </w:tcPr>
          <w:p>
            <w:r>
              <w:rPr>
                <w:rFonts w:ascii="Times New Roman" w:hAnsi="Times New Roman"/>
                <w:sz w:val="17"/>
              </w:rPr>
              <w:t>Power BI</w:t>
            </w:r>
          </w:p>
        </w:tc>
        <w:tc>
          <w:tcPr>
            <w:tcW w:type="dxa" w:w="4896"/>
          </w:tcPr>
          <w:p>
            <w:r>
              <w:rPr>
                <w:rFonts w:ascii="Times New Roman" w:hAnsi="Times New Roman"/>
                <w:sz w:val="17"/>
              </w:rPr>
              <w:t>Business intelligence reporting and interactive visualization.</w:t>
            </w:r>
          </w:p>
        </w:tc>
      </w:tr>
      <w:tr>
        <w:tc>
          <w:tcPr>
            <w:tcW w:type="dxa" w:w="4896"/>
          </w:tcPr>
          <w:p>
            <w:r>
              <w:rPr>
                <w:rFonts w:ascii="Times New Roman" w:hAnsi="Times New Roman"/>
                <w:sz w:val="17"/>
              </w:rPr>
              <w:t>DAX</w:t>
            </w:r>
          </w:p>
        </w:tc>
        <w:tc>
          <w:tcPr>
            <w:tcW w:type="dxa" w:w="4896"/>
          </w:tcPr>
          <w:p>
            <w:r>
              <w:rPr>
                <w:rFonts w:ascii="Times New Roman" w:hAnsi="Times New Roman"/>
                <w:sz w:val="17"/>
              </w:rPr>
              <w:t>Measures such as distinct order count and calculated analytical metrics.</w:t>
            </w:r>
          </w:p>
        </w:tc>
      </w:tr>
      <w:tr>
        <w:tc>
          <w:tcPr>
            <w:tcW w:type="dxa" w:w="4896"/>
          </w:tcPr>
          <w:p>
            <w:r>
              <w:rPr>
                <w:rFonts w:ascii="Times New Roman" w:hAnsi="Times New Roman"/>
                <w:sz w:val="17"/>
              </w:rPr>
              <w:t>Git</w:t>
            </w:r>
          </w:p>
        </w:tc>
        <w:tc>
          <w:tcPr>
            <w:tcW w:type="dxa" w:w="4896"/>
          </w:tcPr>
          <w:p>
            <w:r>
              <w:rPr>
                <w:rFonts w:ascii="Times New Roman" w:hAnsi="Times New Roman"/>
                <w:sz w:val="17"/>
              </w:rPr>
              <w:t>Local version control and project history.</w:t>
            </w:r>
          </w:p>
        </w:tc>
      </w:tr>
      <w:tr>
        <w:tc>
          <w:tcPr>
            <w:tcW w:type="dxa" w:w="4896"/>
          </w:tcPr>
          <w:p>
            <w:r>
              <w:rPr>
                <w:rFonts w:ascii="Times New Roman" w:hAnsi="Times New Roman"/>
                <w:sz w:val="17"/>
              </w:rPr>
              <w:t>GitHub</w:t>
            </w:r>
          </w:p>
        </w:tc>
        <w:tc>
          <w:tcPr>
            <w:tcW w:type="dxa" w:w="4896"/>
          </w:tcPr>
          <w:p>
            <w:r>
              <w:rPr>
                <w:rFonts w:ascii="Times New Roman" w:hAnsi="Times New Roman"/>
                <w:sz w:val="17"/>
              </w:rPr>
              <w:t>Remote repository and source-code management.</w:t>
            </w:r>
          </w:p>
        </w:tc>
      </w:tr>
      <w:tr>
        <w:tc>
          <w:tcPr>
            <w:tcW w:type="dxa" w:w="4896"/>
          </w:tcPr>
          <w:p>
            <w:r>
              <w:rPr>
                <w:rFonts w:ascii="Times New Roman" w:hAnsi="Times New Roman"/>
                <w:sz w:val="17"/>
              </w:rPr>
              <w:t>Streamlit Community Cloud</w:t>
            </w:r>
          </w:p>
        </w:tc>
        <w:tc>
          <w:tcPr>
            <w:tcW w:type="dxa" w:w="4896"/>
          </w:tcPr>
          <w:p>
            <w:r>
              <w:rPr>
                <w:rFonts w:ascii="Times New Roman" w:hAnsi="Times New Roman"/>
                <w:sz w:val="17"/>
              </w:rPr>
              <w:t>Deployment and public hosting of the Streamlit application.</w:t>
            </w:r>
          </w:p>
        </w:tc>
      </w:tr>
    </w:tbl>
    <w:p>
      <w:pPr>
        <w:pStyle w:val="Heading1"/>
      </w:pPr>
      <w:r>
        <w:t>12. Discussion</w:t>
      </w:r>
    </w:p>
    <w:p>
      <w:r>
        <w:t>A key methodological lesson from the project is that data quality should be evaluated before visualization. A dashboard can calculate a mathematically correct value from incorrect or inconsistent source data, but the resulting number may still be meaningless for decision-making. The Ship Date issue demonstrates this distinction clearly: a DATEDIFF calculation can produce a numerical shipping duration, but a duration of hundreds of days is not automatically a valid representation of real delivery performance.</w:t>
      </w:r>
    </w:p>
    <w:p>
      <w:r>
        <w:t>The project therefore adopts a conservative analytical approach. Reliable fields are used directly, questionable fields are documented, and unavailable dimensions are not reconstructed without evidence. This makes the dashboard more defensible in an academic or internship presentation because each major visual can be traced to an available dataset field.</w:t>
      </w:r>
    </w:p>
    <w:p>
      <w:r>
        <w:br w:type="page"/>
      </w:r>
    </w:p>
    <w:p>
      <w:pPr>
        <w:pStyle w:val="Heading1"/>
      </w:pPr>
      <w:r>
        <w:t>13. Data Quality and Limitations</w:t>
      </w:r>
    </w:p>
    <w:p>
      <w:pPr>
        <w:pStyle w:val="ListBullet"/>
        <w:spacing w:after="60"/>
      </w:pPr>
      <w:r>
        <w:t>The dataset does not contain a verified Factory field, so factory-level comparisons cannot be supported directly.</w:t>
      </w:r>
    </w:p>
    <w:p>
      <w:pPr>
        <w:pStyle w:val="ListBullet"/>
        <w:spacing w:after="60"/>
      </w:pPr>
      <w:r>
        <w:t>Ship Date contains unrealistic multi-year gaps relative to Order Date in the provided source data.</w:t>
      </w:r>
    </w:p>
    <w:p>
      <w:pPr>
        <w:pStyle w:val="ListBullet"/>
        <w:spacing w:after="60"/>
      </w:pPr>
      <w:r>
        <w:t>Shipping-duration and route-delay conclusions are therefore excluded from the implemented analysis.</w:t>
      </w:r>
    </w:p>
    <w:p>
      <w:pPr>
        <w:pStyle w:val="ListBullet"/>
        <w:spacing w:after="60"/>
      </w:pPr>
      <w:r>
        <w:t>The geographic map represents gross profit by state and should not be interpreted as a logistics bottleneck map.</w:t>
      </w:r>
    </w:p>
    <w:p>
      <w:pPr>
        <w:pStyle w:val="ListBullet"/>
        <w:spacing w:after="60"/>
      </w:pPr>
      <w:r>
        <w:t>Dashboard KPI values depend on the selected filters and should not be treated as fixed values without specifying the filter context.</w:t>
      </w:r>
    </w:p>
    <w:p>
      <w:pPr>
        <w:pStyle w:val="ListBullet"/>
        <w:spacing w:after="60"/>
      </w:pPr>
      <w:r>
        <w:t>Additional operational conclusions would require validated logistics and factory data.</w:t>
      </w:r>
    </w:p>
    <w:p>
      <w:pPr>
        <w:pStyle w:val="Heading1"/>
      </w:pPr>
      <w:r>
        <w:t>14. Future Scope</w:t>
      </w:r>
    </w:p>
    <w:p>
      <w:r>
        <w:t>The project can be extended into a complete factory-to-customer logistics analysis if additional verified data becomes available. The first requirement would be a mapping between products or orders and their actual manufacturing or distribution factory. The second requirement would be corrected shipment and delivery timestamps. With these fields, route-level lead time, delay frequency, factory performance, state-level delivery performance, and shipping-mode efficiency could be calculated.</w:t>
      </w:r>
    </w:p>
    <w:p>
      <w:pPr>
        <w:pStyle w:val="ListBullet"/>
        <w:spacing w:after="60"/>
      </w:pPr>
      <w:r>
        <w:t>Add a verified Product-to-Factory or Order-to-Factory mapping.</w:t>
      </w:r>
    </w:p>
    <w:p>
      <w:pPr>
        <w:pStyle w:val="ListBullet"/>
        <w:spacing w:after="60"/>
      </w:pPr>
      <w:r>
        <w:t>Replace incorrect Ship Date values with validated logistics timestamps.</w:t>
      </w:r>
    </w:p>
    <w:p>
      <w:pPr>
        <w:pStyle w:val="ListBullet"/>
        <w:spacing w:after="60"/>
      </w:pPr>
      <w:r>
        <w:t>Calculate average, median, and percentile delivery times by route.</w:t>
      </w:r>
    </w:p>
    <w:p>
      <w:pPr>
        <w:pStyle w:val="ListBullet"/>
        <w:spacing w:after="60"/>
      </w:pPr>
      <w:r>
        <w:t>Identify delay frequency and service-level performance by factory, state, and ship mode.</w:t>
      </w:r>
    </w:p>
    <w:p>
      <w:pPr>
        <w:pStyle w:val="ListBullet"/>
        <w:spacing w:after="60"/>
      </w:pPr>
      <w:r>
        <w:t>Add route maps using verified geographic coordinates.</w:t>
      </w:r>
    </w:p>
    <w:p>
      <w:pPr>
        <w:pStyle w:val="ListBullet"/>
        <w:spacing w:after="60"/>
      </w:pPr>
      <w:r>
        <w:t>Create automated refresh pipelines so the dashboard can process updated transaction data.</w:t>
      </w:r>
    </w:p>
    <w:p>
      <w:pPr>
        <w:pStyle w:val="ListBullet"/>
        <w:spacing w:after="60"/>
      </w:pPr>
      <w:r>
        <w:t>Add role-based or secure access if the application is used with non-public business data.</w:t>
      </w:r>
    </w:p>
    <w:p>
      <w:pPr>
        <w:pStyle w:val="ListBullet"/>
        <w:spacing w:after="60"/>
      </w:pPr>
      <w:r>
        <w:t>Introduce forecasting models for sales and gross profit after sufficient historical data is available.</w:t>
      </w:r>
    </w:p>
    <w:p>
      <w:pPr>
        <w:pStyle w:val="Heading1"/>
      </w:pPr>
      <w:r>
        <w:t>15. Conclusion</w:t>
      </w:r>
    </w:p>
    <w:p>
      <w:r>
        <w:t>This project demonstrates an end-to-end data analytics workflow for Nassau Candy Distributor. The process begins with raw transactional data and progresses through Python-based cleaning and validation, analytical measure creation, Power BI visualization, and Streamlit web deployment. The final dashboard provides a practical view of sales, gross profit, cost, units, orders, products, states, and shipping modes through interactive visuals and filters.</w:t>
      </w:r>
    </w:p>
    <w:p>
      <w:r>
        <w:t>The most important outcome is not only the collection of charts but the disciplined treatment of data quality. Because the available dataset lacks a verified Factory field and contains unreliable Ship Date relationships, the project avoids unsupported factory-route and delay claims. Instead, it provides a reliable analytical foundation that can be expanded when validated logistics information becomes available. The resulting solution demonstrates how business intelligence tools and Python-based applications can work together to turn transactional data into an accessible decision-support system.</w:t>
      </w:r>
    </w:p>
    <w:p>
      <w:r>
        <w:br w:type="page"/>
      </w:r>
    </w:p>
    <w:p>
      <w:pPr>
        <w:pStyle w:val="Heading1"/>
      </w:pPr>
      <w:r>
        <w:t>16. References</w:t>
      </w:r>
    </w:p>
    <w:p>
      <w:pPr>
        <w:ind w:left="360" w:hanging="360"/>
      </w:pPr>
      <w:r>
        <w:t>1. Microsoft Learn. Power BI Report View in Power BI Desktop: Create Reports. https://learn.microsoft.com/en-us/power-bi/create-reports/desktop-report-view</w:t>
      </w:r>
    </w:p>
    <w:p>
      <w:pPr>
        <w:ind w:left="360" w:hanging="360"/>
      </w:pPr>
      <w:r>
        <w:t>2. Microsoft Learn. Overview of Power BI Reports. https://learn.microsoft.com/en-us/power-bi/create-reports/power-bi-reports-overview</w:t>
      </w:r>
    </w:p>
    <w:p>
      <w:pPr>
        <w:ind w:left="360" w:hanging="360"/>
      </w:pPr>
      <w:r>
        <w:t>3. Microsoft Learn. Power BI Report and Dashboard Creation Documentation. https://learn.microsoft.com/en-us/power-bi/create-reports/</w:t>
      </w:r>
    </w:p>
    <w:p>
      <w:pPr>
        <w:ind w:left="360" w:hanging="360"/>
      </w:pPr>
      <w:r>
        <w:t>4. Streamlit Documentation. Prep and Deploy Your App on Community Cloud. https://docs.streamlit.io/deploy/streamlit-community-cloud/deploy-your-app</w:t>
      </w:r>
    </w:p>
    <w:p>
      <w:pPr>
        <w:ind w:left="360" w:hanging="360"/>
      </w:pPr>
      <w:r>
        <w:t>5. Streamlit Documentation. Deploy Your App on Community Cloud. https://docs.streamlit.io/deploy/streamlit-community-cloud/deploy-your-app/deploy</w:t>
      </w:r>
    </w:p>
    <w:p>
      <w:pPr>
        <w:ind w:left="360" w:hanging="360"/>
      </w:pPr>
      <w:r>
        <w:t>6. Streamlit Documentation. App Dependencies for Community Cloud. https://docs.streamlit.io/deploy/streamlit-community-cloud/deploy-your-app/app-dependencies</w:t>
      </w:r>
    </w:p>
    <w:p>
      <w:pPr>
        <w:ind w:left="360" w:hanging="360"/>
      </w:pPr>
      <w:r>
        <w:t>7. Streamlit Documentation. File Organization for Community Cloud Apps. https://docs.streamlit.io/deploy/streamlit-community-cloud/deploy-your-app/file-organization</w:t>
      </w:r>
    </w:p>
    <w:p>
      <w:pPr>
        <w:pStyle w:val="Heading1"/>
      </w:pPr>
      <w:r>
        <w:t>17. Appendix A — Representative Analytical Measures</w:t>
      </w:r>
    </w:p>
    <w:p>
      <w:r>
        <w:t>The following measures illustrate the core calculations used in the dashboard:</w:t>
      </w:r>
    </w:p>
    <w:p>
      <w:pPr>
        <w:ind w:left="504"/>
      </w:pPr>
      <w:r>
        <w:rPr>
          <w:rFonts w:ascii="Courier New" w:hAnsi="Courier New"/>
          <w:sz w:val="19"/>
        </w:rPr>
        <w:t>Total Orders = DISTINCTCOUNT('Nassau Candy Cleaned'[Order ID])</w:t>
      </w:r>
    </w:p>
    <w:p>
      <w:pPr>
        <w:ind w:left="504"/>
      </w:pPr>
      <w:r>
        <w:rPr>
          <w:rFonts w:ascii="Courier New" w:hAnsi="Courier New"/>
          <w:sz w:val="19"/>
        </w:rPr>
        <w:t>Total Sales = SUM('Nassau Candy Cleaned'[Sales])</w:t>
      </w:r>
    </w:p>
    <w:p>
      <w:pPr>
        <w:ind w:left="504"/>
      </w:pPr>
      <w:r>
        <w:rPr>
          <w:rFonts w:ascii="Courier New" w:hAnsi="Courier New"/>
          <w:sz w:val="19"/>
        </w:rPr>
        <w:t>Total Cost = SUM('Nassau Candy Cleaned'[Cost])</w:t>
      </w:r>
    </w:p>
    <w:p>
      <w:pPr>
        <w:ind w:left="504"/>
      </w:pPr>
      <w:r>
        <w:rPr>
          <w:rFonts w:ascii="Courier New" w:hAnsi="Courier New"/>
          <w:sz w:val="19"/>
        </w:rPr>
        <w:t>Total Gross Profit = SUM('Nassau Candy Cleaned'[Gross_Profit])</w:t>
      </w:r>
    </w:p>
    <w:p>
      <w:pPr>
        <w:ind w:left="504"/>
      </w:pPr>
      <w:r>
        <w:rPr>
          <w:rFonts w:ascii="Courier New" w:hAnsi="Courier New"/>
          <w:sz w:val="19"/>
        </w:rPr>
        <w:t>Total Units = SUM('Nassau Candy Cleaned'[Units])</w:t>
      </w:r>
    </w:p>
    <w:p>
      <w:pPr>
        <w:pStyle w:val="Heading1"/>
      </w:pPr>
      <w:r>
        <w:t>18. Appendix B — Recommended Interpretation of Key Visuals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Times New Roman" w:hAnsi="Times New Roman"/>
                <w:b/>
                <w:sz w:val="18"/>
              </w:rPr>
              <w:t>Visual</w:t>
            </w:r>
          </w:p>
        </w:tc>
        <w:tc>
          <w:tcPr>
            <w:tcW w:type="dxa" w:w="3264"/>
            <w:vAlign w:val="center"/>
          </w:tcPr>
          <w:p>
            <w:r>
              <w:rPr>
                <w:rFonts w:ascii="Times New Roman" w:hAnsi="Times New Roman"/>
                <w:b/>
                <w:sz w:val="18"/>
              </w:rPr>
              <w:t>Interpretation</w:t>
            </w:r>
          </w:p>
        </w:tc>
        <w:tc>
          <w:tcPr>
            <w:tcW w:type="dxa" w:w="3264"/>
            <w:vAlign w:val="center"/>
          </w:tcPr>
          <w:p>
            <w:r>
              <w:rPr>
                <w:rFonts w:ascii="Times New Roman" w:hAnsi="Times New Roman"/>
                <w:b/>
                <w:sz w:val="18"/>
              </w:rPr>
              <w:t>Do Not Infer</w:t>
            </w:r>
          </w:p>
        </w:tc>
      </w:tr>
      <w:tr>
        <w:tc>
          <w:tcPr>
            <w:tcW w:type="dxa" w:w="3264"/>
          </w:tcPr>
          <w:p>
            <w:r>
              <w:rPr>
                <w:rFonts w:ascii="Times New Roman" w:hAnsi="Times New Roman"/>
                <w:sz w:val="17"/>
              </w:rPr>
              <w:t>Monthly Sales Trend</w:t>
            </w:r>
          </w:p>
        </w:tc>
        <w:tc>
          <w:tcPr>
            <w:tcW w:type="dxa" w:w="3264"/>
          </w:tcPr>
          <w:p>
            <w:r>
              <w:rPr>
                <w:rFonts w:ascii="Times New Roman" w:hAnsi="Times New Roman"/>
                <w:sz w:val="17"/>
              </w:rPr>
              <w:t>Sales movement over Order Date.</w:t>
            </w:r>
          </w:p>
        </w:tc>
        <w:tc>
          <w:tcPr>
            <w:tcW w:type="dxa" w:w="3264"/>
          </w:tcPr>
          <w:p>
            <w:r>
              <w:rPr>
                <w:rFonts w:ascii="Times New Roman" w:hAnsi="Times New Roman"/>
                <w:sz w:val="17"/>
              </w:rPr>
              <w:t>Delivery performance.</w:t>
            </w:r>
          </w:p>
        </w:tc>
      </w:tr>
      <w:tr>
        <w:tc>
          <w:tcPr>
            <w:tcW w:type="dxa" w:w="3264"/>
          </w:tcPr>
          <w:p>
            <w:r>
              <w:rPr>
                <w:rFonts w:ascii="Times New Roman" w:hAnsi="Times New Roman"/>
                <w:sz w:val="17"/>
              </w:rPr>
              <w:t>Monthly Gross Profit</w:t>
            </w:r>
          </w:p>
        </w:tc>
        <w:tc>
          <w:tcPr>
            <w:tcW w:type="dxa" w:w="3264"/>
          </w:tcPr>
          <w:p>
            <w:r>
              <w:rPr>
                <w:rFonts w:ascii="Times New Roman" w:hAnsi="Times New Roman"/>
                <w:sz w:val="17"/>
              </w:rPr>
              <w:t>Profitability movement over Order Date.</w:t>
            </w:r>
          </w:p>
        </w:tc>
        <w:tc>
          <w:tcPr>
            <w:tcW w:type="dxa" w:w="3264"/>
          </w:tcPr>
          <w:p>
            <w:r>
              <w:rPr>
                <w:rFonts w:ascii="Times New Roman" w:hAnsi="Times New Roman"/>
                <w:sz w:val="17"/>
              </w:rPr>
              <w:t>Factory efficiency.</w:t>
            </w:r>
          </w:p>
        </w:tc>
      </w:tr>
      <w:tr>
        <w:tc>
          <w:tcPr>
            <w:tcW w:type="dxa" w:w="3264"/>
          </w:tcPr>
          <w:p>
            <w:r>
              <w:rPr>
                <w:rFonts w:ascii="Times New Roman" w:hAnsi="Times New Roman"/>
                <w:sz w:val="17"/>
              </w:rPr>
              <w:t>Sales by Ship Mode</w:t>
            </w:r>
          </w:p>
        </w:tc>
        <w:tc>
          <w:tcPr>
            <w:tcW w:type="dxa" w:w="3264"/>
          </w:tcPr>
          <w:p>
            <w:r>
              <w:rPr>
                <w:rFonts w:ascii="Times New Roman" w:hAnsi="Times New Roman"/>
                <w:sz w:val="17"/>
              </w:rPr>
              <w:t>Sales distribution among shipping modes.</w:t>
            </w:r>
          </w:p>
        </w:tc>
        <w:tc>
          <w:tcPr>
            <w:tcW w:type="dxa" w:w="3264"/>
          </w:tcPr>
          <w:p>
            <w:r>
              <w:rPr>
                <w:rFonts w:ascii="Times New Roman" w:hAnsi="Times New Roman"/>
                <w:sz w:val="17"/>
              </w:rPr>
              <w:t>Which mode is fastest.</w:t>
            </w:r>
          </w:p>
        </w:tc>
      </w:tr>
      <w:tr>
        <w:tc>
          <w:tcPr>
            <w:tcW w:type="dxa" w:w="3264"/>
          </w:tcPr>
          <w:p>
            <w:r>
              <w:rPr>
                <w:rFonts w:ascii="Times New Roman" w:hAnsi="Times New Roman"/>
                <w:sz w:val="17"/>
              </w:rPr>
              <w:t>Gross Profit by State</w:t>
            </w:r>
          </w:p>
        </w:tc>
        <w:tc>
          <w:tcPr>
            <w:tcW w:type="dxa" w:w="3264"/>
          </w:tcPr>
          <w:p>
            <w:r>
              <w:rPr>
                <w:rFonts w:ascii="Times New Roman" w:hAnsi="Times New Roman"/>
                <w:sz w:val="17"/>
              </w:rPr>
              <w:t>Profitability distribution by state.</w:t>
            </w:r>
          </w:p>
        </w:tc>
        <w:tc>
          <w:tcPr>
            <w:tcW w:type="dxa" w:w="3264"/>
          </w:tcPr>
          <w:p>
            <w:r>
              <w:rPr>
                <w:rFonts w:ascii="Times New Roman" w:hAnsi="Times New Roman"/>
                <w:sz w:val="17"/>
              </w:rPr>
              <w:t>State-level logistics bottlenecks.</w:t>
            </w:r>
          </w:p>
        </w:tc>
      </w:tr>
      <w:tr>
        <w:tc>
          <w:tcPr>
            <w:tcW w:type="dxa" w:w="3264"/>
          </w:tcPr>
          <w:p>
            <w:r>
              <w:rPr>
                <w:rFonts w:ascii="Times New Roman" w:hAnsi="Times New Roman"/>
                <w:sz w:val="17"/>
              </w:rPr>
              <w:t>Sales by Product</w:t>
            </w:r>
          </w:p>
        </w:tc>
        <w:tc>
          <w:tcPr>
            <w:tcW w:type="dxa" w:w="3264"/>
          </w:tcPr>
          <w:p>
            <w:r>
              <w:rPr>
                <w:rFonts w:ascii="Times New Roman" w:hAnsi="Times New Roman"/>
                <w:sz w:val="17"/>
              </w:rPr>
              <w:t>Relative sales contribution by product.</w:t>
            </w:r>
          </w:p>
        </w:tc>
        <w:tc>
          <w:tcPr>
            <w:tcW w:type="dxa" w:w="3264"/>
          </w:tcPr>
          <w:p>
            <w:r>
              <w:rPr>
                <w:rFonts w:ascii="Times New Roman" w:hAnsi="Times New Roman"/>
                <w:sz w:val="17"/>
              </w:rPr>
              <w:t>Manufacturing capacity.</w:t>
            </w:r>
          </w:p>
        </w:tc>
      </w:tr>
      <w:tr>
        <w:tc>
          <w:tcPr>
            <w:tcW w:type="dxa" w:w="3264"/>
          </w:tcPr>
          <w:p>
            <w:r>
              <w:rPr>
                <w:rFonts w:ascii="Times New Roman" w:hAnsi="Times New Roman"/>
                <w:sz w:val="17"/>
              </w:rPr>
              <w:t>Sales vs Gross Profit</w:t>
            </w:r>
          </w:p>
        </w:tc>
        <w:tc>
          <w:tcPr>
            <w:tcW w:type="dxa" w:w="3264"/>
          </w:tcPr>
          <w:p>
            <w:r>
              <w:rPr>
                <w:rFonts w:ascii="Times New Roman" w:hAnsi="Times New Roman"/>
                <w:sz w:val="17"/>
              </w:rPr>
              <w:t>Relationship between revenue and profit at the selected level.</w:t>
            </w:r>
          </w:p>
        </w:tc>
        <w:tc>
          <w:tcPr>
            <w:tcW w:type="dxa" w:w="3264"/>
          </w:tcPr>
          <w:p>
            <w:r>
              <w:rPr>
                <w:rFonts w:ascii="Times New Roman" w:hAnsi="Times New Roman"/>
                <w:sz w:val="17"/>
              </w:rPr>
              <w:t>Causal relationships without further analysis.</w:t>
            </w:r>
          </w:p>
        </w:tc>
      </w:tr>
    </w:tbl>
    <w:p>
      <w:pPr>
        <w:pStyle w:val="Heading1"/>
      </w:pPr>
      <w:r>
        <w:t>19. Final Note</w:t>
      </w:r>
    </w:p>
    <w:p>
      <w:r>
        <w:t>This paper is intended to document the implemented analytical solution and its evidence-based scope. Any future factory or logistics analysis should be performed only after the required factory mapping and shipment timestamps have been verified.</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Nassau Candy Sales and Profit Analysis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