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78B29" w14:textId="59761B1D" w:rsidR="00CF31DB" w:rsidRPr="0021126F" w:rsidRDefault="0021126F" w:rsidP="0021126F">
      <w:pPr>
        <w:jc w:val="both"/>
        <w:rPr>
          <w:rFonts w:asciiTheme="majorBidi" w:hAnsiTheme="majorBidi" w:cstheme="majorBidi"/>
          <w:b/>
          <w:bCs/>
          <w:sz w:val="28"/>
          <w:szCs w:val="28"/>
        </w:rPr>
      </w:pPr>
      <w:r w:rsidRPr="0021126F">
        <w:rPr>
          <w:rFonts w:asciiTheme="majorBidi" w:hAnsiTheme="majorBidi" w:cstheme="majorBidi"/>
          <w:b/>
          <w:bCs/>
          <w:sz w:val="28"/>
          <w:szCs w:val="28"/>
        </w:rPr>
        <w:t>EE 567</w:t>
      </w:r>
      <w:r>
        <w:rPr>
          <w:rFonts w:asciiTheme="majorBidi" w:hAnsiTheme="majorBidi" w:cstheme="majorBidi"/>
          <w:b/>
          <w:bCs/>
          <w:sz w:val="28"/>
          <w:szCs w:val="28"/>
        </w:rPr>
        <w:t xml:space="preserve"> </w:t>
      </w:r>
      <w:r w:rsidR="005207EE" w:rsidRPr="0021126F">
        <w:rPr>
          <w:rFonts w:asciiTheme="majorBidi" w:hAnsiTheme="majorBidi" w:cstheme="majorBidi"/>
          <w:b/>
          <w:bCs/>
          <w:sz w:val="28"/>
          <w:szCs w:val="28"/>
        </w:rPr>
        <w:t xml:space="preserve">Power </w:t>
      </w:r>
      <w:r>
        <w:rPr>
          <w:rFonts w:asciiTheme="majorBidi" w:hAnsiTheme="majorBidi" w:cstheme="majorBidi"/>
          <w:b/>
          <w:bCs/>
          <w:sz w:val="28"/>
          <w:szCs w:val="28"/>
        </w:rPr>
        <w:t>E</w:t>
      </w:r>
      <w:r w:rsidR="005207EE" w:rsidRPr="0021126F">
        <w:rPr>
          <w:rFonts w:asciiTheme="majorBidi" w:hAnsiTheme="majorBidi" w:cstheme="majorBidi"/>
          <w:b/>
          <w:bCs/>
          <w:sz w:val="28"/>
          <w:szCs w:val="28"/>
        </w:rPr>
        <w:t>lectronic</w:t>
      </w:r>
      <w:r>
        <w:rPr>
          <w:rFonts w:asciiTheme="majorBidi" w:hAnsiTheme="majorBidi" w:cstheme="majorBidi"/>
          <w:b/>
          <w:bCs/>
          <w:sz w:val="28"/>
          <w:szCs w:val="28"/>
        </w:rPr>
        <w:t xml:space="preserve"> </w:t>
      </w:r>
    </w:p>
    <w:p w14:paraId="39D9C510" w14:textId="733F8D52" w:rsidR="0045150D" w:rsidRPr="0021126F" w:rsidRDefault="0045150D" w:rsidP="0045150D">
      <w:pPr>
        <w:jc w:val="both"/>
        <w:rPr>
          <w:rFonts w:asciiTheme="majorBidi" w:hAnsiTheme="majorBidi" w:cstheme="majorBidi"/>
          <w:sz w:val="28"/>
          <w:szCs w:val="28"/>
        </w:rPr>
      </w:pPr>
      <w:r w:rsidRPr="0021126F">
        <w:rPr>
          <w:rFonts w:asciiTheme="majorBidi" w:hAnsiTheme="majorBidi" w:cstheme="majorBidi"/>
          <w:sz w:val="28"/>
          <w:szCs w:val="28"/>
        </w:rPr>
        <w:t>As an Electrical Engineer with a specialization in clean energy, I have been involved in projects that integrate solar and wind energy systems into the grid, which has sparked my interest. Power electronics is a key component in efficiently incorporating renewable energy sources, such as solar panels and wind turbines, into the electrical grid. They handle the variability and unpredictability of renewable energy outputs to ensure they meet grid requirements. Grid-tied inverters, governed by power electronics, transform the direct current produced by clean energy sources into alternating current compatible with the grid. Energy storage systems, including batteries, depend on power electronics to control charging and discharging processes, maximizing the use of stored energy.</w:t>
      </w:r>
    </w:p>
    <w:p w14:paraId="32054E8B" w14:textId="77777777" w:rsidR="0045150D" w:rsidRPr="0021126F" w:rsidRDefault="0045150D" w:rsidP="0045150D">
      <w:pPr>
        <w:jc w:val="both"/>
        <w:rPr>
          <w:rFonts w:asciiTheme="majorBidi" w:hAnsiTheme="majorBidi" w:cstheme="majorBidi"/>
          <w:sz w:val="28"/>
          <w:szCs w:val="28"/>
        </w:rPr>
      </w:pPr>
    </w:p>
    <w:p w14:paraId="5E4038D2" w14:textId="681D7667" w:rsidR="0045150D" w:rsidRPr="0021126F" w:rsidRDefault="0045150D" w:rsidP="0045150D">
      <w:pPr>
        <w:jc w:val="both"/>
        <w:rPr>
          <w:rFonts w:asciiTheme="majorBidi" w:hAnsiTheme="majorBidi" w:cstheme="majorBidi"/>
          <w:sz w:val="28"/>
          <w:szCs w:val="28"/>
        </w:rPr>
      </w:pPr>
      <w:r w:rsidRPr="0021126F">
        <w:rPr>
          <w:rFonts w:asciiTheme="majorBidi" w:hAnsiTheme="majorBidi" w:cstheme="majorBidi"/>
          <w:sz w:val="28"/>
          <w:szCs w:val="28"/>
        </w:rPr>
        <w:t>The course, an extension of Power Electronics taught by Dr. Xiu Yao, explored a variety of control mechanisms and their applications. The lectures were enlightening, and the material was pertinent to the assigned homework and projects, which were demanding yet gratifying to complete.</w:t>
      </w:r>
    </w:p>
    <w:p w14:paraId="589F6C46" w14:textId="77777777" w:rsidR="0045150D" w:rsidRPr="0021126F" w:rsidRDefault="0045150D" w:rsidP="0045150D">
      <w:pPr>
        <w:jc w:val="both"/>
        <w:rPr>
          <w:rFonts w:asciiTheme="majorBidi" w:hAnsiTheme="majorBidi" w:cstheme="majorBidi"/>
          <w:sz w:val="28"/>
          <w:szCs w:val="28"/>
        </w:rPr>
      </w:pPr>
    </w:p>
    <w:p w14:paraId="60D0A6D4" w14:textId="67167CF1" w:rsidR="0045150D" w:rsidRPr="0021126F" w:rsidRDefault="0045150D" w:rsidP="0045150D">
      <w:pPr>
        <w:jc w:val="both"/>
        <w:rPr>
          <w:rFonts w:asciiTheme="majorBidi" w:hAnsiTheme="majorBidi" w:cstheme="majorBidi"/>
          <w:sz w:val="28"/>
          <w:szCs w:val="28"/>
        </w:rPr>
      </w:pPr>
      <w:r w:rsidRPr="0021126F">
        <w:rPr>
          <w:rFonts w:asciiTheme="majorBidi" w:hAnsiTheme="majorBidi" w:cstheme="majorBidi"/>
          <w:sz w:val="28"/>
          <w:szCs w:val="28"/>
        </w:rPr>
        <w:t xml:space="preserve">The final project involved collaborating to design an inverter for an electric vehicle's propulsion system. We studied the operational points of diodes, switches, and inverters, including simulations at different operating </w:t>
      </w:r>
      <w:r w:rsidR="003A3638" w:rsidRPr="0021126F">
        <w:rPr>
          <w:rFonts w:asciiTheme="majorBidi" w:hAnsiTheme="majorBidi" w:cstheme="majorBidi"/>
          <w:sz w:val="28"/>
          <w:szCs w:val="28"/>
        </w:rPr>
        <w:t>conditions (</w:t>
      </w:r>
      <w:r w:rsidRPr="00C32617">
        <w:rPr>
          <w:rFonts w:asciiTheme="majorBidi" w:hAnsiTheme="majorBidi" w:cstheme="majorBidi"/>
          <w:b/>
          <w:bCs/>
          <w:sz w:val="28"/>
          <w:szCs w:val="28"/>
        </w:rPr>
        <w:t>Fig</w:t>
      </w:r>
      <w:r w:rsidR="00C32617">
        <w:rPr>
          <w:rFonts w:asciiTheme="majorBidi" w:hAnsiTheme="majorBidi" w:cstheme="majorBidi"/>
          <w:b/>
          <w:bCs/>
          <w:sz w:val="28"/>
          <w:szCs w:val="28"/>
        </w:rPr>
        <w:t>ure</w:t>
      </w:r>
      <w:r w:rsidRPr="00C32617">
        <w:rPr>
          <w:rFonts w:asciiTheme="majorBidi" w:hAnsiTheme="majorBidi" w:cstheme="majorBidi"/>
          <w:b/>
          <w:bCs/>
          <w:sz w:val="28"/>
          <w:szCs w:val="28"/>
        </w:rPr>
        <w:t>1</w:t>
      </w:r>
      <w:r w:rsidRPr="0021126F">
        <w:rPr>
          <w:rFonts w:asciiTheme="majorBidi" w:hAnsiTheme="majorBidi" w:cstheme="majorBidi"/>
          <w:sz w:val="28"/>
          <w:szCs w:val="28"/>
        </w:rPr>
        <w:t xml:space="preserve">). This included calculations for power output, power factor, modulation indices, and RL parameters for three scenarios: maximum power and torque, high speed and low torque, and low speed and high </w:t>
      </w:r>
      <w:r w:rsidR="003A3638" w:rsidRPr="0021126F">
        <w:rPr>
          <w:rFonts w:asciiTheme="majorBidi" w:hAnsiTheme="majorBidi" w:cstheme="majorBidi"/>
          <w:sz w:val="28"/>
          <w:szCs w:val="28"/>
        </w:rPr>
        <w:t>torque (</w:t>
      </w:r>
      <w:r w:rsidRPr="00C32617">
        <w:rPr>
          <w:rFonts w:asciiTheme="majorBidi" w:hAnsiTheme="majorBidi" w:cstheme="majorBidi"/>
          <w:b/>
          <w:bCs/>
          <w:sz w:val="28"/>
          <w:szCs w:val="28"/>
        </w:rPr>
        <w:t>Fig</w:t>
      </w:r>
      <w:r w:rsidR="00C32617" w:rsidRPr="00C32617">
        <w:rPr>
          <w:rFonts w:asciiTheme="majorBidi" w:hAnsiTheme="majorBidi" w:cstheme="majorBidi"/>
          <w:b/>
          <w:bCs/>
          <w:sz w:val="28"/>
          <w:szCs w:val="28"/>
        </w:rPr>
        <w:t>ure</w:t>
      </w:r>
      <w:r w:rsidRPr="00C32617">
        <w:rPr>
          <w:rFonts w:asciiTheme="majorBidi" w:hAnsiTheme="majorBidi" w:cstheme="majorBidi"/>
          <w:b/>
          <w:bCs/>
          <w:sz w:val="28"/>
          <w:szCs w:val="28"/>
        </w:rPr>
        <w:t xml:space="preserve"> 2, Fig</w:t>
      </w:r>
      <w:r w:rsidR="00C32617" w:rsidRPr="00C32617">
        <w:rPr>
          <w:rFonts w:asciiTheme="majorBidi" w:hAnsiTheme="majorBidi" w:cstheme="majorBidi"/>
          <w:b/>
          <w:bCs/>
          <w:sz w:val="28"/>
          <w:szCs w:val="28"/>
        </w:rPr>
        <w:t xml:space="preserve">ure </w:t>
      </w:r>
      <w:r w:rsidR="003A3638" w:rsidRPr="00C32617">
        <w:rPr>
          <w:rFonts w:asciiTheme="majorBidi" w:hAnsiTheme="majorBidi" w:cstheme="majorBidi"/>
          <w:b/>
          <w:bCs/>
          <w:sz w:val="28"/>
          <w:szCs w:val="28"/>
        </w:rPr>
        <w:t>3, Fig</w:t>
      </w:r>
      <w:r w:rsidR="00C32617" w:rsidRPr="00C32617">
        <w:rPr>
          <w:rFonts w:asciiTheme="majorBidi" w:hAnsiTheme="majorBidi" w:cstheme="majorBidi"/>
          <w:b/>
          <w:bCs/>
          <w:sz w:val="28"/>
          <w:szCs w:val="28"/>
        </w:rPr>
        <w:t>ure</w:t>
      </w:r>
      <w:r w:rsidRPr="00C32617">
        <w:rPr>
          <w:rFonts w:asciiTheme="majorBidi" w:hAnsiTheme="majorBidi" w:cstheme="majorBidi"/>
          <w:b/>
          <w:bCs/>
          <w:sz w:val="28"/>
          <w:szCs w:val="28"/>
        </w:rPr>
        <w:t xml:space="preserve"> 4</w:t>
      </w:r>
      <w:r w:rsidRPr="0021126F">
        <w:rPr>
          <w:rFonts w:asciiTheme="majorBidi" w:hAnsiTheme="majorBidi" w:cstheme="majorBidi"/>
          <w:sz w:val="28"/>
          <w:szCs w:val="28"/>
        </w:rPr>
        <w:t>). We also examined power losses in the switches and diodes used in the circuit model, specifically focusing on the CM600DY-24A IGBT module. In the end, we provided a comprehensive analysis of the design considerations and simulations essential for an efficient inverter in an electric vehicle propulsion system.</w:t>
      </w:r>
    </w:p>
    <w:p w14:paraId="49E15C02" w14:textId="77777777" w:rsidR="0045150D" w:rsidRPr="0021126F" w:rsidRDefault="0045150D" w:rsidP="0045150D">
      <w:pPr>
        <w:jc w:val="both"/>
        <w:rPr>
          <w:rFonts w:asciiTheme="majorBidi" w:hAnsiTheme="majorBidi" w:cstheme="majorBidi"/>
          <w:sz w:val="28"/>
          <w:szCs w:val="28"/>
        </w:rPr>
      </w:pPr>
    </w:p>
    <w:p w14:paraId="00F5C85D" w14:textId="3F9D0B5A" w:rsidR="00CF31DB" w:rsidRPr="0021126F" w:rsidRDefault="0045150D" w:rsidP="0045150D">
      <w:pPr>
        <w:jc w:val="both"/>
        <w:rPr>
          <w:rFonts w:asciiTheme="majorBidi" w:hAnsiTheme="majorBidi" w:cstheme="majorBidi"/>
          <w:sz w:val="28"/>
          <w:szCs w:val="28"/>
        </w:rPr>
      </w:pPr>
      <w:r w:rsidRPr="0021126F">
        <w:rPr>
          <w:rFonts w:asciiTheme="majorBidi" w:hAnsiTheme="majorBidi" w:cstheme="majorBidi"/>
          <w:sz w:val="28"/>
          <w:szCs w:val="28"/>
        </w:rPr>
        <w:t>This course provided a comprehensive understanding of state-space modeling, control, power electronics averaging, and feedback control. It offered practical knowledge on designing various circuits, inverters, and converters, with a focus on real-world applications. Despite its demanding nature, the course was instrumental in honing time management skills and understanding the rigor of the field. It was a satisfying experience that allowed for experimentation with various model parameters. I would highly recommend this course to graduate students for its blend of theoretical and practical aspects.</w:t>
      </w:r>
    </w:p>
    <w:p w14:paraId="000F05EB" w14:textId="77777777" w:rsidR="008B7B02" w:rsidRPr="0021126F" w:rsidRDefault="0045150D" w:rsidP="0045150D">
      <w:pPr>
        <w:jc w:val="center"/>
        <w:rPr>
          <w:rFonts w:asciiTheme="majorBidi" w:hAnsiTheme="majorBidi" w:cstheme="majorBidi"/>
          <w:bCs/>
          <w:iCs/>
          <w:sz w:val="20"/>
          <w:szCs w:val="20"/>
        </w:rPr>
      </w:pPr>
      <w:r w:rsidRPr="0021126F">
        <w:rPr>
          <w:rFonts w:asciiTheme="majorBidi" w:hAnsiTheme="majorBidi" w:cstheme="majorBidi"/>
          <w:noProof/>
        </w:rPr>
        <w:lastRenderedPageBreak/>
        <w:drawing>
          <wp:inline distT="0" distB="0" distL="0" distR="0" wp14:anchorId="39D2677D" wp14:editId="0880036C">
            <wp:extent cx="6493020" cy="2759710"/>
            <wp:effectExtent l="0" t="0" r="3175" b="254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06272" cy="2765343"/>
                    </a:xfrm>
                    <a:prstGeom prst="rect">
                      <a:avLst/>
                    </a:prstGeom>
                    <a:noFill/>
                    <a:ln>
                      <a:noFill/>
                    </a:ln>
                  </pic:spPr>
                </pic:pic>
              </a:graphicData>
            </a:graphic>
          </wp:inline>
        </w:drawing>
      </w:r>
    </w:p>
    <w:p w14:paraId="374BB92F" w14:textId="77777777" w:rsidR="008B7B02" w:rsidRPr="0021126F" w:rsidRDefault="008B7B02" w:rsidP="008B7B02">
      <w:pPr>
        <w:rPr>
          <w:rFonts w:asciiTheme="majorBidi" w:hAnsiTheme="majorBidi" w:cstheme="majorBidi"/>
          <w:bCs/>
          <w:iCs/>
          <w:sz w:val="20"/>
          <w:szCs w:val="20"/>
        </w:rPr>
      </w:pPr>
    </w:p>
    <w:p w14:paraId="3AFC0224" w14:textId="58DE160C" w:rsidR="0045150D" w:rsidRPr="0021126F" w:rsidRDefault="0045150D" w:rsidP="0045150D">
      <w:pPr>
        <w:jc w:val="center"/>
        <w:rPr>
          <w:rFonts w:asciiTheme="majorBidi" w:hAnsiTheme="majorBidi" w:cstheme="majorBidi"/>
          <w:bCs/>
          <w:iCs/>
          <w:sz w:val="20"/>
          <w:szCs w:val="20"/>
        </w:rPr>
      </w:pPr>
      <w:r w:rsidRPr="0021126F">
        <w:rPr>
          <w:rFonts w:asciiTheme="majorBidi" w:hAnsiTheme="majorBidi" w:cstheme="majorBidi"/>
          <w:bCs/>
          <w:iCs/>
          <w:sz w:val="20"/>
          <w:szCs w:val="20"/>
        </w:rPr>
        <w:t xml:space="preserve"> Figure 1: </w:t>
      </w:r>
      <w:r w:rsidR="008B7B02" w:rsidRPr="0021126F">
        <w:rPr>
          <w:rFonts w:asciiTheme="majorBidi" w:hAnsiTheme="majorBidi" w:cstheme="majorBidi"/>
          <w:sz w:val="20"/>
          <w:szCs w:val="20"/>
        </w:rPr>
        <w:t>Circuit Schematic of the DC/AC Inverter</w:t>
      </w:r>
    </w:p>
    <w:p w14:paraId="74E46FFA" w14:textId="77777777" w:rsidR="008B7B02" w:rsidRPr="0021126F" w:rsidRDefault="008B7B02" w:rsidP="0045150D">
      <w:pPr>
        <w:jc w:val="center"/>
        <w:rPr>
          <w:rFonts w:asciiTheme="majorBidi" w:hAnsiTheme="majorBidi" w:cstheme="majorBidi"/>
          <w:bCs/>
          <w:iCs/>
          <w:sz w:val="20"/>
          <w:szCs w:val="20"/>
        </w:rPr>
      </w:pPr>
    </w:p>
    <w:p w14:paraId="389D3707" w14:textId="77777777" w:rsidR="008B7B02" w:rsidRPr="0021126F" w:rsidRDefault="008B7B02" w:rsidP="0045150D">
      <w:pPr>
        <w:jc w:val="center"/>
        <w:rPr>
          <w:rFonts w:asciiTheme="majorBidi" w:hAnsiTheme="majorBidi" w:cstheme="majorBidi"/>
          <w:bCs/>
          <w:iCs/>
          <w:sz w:val="20"/>
          <w:szCs w:val="20"/>
        </w:rPr>
      </w:pPr>
    </w:p>
    <w:p w14:paraId="649F909B" w14:textId="77777777" w:rsidR="008B7B02" w:rsidRPr="0021126F" w:rsidRDefault="008B7B02" w:rsidP="008B7B02">
      <w:pPr>
        <w:rPr>
          <w:rFonts w:asciiTheme="majorBidi" w:hAnsiTheme="majorBidi" w:cstheme="majorBidi"/>
          <w:bCs/>
          <w:iCs/>
          <w:sz w:val="20"/>
          <w:szCs w:val="20"/>
        </w:rPr>
      </w:pPr>
    </w:p>
    <w:p w14:paraId="7185BEE2" w14:textId="77777777" w:rsidR="003A3638" w:rsidRPr="0021126F" w:rsidRDefault="0045150D" w:rsidP="0045150D">
      <w:pPr>
        <w:jc w:val="center"/>
        <w:rPr>
          <w:rFonts w:asciiTheme="majorBidi" w:hAnsiTheme="majorBidi" w:cstheme="majorBidi"/>
          <w:sz w:val="20"/>
          <w:szCs w:val="20"/>
        </w:rPr>
      </w:pPr>
      <w:r w:rsidRPr="0021126F">
        <w:rPr>
          <w:rFonts w:asciiTheme="majorBidi" w:hAnsiTheme="majorBidi" w:cstheme="majorBidi"/>
          <w:noProof/>
        </w:rPr>
        <w:drawing>
          <wp:inline distT="0" distB="0" distL="0" distR="0" wp14:anchorId="4DE710D0" wp14:editId="5F11CA64">
            <wp:extent cx="5943600" cy="343027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r w:rsidRPr="0021126F">
        <w:rPr>
          <w:rFonts w:asciiTheme="majorBidi" w:hAnsiTheme="majorBidi" w:cstheme="majorBidi"/>
          <w:sz w:val="20"/>
          <w:szCs w:val="20"/>
        </w:rPr>
        <w:t xml:space="preserve"> </w:t>
      </w:r>
    </w:p>
    <w:p w14:paraId="784BCE5A" w14:textId="0F7408E4" w:rsidR="0045150D" w:rsidRPr="0021126F" w:rsidRDefault="0045150D" w:rsidP="0045150D">
      <w:pPr>
        <w:jc w:val="center"/>
        <w:rPr>
          <w:rFonts w:asciiTheme="majorBidi" w:hAnsiTheme="majorBidi" w:cstheme="majorBidi"/>
          <w:sz w:val="20"/>
          <w:szCs w:val="20"/>
        </w:rPr>
      </w:pPr>
      <w:r w:rsidRPr="0021126F">
        <w:rPr>
          <w:rFonts w:asciiTheme="majorBidi" w:hAnsiTheme="majorBidi" w:cstheme="majorBidi"/>
          <w:sz w:val="20"/>
          <w:szCs w:val="20"/>
        </w:rPr>
        <w:t>Figure 2: Maximum Torque and Maximum Speed</w:t>
      </w:r>
    </w:p>
    <w:p w14:paraId="103BE305" w14:textId="77777777" w:rsidR="003A3638" w:rsidRPr="0021126F" w:rsidRDefault="0045150D" w:rsidP="0045150D">
      <w:pPr>
        <w:jc w:val="center"/>
        <w:rPr>
          <w:rFonts w:asciiTheme="majorBidi" w:hAnsiTheme="majorBidi" w:cstheme="majorBidi"/>
          <w:sz w:val="20"/>
          <w:szCs w:val="20"/>
        </w:rPr>
      </w:pPr>
      <w:r w:rsidRPr="0021126F">
        <w:rPr>
          <w:rFonts w:asciiTheme="majorBidi" w:hAnsiTheme="majorBidi" w:cstheme="majorBidi"/>
          <w:noProof/>
        </w:rPr>
        <w:lastRenderedPageBreak/>
        <w:drawing>
          <wp:inline distT="0" distB="0" distL="0" distR="0" wp14:anchorId="675E12CD" wp14:editId="295B2F5C">
            <wp:extent cx="5943600" cy="297180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654394C" w14:textId="32F8DCD0" w:rsidR="0045150D" w:rsidRPr="0021126F" w:rsidRDefault="0045150D" w:rsidP="0045150D">
      <w:pPr>
        <w:jc w:val="center"/>
        <w:rPr>
          <w:rFonts w:asciiTheme="majorBidi" w:hAnsiTheme="majorBidi" w:cstheme="majorBidi"/>
          <w:sz w:val="20"/>
          <w:szCs w:val="20"/>
        </w:rPr>
      </w:pPr>
      <w:r w:rsidRPr="0021126F">
        <w:rPr>
          <w:rFonts w:asciiTheme="majorBidi" w:hAnsiTheme="majorBidi" w:cstheme="majorBidi"/>
          <w:sz w:val="20"/>
          <w:szCs w:val="20"/>
        </w:rPr>
        <w:t xml:space="preserve"> Figure 3: High speed Low Torque</w:t>
      </w:r>
    </w:p>
    <w:p w14:paraId="0497B806" w14:textId="77777777" w:rsidR="008B7B02" w:rsidRPr="0021126F" w:rsidRDefault="008B7B02" w:rsidP="0045150D">
      <w:pPr>
        <w:jc w:val="center"/>
        <w:rPr>
          <w:rFonts w:asciiTheme="majorBidi" w:hAnsiTheme="majorBidi" w:cstheme="majorBidi"/>
          <w:sz w:val="20"/>
          <w:szCs w:val="20"/>
        </w:rPr>
      </w:pPr>
    </w:p>
    <w:p w14:paraId="63243783" w14:textId="482704E1" w:rsidR="0045150D" w:rsidRPr="0021126F" w:rsidRDefault="0045150D" w:rsidP="0045150D">
      <w:pPr>
        <w:jc w:val="center"/>
        <w:rPr>
          <w:rFonts w:asciiTheme="majorBidi" w:hAnsiTheme="majorBidi" w:cstheme="majorBidi"/>
          <w:sz w:val="20"/>
          <w:szCs w:val="20"/>
        </w:rPr>
      </w:pPr>
    </w:p>
    <w:p w14:paraId="4027B6BD" w14:textId="77777777" w:rsidR="003A3638" w:rsidRPr="0021126F" w:rsidRDefault="0045150D" w:rsidP="0045150D">
      <w:pPr>
        <w:jc w:val="center"/>
        <w:rPr>
          <w:rFonts w:asciiTheme="majorBidi" w:hAnsiTheme="majorBidi" w:cstheme="majorBidi"/>
          <w:sz w:val="20"/>
          <w:szCs w:val="20"/>
        </w:rPr>
      </w:pPr>
      <w:r w:rsidRPr="0021126F">
        <w:rPr>
          <w:rFonts w:asciiTheme="majorBidi" w:hAnsiTheme="majorBidi" w:cstheme="majorBidi"/>
          <w:noProof/>
        </w:rPr>
        <w:drawing>
          <wp:inline distT="0" distB="0" distL="0" distR="0" wp14:anchorId="28292B34" wp14:editId="03A6B267">
            <wp:extent cx="5943600" cy="3430270"/>
            <wp:effectExtent l="0" t="0" r="0" b="0"/>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p>
    <w:p w14:paraId="0CF15293" w14:textId="6480E6EB" w:rsidR="0045150D" w:rsidRPr="0021126F" w:rsidRDefault="0045150D" w:rsidP="0045150D">
      <w:pPr>
        <w:jc w:val="center"/>
        <w:rPr>
          <w:rFonts w:asciiTheme="majorBidi" w:hAnsiTheme="majorBidi" w:cstheme="majorBidi"/>
          <w:sz w:val="20"/>
          <w:szCs w:val="20"/>
        </w:rPr>
      </w:pPr>
      <w:r w:rsidRPr="0021126F">
        <w:rPr>
          <w:rFonts w:asciiTheme="majorBidi" w:hAnsiTheme="majorBidi" w:cstheme="majorBidi"/>
          <w:sz w:val="20"/>
          <w:szCs w:val="20"/>
        </w:rPr>
        <w:t xml:space="preserve"> Figure 4: Low Speed High Torque</w:t>
      </w:r>
    </w:p>
    <w:p w14:paraId="2CA181D9" w14:textId="20F99B35" w:rsidR="0045150D" w:rsidRPr="0021126F" w:rsidRDefault="0045150D" w:rsidP="0045150D">
      <w:pPr>
        <w:jc w:val="both"/>
        <w:rPr>
          <w:rFonts w:asciiTheme="majorBidi" w:hAnsiTheme="majorBidi" w:cstheme="majorBidi"/>
          <w:sz w:val="28"/>
          <w:szCs w:val="28"/>
        </w:rPr>
      </w:pPr>
    </w:p>
    <w:sectPr w:rsidR="0045150D" w:rsidRPr="0021126F" w:rsidSect="00562BBB">
      <w:pgSz w:w="12240" w:h="15840"/>
      <w:pgMar w:top="630" w:right="45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04915F" w14:textId="77777777" w:rsidR="00562BBB" w:rsidRDefault="00562BBB" w:rsidP="008B7B02">
      <w:pPr>
        <w:spacing w:after="0" w:line="240" w:lineRule="auto"/>
      </w:pPr>
      <w:r>
        <w:separator/>
      </w:r>
    </w:p>
  </w:endnote>
  <w:endnote w:type="continuationSeparator" w:id="0">
    <w:p w14:paraId="6EC3184A" w14:textId="77777777" w:rsidR="00562BBB" w:rsidRDefault="00562BBB" w:rsidP="008B7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1CBD4" w14:textId="77777777" w:rsidR="00562BBB" w:rsidRDefault="00562BBB" w:rsidP="008B7B02">
      <w:pPr>
        <w:spacing w:after="0" w:line="240" w:lineRule="auto"/>
      </w:pPr>
      <w:r>
        <w:separator/>
      </w:r>
    </w:p>
  </w:footnote>
  <w:footnote w:type="continuationSeparator" w:id="0">
    <w:p w14:paraId="59F41104" w14:textId="77777777" w:rsidR="00562BBB" w:rsidRDefault="00562BBB" w:rsidP="008B7B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7EE"/>
    <w:rsid w:val="0021126F"/>
    <w:rsid w:val="003A3638"/>
    <w:rsid w:val="003A4FA6"/>
    <w:rsid w:val="0045150D"/>
    <w:rsid w:val="005207EE"/>
    <w:rsid w:val="00562BBB"/>
    <w:rsid w:val="008B7B02"/>
    <w:rsid w:val="00C32617"/>
    <w:rsid w:val="00CF31DB"/>
    <w:rsid w:val="00DA4C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E58E8"/>
  <w15:chartTrackingRefBased/>
  <w15:docId w15:val="{44DDC2FA-0A42-4B9F-9561-8EA059CC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07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7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7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7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7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7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7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7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7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7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7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7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7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7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7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7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7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7EE"/>
    <w:rPr>
      <w:rFonts w:eastAsiaTheme="majorEastAsia" w:cstheme="majorBidi"/>
      <w:color w:val="272727" w:themeColor="text1" w:themeTint="D8"/>
    </w:rPr>
  </w:style>
  <w:style w:type="paragraph" w:styleId="Title">
    <w:name w:val="Title"/>
    <w:basedOn w:val="Normal"/>
    <w:next w:val="Normal"/>
    <w:link w:val="TitleChar"/>
    <w:uiPriority w:val="10"/>
    <w:qFormat/>
    <w:rsid w:val="005207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7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7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7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7EE"/>
    <w:pPr>
      <w:spacing w:before="160"/>
      <w:jc w:val="center"/>
    </w:pPr>
    <w:rPr>
      <w:i/>
      <w:iCs/>
      <w:color w:val="404040" w:themeColor="text1" w:themeTint="BF"/>
    </w:rPr>
  </w:style>
  <w:style w:type="character" w:customStyle="1" w:styleId="QuoteChar">
    <w:name w:val="Quote Char"/>
    <w:basedOn w:val="DefaultParagraphFont"/>
    <w:link w:val="Quote"/>
    <w:uiPriority w:val="29"/>
    <w:rsid w:val="005207EE"/>
    <w:rPr>
      <w:i/>
      <w:iCs/>
      <w:color w:val="404040" w:themeColor="text1" w:themeTint="BF"/>
    </w:rPr>
  </w:style>
  <w:style w:type="paragraph" w:styleId="ListParagraph">
    <w:name w:val="List Paragraph"/>
    <w:basedOn w:val="Normal"/>
    <w:uiPriority w:val="34"/>
    <w:qFormat/>
    <w:rsid w:val="005207EE"/>
    <w:pPr>
      <w:ind w:left="720"/>
      <w:contextualSpacing/>
    </w:pPr>
  </w:style>
  <w:style w:type="character" w:styleId="IntenseEmphasis">
    <w:name w:val="Intense Emphasis"/>
    <w:basedOn w:val="DefaultParagraphFont"/>
    <w:uiPriority w:val="21"/>
    <w:qFormat/>
    <w:rsid w:val="005207EE"/>
    <w:rPr>
      <w:i/>
      <w:iCs/>
      <w:color w:val="0F4761" w:themeColor="accent1" w:themeShade="BF"/>
    </w:rPr>
  </w:style>
  <w:style w:type="paragraph" w:styleId="IntenseQuote">
    <w:name w:val="Intense Quote"/>
    <w:basedOn w:val="Normal"/>
    <w:next w:val="Normal"/>
    <w:link w:val="IntenseQuoteChar"/>
    <w:uiPriority w:val="30"/>
    <w:qFormat/>
    <w:rsid w:val="005207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7EE"/>
    <w:rPr>
      <w:i/>
      <w:iCs/>
      <w:color w:val="0F4761" w:themeColor="accent1" w:themeShade="BF"/>
    </w:rPr>
  </w:style>
  <w:style w:type="character" w:styleId="IntenseReference">
    <w:name w:val="Intense Reference"/>
    <w:basedOn w:val="DefaultParagraphFont"/>
    <w:uiPriority w:val="32"/>
    <w:qFormat/>
    <w:rsid w:val="005207EE"/>
    <w:rPr>
      <w:b/>
      <w:bCs/>
      <w:smallCaps/>
      <w:color w:val="0F4761" w:themeColor="accent1" w:themeShade="BF"/>
      <w:spacing w:val="5"/>
    </w:rPr>
  </w:style>
  <w:style w:type="paragraph" w:styleId="Header">
    <w:name w:val="header"/>
    <w:basedOn w:val="Normal"/>
    <w:link w:val="HeaderChar"/>
    <w:uiPriority w:val="99"/>
    <w:unhideWhenUsed/>
    <w:rsid w:val="008B7B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B02"/>
  </w:style>
  <w:style w:type="paragraph" w:styleId="Footer">
    <w:name w:val="footer"/>
    <w:basedOn w:val="Normal"/>
    <w:link w:val="FooterChar"/>
    <w:uiPriority w:val="99"/>
    <w:unhideWhenUsed/>
    <w:rsid w:val="008B7B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3</Pages>
  <Words>397</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Larbi Ghettas</dc:creator>
  <cp:keywords/>
  <dc:description/>
  <cp:lastModifiedBy>Larbi Ghettas</cp:lastModifiedBy>
  <cp:revision>5</cp:revision>
  <dcterms:created xsi:type="dcterms:W3CDTF">2024-03-08T01:00:00Z</dcterms:created>
  <dcterms:modified xsi:type="dcterms:W3CDTF">2024-03-17T19:05:00Z</dcterms:modified>
</cp:coreProperties>
</file>