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CDF3F">
      <w:pPr>
        <w:ind w:firstLine="0" w:firstLineChars="0"/>
        <w:jc w:val="both"/>
        <w:rPr>
          <w:rFonts w:cs="Times New Roman"/>
          <w:b/>
        </w:rPr>
      </w:pPr>
    </w:p>
    <w:p w14:paraId="1DAD634F">
      <w:pPr>
        <w:ind w:firstLine="5903" w:firstLineChars="2450"/>
        <w:jc w:val="both"/>
        <w:rPr>
          <w:rFonts w:cs="Times New Roman"/>
          <w:b/>
        </w:rPr>
      </w:pPr>
      <w:r>
        <w:rPr>
          <w:rFonts w:cs="Times New Roman"/>
          <w:b/>
        </w:rPr>
        <w:t>审定成绩：</w:t>
      </w:r>
      <w:r>
        <w:rPr>
          <w:rFonts w:cs="Times New Roman"/>
          <w:b/>
          <w:u w:val="single"/>
        </w:rPr>
        <w:t xml:space="preserve">           </w:t>
      </w:r>
    </w:p>
    <w:p w14:paraId="1FC78513">
      <w:pPr>
        <w:ind w:firstLine="0" w:firstLineChars="0"/>
        <w:jc w:val="both"/>
        <w:rPr>
          <w:rFonts w:cs="Times New Roman"/>
        </w:rPr>
      </w:pPr>
    </w:p>
    <w:tbl>
      <w:tblPr>
        <w:tblStyle w:val="30"/>
        <w:tblW w:w="5000" w:type="pct"/>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
        <w:gridCol w:w="1503"/>
        <w:gridCol w:w="5681"/>
        <w:gridCol w:w="663"/>
      </w:tblGrid>
      <w:tr w14:paraId="23F9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trPr>
        <w:tc>
          <w:tcPr>
            <w:tcW w:w="5000" w:type="pct"/>
            <w:gridSpan w:val="4"/>
            <w:tcBorders>
              <w:top w:val="nil"/>
              <w:left w:val="nil"/>
              <w:bottom w:val="nil"/>
              <w:right w:val="nil"/>
            </w:tcBorders>
            <w:vAlign w:val="center"/>
          </w:tcPr>
          <w:p w14:paraId="4448E64B">
            <w:pPr>
              <w:spacing w:line="240" w:lineRule="auto"/>
              <w:ind w:firstLine="0" w:firstLineChars="0"/>
              <w:jc w:val="center"/>
              <w:rPr>
                <w:rFonts w:cs="Times New Roman"/>
                <w:b/>
                <w:sz w:val="48"/>
                <w:szCs w:val="48"/>
              </w:rPr>
            </w:pPr>
          </w:p>
          <w:p w14:paraId="3BB7B485">
            <w:pPr>
              <w:spacing w:line="240" w:lineRule="auto"/>
              <w:ind w:firstLine="0" w:firstLineChars="0"/>
              <w:jc w:val="center"/>
              <w:rPr>
                <w:rFonts w:cs="Times New Roman"/>
                <w:b/>
                <w:sz w:val="48"/>
                <w:szCs w:val="48"/>
              </w:rPr>
            </w:pPr>
            <w:r>
              <w:rPr>
                <w:rFonts w:cs="Times New Roman"/>
                <w:b/>
                <w:sz w:val="48"/>
                <w:szCs w:val="48"/>
              </w:rPr>
              <w:t>重庆邮电大学</w:t>
            </w:r>
          </w:p>
          <w:p w14:paraId="11953407">
            <w:pPr>
              <w:spacing w:line="240" w:lineRule="auto"/>
              <w:ind w:firstLine="0" w:firstLineChars="0"/>
              <w:jc w:val="center"/>
              <w:rPr>
                <w:rFonts w:cs="Times New Roman"/>
                <w:b/>
                <w:sz w:val="44"/>
              </w:rPr>
            </w:pPr>
            <w:r>
              <w:rPr>
                <w:rFonts w:cs="Times New Roman"/>
                <w:b/>
                <w:sz w:val="48"/>
                <w:szCs w:val="48"/>
              </w:rPr>
              <w:t>毕业设计（论文）</w:t>
            </w:r>
          </w:p>
        </w:tc>
      </w:tr>
      <w:tr w14:paraId="57DB3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 w:hRule="atLeast"/>
        </w:trPr>
        <w:tc>
          <w:tcPr>
            <w:tcW w:w="5000" w:type="pct"/>
            <w:gridSpan w:val="4"/>
            <w:tcBorders>
              <w:top w:val="nil"/>
              <w:left w:val="nil"/>
              <w:bottom w:val="nil"/>
              <w:right w:val="nil"/>
            </w:tcBorders>
            <w:vAlign w:val="center"/>
          </w:tcPr>
          <w:p w14:paraId="3A472ECD">
            <w:pPr>
              <w:ind w:firstLine="0" w:firstLineChars="0"/>
              <w:jc w:val="center"/>
              <w:rPr>
                <w:rFonts w:cs="Times New Roman"/>
                <w:b/>
                <w:sz w:val="44"/>
              </w:rPr>
            </w:pPr>
          </w:p>
        </w:tc>
      </w:tr>
      <w:tr w14:paraId="0A1F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0" w:type="pct"/>
            <w:vMerge w:val="restart"/>
            <w:tcBorders>
              <w:top w:val="nil"/>
              <w:left w:val="nil"/>
              <w:bottom w:val="nil"/>
              <w:right w:val="nil"/>
            </w:tcBorders>
            <w:vAlign w:val="center"/>
          </w:tcPr>
          <w:p w14:paraId="10D9C91A">
            <w:pPr>
              <w:ind w:firstLine="0" w:firstLineChars="0"/>
              <w:jc w:val="center"/>
              <w:rPr>
                <w:rFonts w:cs="Times New Roman"/>
              </w:rPr>
            </w:pPr>
          </w:p>
        </w:tc>
        <w:tc>
          <w:tcPr>
            <w:tcW w:w="862" w:type="pct"/>
            <w:tcBorders>
              <w:top w:val="nil"/>
              <w:left w:val="nil"/>
              <w:bottom w:val="nil"/>
              <w:right w:val="nil"/>
            </w:tcBorders>
            <w:vAlign w:val="center"/>
          </w:tcPr>
          <w:p w14:paraId="0E04A737">
            <w:pPr>
              <w:spacing w:line="240" w:lineRule="auto"/>
              <w:ind w:firstLine="0" w:firstLineChars="0"/>
              <w:rPr>
                <w:rFonts w:eastAsia="楷体_GB2312" w:cs="Times New Roman"/>
                <w:b/>
                <w:kern w:val="2"/>
                <w:sz w:val="28"/>
                <w:szCs w:val="28"/>
              </w:rPr>
            </w:pPr>
            <w:r>
              <w:rPr>
                <w:rFonts w:cs="Times New Roman"/>
                <w:b/>
                <w:sz w:val="28"/>
                <w:szCs w:val="28"/>
              </w:rPr>
              <w:t>中文题目</w:t>
            </w:r>
          </w:p>
        </w:tc>
        <w:tc>
          <w:tcPr>
            <w:tcW w:w="3258" w:type="pct"/>
            <w:tcBorders>
              <w:top w:val="nil"/>
              <w:left w:val="nil"/>
              <w:right w:val="nil"/>
            </w:tcBorders>
            <w:vAlign w:val="center"/>
          </w:tcPr>
          <w:p w14:paraId="638FA85E">
            <w:pPr>
              <w:spacing w:line="240" w:lineRule="auto"/>
              <w:ind w:firstLine="0" w:firstLineChars="0"/>
              <w:jc w:val="center"/>
              <w:rPr>
                <w:rFonts w:cs="Times New Roman"/>
                <w:b/>
                <w:sz w:val="30"/>
                <w:szCs w:val="30"/>
              </w:rPr>
            </w:pPr>
            <w:r>
              <w:rPr>
                <w:rFonts w:hint="eastAsia" w:cs="Times New Roman"/>
                <w:b/>
                <w:sz w:val="30"/>
                <w:szCs w:val="30"/>
              </w:rPr>
              <w:t>基于SpringBoot和Vue的车险理赔</w:t>
            </w:r>
          </w:p>
        </w:tc>
        <w:tc>
          <w:tcPr>
            <w:tcW w:w="380" w:type="pct"/>
            <w:vMerge w:val="restart"/>
            <w:tcBorders>
              <w:top w:val="nil"/>
              <w:left w:val="nil"/>
              <w:bottom w:val="nil"/>
              <w:right w:val="nil"/>
            </w:tcBorders>
            <w:vAlign w:val="center"/>
          </w:tcPr>
          <w:p w14:paraId="193B119E">
            <w:pPr>
              <w:ind w:firstLine="0" w:firstLineChars="0"/>
              <w:jc w:val="center"/>
              <w:rPr>
                <w:rFonts w:cs="Times New Roman"/>
              </w:rPr>
            </w:pPr>
          </w:p>
        </w:tc>
      </w:tr>
      <w:tr w14:paraId="48C95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00" w:type="pct"/>
            <w:vMerge w:val="continue"/>
            <w:tcBorders>
              <w:top w:val="nil"/>
              <w:left w:val="nil"/>
              <w:bottom w:val="nil"/>
              <w:right w:val="nil"/>
            </w:tcBorders>
            <w:vAlign w:val="center"/>
          </w:tcPr>
          <w:p w14:paraId="770B821F">
            <w:pPr>
              <w:ind w:firstLine="0" w:firstLineChars="0"/>
              <w:jc w:val="center"/>
              <w:rPr>
                <w:rFonts w:cs="Times New Roman"/>
              </w:rPr>
            </w:pPr>
          </w:p>
        </w:tc>
        <w:tc>
          <w:tcPr>
            <w:tcW w:w="862" w:type="pct"/>
            <w:tcBorders>
              <w:top w:val="nil"/>
              <w:left w:val="nil"/>
              <w:bottom w:val="nil"/>
              <w:right w:val="nil"/>
            </w:tcBorders>
            <w:vAlign w:val="center"/>
          </w:tcPr>
          <w:p w14:paraId="0F8BE0E4">
            <w:pPr>
              <w:spacing w:line="240" w:lineRule="auto"/>
              <w:ind w:firstLine="0" w:firstLineChars="0"/>
              <w:rPr>
                <w:rFonts w:cs="Times New Roman"/>
                <w:b/>
                <w:sz w:val="28"/>
                <w:szCs w:val="28"/>
              </w:rPr>
            </w:pPr>
          </w:p>
        </w:tc>
        <w:tc>
          <w:tcPr>
            <w:tcW w:w="3258" w:type="pct"/>
            <w:tcBorders>
              <w:left w:val="nil"/>
              <w:right w:val="nil"/>
            </w:tcBorders>
            <w:vAlign w:val="center"/>
          </w:tcPr>
          <w:p w14:paraId="043F4799">
            <w:pPr>
              <w:spacing w:line="240" w:lineRule="auto"/>
              <w:ind w:firstLine="0" w:firstLineChars="0"/>
              <w:jc w:val="center"/>
              <w:rPr>
                <w:rFonts w:cs="Times New Roman"/>
                <w:b/>
                <w:sz w:val="30"/>
                <w:szCs w:val="30"/>
              </w:rPr>
            </w:pPr>
            <w:r>
              <w:rPr>
                <w:rFonts w:hint="eastAsia" w:cs="Times New Roman"/>
                <w:b/>
                <w:sz w:val="30"/>
                <w:szCs w:val="30"/>
              </w:rPr>
              <w:t>预测系统设计与实现</w:t>
            </w:r>
          </w:p>
        </w:tc>
        <w:tc>
          <w:tcPr>
            <w:tcW w:w="380" w:type="pct"/>
            <w:vMerge w:val="continue"/>
            <w:tcBorders>
              <w:top w:val="nil"/>
              <w:left w:val="nil"/>
              <w:bottom w:val="nil"/>
              <w:right w:val="nil"/>
            </w:tcBorders>
            <w:vAlign w:val="center"/>
          </w:tcPr>
          <w:p w14:paraId="0AAA77FA">
            <w:pPr>
              <w:ind w:firstLine="0" w:firstLineChars="0"/>
              <w:jc w:val="center"/>
              <w:rPr>
                <w:rFonts w:cs="Times New Roman"/>
              </w:rPr>
            </w:pPr>
          </w:p>
        </w:tc>
      </w:tr>
      <w:tr w14:paraId="2638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500" w:type="pct"/>
            <w:vMerge w:val="continue"/>
            <w:tcBorders>
              <w:top w:val="nil"/>
              <w:left w:val="nil"/>
              <w:bottom w:val="nil"/>
              <w:right w:val="nil"/>
            </w:tcBorders>
            <w:vAlign w:val="center"/>
          </w:tcPr>
          <w:p w14:paraId="6F573C44">
            <w:pPr>
              <w:ind w:firstLine="0" w:firstLineChars="0"/>
              <w:jc w:val="center"/>
              <w:rPr>
                <w:rFonts w:cs="Times New Roman"/>
              </w:rPr>
            </w:pPr>
          </w:p>
        </w:tc>
        <w:tc>
          <w:tcPr>
            <w:tcW w:w="862" w:type="pct"/>
            <w:tcBorders>
              <w:top w:val="nil"/>
              <w:left w:val="nil"/>
              <w:bottom w:val="nil"/>
              <w:right w:val="nil"/>
            </w:tcBorders>
            <w:vAlign w:val="center"/>
          </w:tcPr>
          <w:p w14:paraId="00AFE023">
            <w:pPr>
              <w:spacing w:line="240" w:lineRule="auto"/>
              <w:ind w:firstLine="0" w:firstLineChars="0"/>
              <w:rPr>
                <w:rFonts w:eastAsia="楷体_GB2312" w:cs="Times New Roman"/>
                <w:kern w:val="2"/>
                <w:sz w:val="28"/>
                <w:szCs w:val="28"/>
              </w:rPr>
            </w:pPr>
            <w:r>
              <w:rPr>
                <w:rFonts w:cs="Times New Roman"/>
                <w:b/>
                <w:sz w:val="28"/>
                <w:szCs w:val="28"/>
              </w:rPr>
              <w:t>英文题目</w:t>
            </w:r>
          </w:p>
        </w:tc>
        <w:tc>
          <w:tcPr>
            <w:tcW w:w="3258" w:type="pct"/>
            <w:tcBorders>
              <w:left w:val="nil"/>
              <w:right w:val="nil"/>
            </w:tcBorders>
            <w:vAlign w:val="center"/>
          </w:tcPr>
          <w:p w14:paraId="763653B0">
            <w:pPr>
              <w:spacing w:line="240" w:lineRule="auto"/>
              <w:ind w:firstLine="0" w:firstLineChars="0"/>
              <w:jc w:val="center"/>
              <w:rPr>
                <w:rFonts w:cs="Times New Roman"/>
                <w:b/>
                <w:sz w:val="30"/>
                <w:szCs w:val="30"/>
              </w:rPr>
            </w:pPr>
            <w:r>
              <w:rPr>
                <w:rFonts w:cs="Times New Roman"/>
                <w:b/>
                <w:sz w:val="30"/>
                <w:szCs w:val="30"/>
              </w:rPr>
              <w:t>Design and Implementation of Auto</w:t>
            </w:r>
          </w:p>
        </w:tc>
        <w:tc>
          <w:tcPr>
            <w:tcW w:w="380" w:type="pct"/>
            <w:vMerge w:val="continue"/>
            <w:tcBorders>
              <w:top w:val="nil"/>
              <w:left w:val="nil"/>
              <w:bottom w:val="nil"/>
              <w:right w:val="nil"/>
            </w:tcBorders>
            <w:vAlign w:val="center"/>
          </w:tcPr>
          <w:p w14:paraId="1D3570E4">
            <w:pPr>
              <w:ind w:firstLine="0" w:firstLineChars="0"/>
              <w:jc w:val="center"/>
              <w:rPr>
                <w:rFonts w:cs="Times New Roman"/>
              </w:rPr>
            </w:pPr>
          </w:p>
        </w:tc>
      </w:tr>
      <w:tr w14:paraId="2BFF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3" w:hRule="atLeast"/>
        </w:trPr>
        <w:tc>
          <w:tcPr>
            <w:tcW w:w="500" w:type="pct"/>
            <w:vMerge w:val="continue"/>
            <w:tcBorders>
              <w:top w:val="nil"/>
              <w:left w:val="nil"/>
              <w:bottom w:val="nil"/>
              <w:right w:val="nil"/>
            </w:tcBorders>
            <w:vAlign w:val="center"/>
          </w:tcPr>
          <w:p w14:paraId="63870EB2">
            <w:pPr>
              <w:ind w:firstLine="0" w:firstLineChars="0"/>
              <w:jc w:val="center"/>
              <w:rPr>
                <w:rFonts w:cs="Times New Roman"/>
              </w:rPr>
            </w:pPr>
          </w:p>
        </w:tc>
        <w:tc>
          <w:tcPr>
            <w:tcW w:w="862" w:type="pct"/>
            <w:tcBorders>
              <w:top w:val="nil"/>
              <w:left w:val="nil"/>
              <w:bottom w:val="nil"/>
              <w:right w:val="nil"/>
            </w:tcBorders>
            <w:vAlign w:val="center"/>
          </w:tcPr>
          <w:p w14:paraId="4F4BA63E">
            <w:pPr>
              <w:spacing w:line="240" w:lineRule="auto"/>
              <w:ind w:firstLine="0" w:firstLineChars="0"/>
              <w:rPr>
                <w:rFonts w:cs="Times New Roman"/>
                <w:sz w:val="28"/>
                <w:szCs w:val="28"/>
              </w:rPr>
            </w:pPr>
          </w:p>
        </w:tc>
        <w:tc>
          <w:tcPr>
            <w:tcW w:w="3258" w:type="pct"/>
            <w:tcBorders>
              <w:left w:val="nil"/>
              <w:right w:val="nil"/>
            </w:tcBorders>
            <w:vAlign w:val="center"/>
          </w:tcPr>
          <w:p w14:paraId="243581BA">
            <w:pPr>
              <w:spacing w:line="240" w:lineRule="auto"/>
              <w:ind w:firstLine="0" w:firstLineChars="0"/>
              <w:jc w:val="center"/>
              <w:rPr>
                <w:rFonts w:cs="Times New Roman"/>
                <w:b/>
                <w:sz w:val="30"/>
                <w:szCs w:val="30"/>
              </w:rPr>
            </w:pPr>
            <w:r>
              <w:rPr>
                <w:rFonts w:cs="Times New Roman"/>
                <w:b/>
                <w:sz w:val="30"/>
                <w:szCs w:val="30"/>
              </w:rPr>
              <w:t>Insurance Claim Prediction System</w:t>
            </w:r>
          </w:p>
        </w:tc>
        <w:tc>
          <w:tcPr>
            <w:tcW w:w="380" w:type="pct"/>
            <w:vMerge w:val="continue"/>
            <w:tcBorders>
              <w:top w:val="nil"/>
              <w:left w:val="nil"/>
              <w:bottom w:val="nil"/>
              <w:right w:val="nil"/>
            </w:tcBorders>
            <w:vAlign w:val="center"/>
          </w:tcPr>
          <w:p w14:paraId="33BE70F2">
            <w:pPr>
              <w:ind w:firstLine="0" w:firstLineChars="0"/>
              <w:jc w:val="center"/>
              <w:rPr>
                <w:rFonts w:cs="Times New Roman"/>
              </w:rPr>
            </w:pPr>
          </w:p>
        </w:tc>
      </w:tr>
      <w:tr w14:paraId="7FAA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500" w:type="pct"/>
            <w:vMerge w:val="continue"/>
            <w:tcBorders>
              <w:top w:val="nil"/>
              <w:left w:val="nil"/>
              <w:bottom w:val="nil"/>
              <w:right w:val="nil"/>
            </w:tcBorders>
            <w:vAlign w:val="center"/>
          </w:tcPr>
          <w:p w14:paraId="0F5458FD">
            <w:pPr>
              <w:ind w:firstLine="0" w:firstLineChars="0"/>
              <w:jc w:val="center"/>
              <w:rPr>
                <w:rFonts w:cs="Times New Roman"/>
              </w:rPr>
            </w:pPr>
          </w:p>
        </w:tc>
        <w:tc>
          <w:tcPr>
            <w:tcW w:w="862" w:type="pct"/>
            <w:tcBorders>
              <w:top w:val="nil"/>
              <w:left w:val="nil"/>
              <w:bottom w:val="nil"/>
              <w:right w:val="nil"/>
            </w:tcBorders>
            <w:vAlign w:val="center"/>
          </w:tcPr>
          <w:p w14:paraId="31E68E45">
            <w:pPr>
              <w:spacing w:line="240" w:lineRule="auto"/>
              <w:ind w:firstLine="0" w:firstLineChars="0"/>
              <w:rPr>
                <w:rFonts w:cs="Times New Roman"/>
                <w:sz w:val="28"/>
                <w:szCs w:val="28"/>
              </w:rPr>
            </w:pPr>
          </w:p>
        </w:tc>
        <w:tc>
          <w:tcPr>
            <w:tcW w:w="3258" w:type="pct"/>
            <w:tcBorders>
              <w:left w:val="nil"/>
              <w:right w:val="nil"/>
            </w:tcBorders>
            <w:vAlign w:val="center"/>
          </w:tcPr>
          <w:p w14:paraId="74ECB4EB">
            <w:pPr>
              <w:spacing w:line="240" w:lineRule="auto"/>
              <w:ind w:firstLine="0" w:firstLineChars="0"/>
              <w:jc w:val="center"/>
              <w:rPr>
                <w:rFonts w:cs="Times New Roman"/>
                <w:b/>
                <w:sz w:val="30"/>
                <w:szCs w:val="30"/>
              </w:rPr>
            </w:pPr>
            <w:r>
              <w:rPr>
                <w:rFonts w:cs="Times New Roman"/>
                <w:b/>
                <w:sz w:val="30"/>
                <w:szCs w:val="30"/>
              </w:rPr>
              <w:t xml:space="preserve">Based on </w:t>
            </w:r>
            <w:r>
              <w:rPr>
                <w:rFonts w:hint="eastAsia" w:cs="Times New Roman"/>
                <w:b/>
                <w:sz w:val="30"/>
                <w:szCs w:val="30"/>
              </w:rPr>
              <w:t>SpringBoot and Vue</w:t>
            </w:r>
          </w:p>
        </w:tc>
        <w:tc>
          <w:tcPr>
            <w:tcW w:w="380" w:type="pct"/>
            <w:vMerge w:val="continue"/>
            <w:tcBorders>
              <w:top w:val="nil"/>
              <w:left w:val="nil"/>
              <w:bottom w:val="nil"/>
              <w:right w:val="nil"/>
            </w:tcBorders>
            <w:vAlign w:val="center"/>
          </w:tcPr>
          <w:p w14:paraId="37E5A2FE">
            <w:pPr>
              <w:ind w:firstLine="0" w:firstLineChars="0"/>
              <w:jc w:val="center"/>
              <w:rPr>
                <w:rFonts w:cs="Times New Roman"/>
              </w:rPr>
            </w:pPr>
          </w:p>
        </w:tc>
      </w:tr>
      <w:tr w14:paraId="5771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0" w:type="pct"/>
            <w:vMerge w:val="continue"/>
            <w:tcBorders>
              <w:top w:val="nil"/>
              <w:left w:val="nil"/>
              <w:bottom w:val="nil"/>
              <w:right w:val="nil"/>
            </w:tcBorders>
            <w:vAlign w:val="center"/>
          </w:tcPr>
          <w:p w14:paraId="53E4ED35">
            <w:pPr>
              <w:ind w:firstLine="0" w:firstLineChars="0"/>
              <w:jc w:val="center"/>
              <w:rPr>
                <w:rFonts w:cs="Times New Roman"/>
              </w:rPr>
            </w:pPr>
          </w:p>
        </w:tc>
        <w:tc>
          <w:tcPr>
            <w:tcW w:w="862" w:type="pct"/>
            <w:tcBorders>
              <w:top w:val="nil"/>
              <w:left w:val="nil"/>
              <w:bottom w:val="nil"/>
              <w:right w:val="nil"/>
            </w:tcBorders>
            <w:vAlign w:val="center"/>
          </w:tcPr>
          <w:p w14:paraId="106CF57B">
            <w:pPr>
              <w:spacing w:line="240" w:lineRule="auto"/>
              <w:ind w:firstLine="0" w:firstLineChars="0"/>
              <w:rPr>
                <w:rFonts w:cs="Times New Roman"/>
                <w:sz w:val="28"/>
                <w:szCs w:val="28"/>
              </w:rPr>
            </w:pPr>
            <w:r>
              <w:rPr>
                <w:rFonts w:cs="Times New Roman"/>
                <w:b/>
                <w:sz w:val="28"/>
                <w:szCs w:val="28"/>
              </w:rPr>
              <w:t>学院名称</w:t>
            </w:r>
          </w:p>
        </w:tc>
        <w:tc>
          <w:tcPr>
            <w:tcW w:w="3258" w:type="pct"/>
            <w:tcBorders>
              <w:left w:val="nil"/>
              <w:right w:val="nil"/>
            </w:tcBorders>
            <w:vAlign w:val="center"/>
          </w:tcPr>
          <w:p w14:paraId="3F122063">
            <w:pPr>
              <w:spacing w:line="240" w:lineRule="auto"/>
              <w:ind w:firstLine="0" w:firstLineChars="0"/>
              <w:jc w:val="center"/>
              <w:rPr>
                <w:rFonts w:cs="Times New Roman"/>
                <w:b/>
                <w:sz w:val="28"/>
                <w:szCs w:val="28"/>
              </w:rPr>
            </w:pPr>
            <w:r>
              <w:rPr>
                <w:rFonts w:hint="eastAsia" w:cs="Times New Roman"/>
                <w:b/>
                <w:sz w:val="28"/>
                <w:szCs w:val="28"/>
              </w:rPr>
              <w:t>人工智能学院</w:t>
            </w:r>
          </w:p>
        </w:tc>
        <w:tc>
          <w:tcPr>
            <w:tcW w:w="380" w:type="pct"/>
            <w:vMerge w:val="continue"/>
            <w:tcBorders>
              <w:top w:val="nil"/>
              <w:left w:val="nil"/>
              <w:bottom w:val="nil"/>
              <w:right w:val="nil"/>
            </w:tcBorders>
            <w:vAlign w:val="center"/>
          </w:tcPr>
          <w:p w14:paraId="3571525A">
            <w:pPr>
              <w:ind w:firstLine="0" w:firstLineChars="0"/>
              <w:jc w:val="center"/>
              <w:rPr>
                <w:rFonts w:cs="Times New Roman"/>
              </w:rPr>
            </w:pPr>
          </w:p>
        </w:tc>
      </w:tr>
      <w:tr w14:paraId="6B82B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0" w:type="pct"/>
            <w:vMerge w:val="continue"/>
            <w:tcBorders>
              <w:top w:val="nil"/>
              <w:left w:val="nil"/>
              <w:bottom w:val="nil"/>
              <w:right w:val="nil"/>
            </w:tcBorders>
            <w:vAlign w:val="center"/>
          </w:tcPr>
          <w:p w14:paraId="29C35BE6">
            <w:pPr>
              <w:ind w:firstLine="0" w:firstLineChars="0"/>
              <w:jc w:val="center"/>
              <w:rPr>
                <w:rFonts w:cs="Times New Roman"/>
              </w:rPr>
            </w:pPr>
          </w:p>
        </w:tc>
        <w:tc>
          <w:tcPr>
            <w:tcW w:w="862" w:type="pct"/>
            <w:tcBorders>
              <w:top w:val="nil"/>
              <w:left w:val="nil"/>
              <w:bottom w:val="nil"/>
              <w:right w:val="nil"/>
            </w:tcBorders>
            <w:vAlign w:val="center"/>
          </w:tcPr>
          <w:p w14:paraId="46A96184">
            <w:pPr>
              <w:spacing w:line="240" w:lineRule="auto"/>
              <w:ind w:left="138" w:hanging="138" w:hangingChars="49"/>
              <w:rPr>
                <w:rFonts w:eastAsia="楷体_GB2312" w:cs="Times New Roman"/>
                <w:kern w:val="2"/>
                <w:sz w:val="28"/>
                <w:szCs w:val="28"/>
              </w:rPr>
            </w:pPr>
            <w:r>
              <w:rPr>
                <w:rFonts w:cs="Times New Roman"/>
                <w:b/>
                <w:sz w:val="28"/>
                <w:szCs w:val="28"/>
              </w:rPr>
              <w:t>学生姓名</w:t>
            </w:r>
          </w:p>
        </w:tc>
        <w:tc>
          <w:tcPr>
            <w:tcW w:w="3258" w:type="pct"/>
            <w:tcBorders>
              <w:top w:val="nil"/>
              <w:left w:val="nil"/>
              <w:right w:val="nil"/>
            </w:tcBorders>
            <w:vAlign w:val="center"/>
          </w:tcPr>
          <w:p w14:paraId="6B0EF26C">
            <w:pPr>
              <w:tabs>
                <w:tab w:val="left" w:pos="8049"/>
              </w:tabs>
              <w:spacing w:line="240" w:lineRule="auto"/>
              <w:ind w:firstLine="0" w:firstLineChars="0"/>
              <w:jc w:val="center"/>
              <w:rPr>
                <w:rFonts w:cs="Times New Roman"/>
                <w:b/>
                <w:sz w:val="28"/>
                <w:szCs w:val="28"/>
              </w:rPr>
            </w:pPr>
            <w:r>
              <w:rPr>
                <w:rFonts w:hint="eastAsia" w:cs="Times New Roman"/>
                <w:b/>
                <w:sz w:val="28"/>
                <w:szCs w:val="28"/>
              </w:rPr>
              <w:t>钱信宇</w:t>
            </w:r>
          </w:p>
        </w:tc>
        <w:tc>
          <w:tcPr>
            <w:tcW w:w="380" w:type="pct"/>
            <w:vMerge w:val="continue"/>
            <w:tcBorders>
              <w:top w:val="nil"/>
              <w:left w:val="nil"/>
              <w:bottom w:val="nil"/>
              <w:right w:val="nil"/>
            </w:tcBorders>
            <w:vAlign w:val="center"/>
          </w:tcPr>
          <w:p w14:paraId="37770189">
            <w:pPr>
              <w:ind w:firstLine="0" w:firstLineChars="0"/>
              <w:jc w:val="center"/>
              <w:rPr>
                <w:rFonts w:cs="Times New Roman"/>
              </w:rPr>
            </w:pPr>
          </w:p>
        </w:tc>
      </w:tr>
      <w:tr w14:paraId="7A0CB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0" w:type="pct"/>
            <w:vMerge w:val="continue"/>
            <w:tcBorders>
              <w:top w:val="nil"/>
              <w:left w:val="nil"/>
              <w:bottom w:val="nil"/>
              <w:right w:val="nil"/>
            </w:tcBorders>
            <w:vAlign w:val="center"/>
          </w:tcPr>
          <w:p w14:paraId="10F142B1">
            <w:pPr>
              <w:ind w:firstLine="0" w:firstLineChars="0"/>
              <w:jc w:val="center"/>
              <w:rPr>
                <w:rFonts w:cs="Times New Roman"/>
              </w:rPr>
            </w:pPr>
          </w:p>
        </w:tc>
        <w:tc>
          <w:tcPr>
            <w:tcW w:w="862" w:type="pct"/>
            <w:tcBorders>
              <w:top w:val="nil"/>
              <w:left w:val="nil"/>
              <w:bottom w:val="nil"/>
              <w:right w:val="nil"/>
            </w:tcBorders>
            <w:vAlign w:val="center"/>
          </w:tcPr>
          <w:p w14:paraId="12984A42">
            <w:pPr>
              <w:spacing w:line="240" w:lineRule="auto"/>
              <w:ind w:firstLine="0" w:firstLineChars="0"/>
              <w:rPr>
                <w:rFonts w:eastAsia="楷体_GB2312" w:cs="Times New Roman"/>
                <w:b/>
                <w:kern w:val="2"/>
                <w:sz w:val="28"/>
                <w:szCs w:val="28"/>
              </w:rPr>
            </w:pPr>
            <w:r>
              <w:rPr>
                <w:rFonts w:cs="Times New Roman"/>
                <w:b/>
                <w:sz w:val="28"/>
                <w:szCs w:val="28"/>
              </w:rPr>
              <w:t>专    业</w:t>
            </w:r>
          </w:p>
        </w:tc>
        <w:tc>
          <w:tcPr>
            <w:tcW w:w="3258" w:type="pct"/>
            <w:tcBorders>
              <w:left w:val="nil"/>
              <w:right w:val="nil"/>
            </w:tcBorders>
            <w:vAlign w:val="center"/>
          </w:tcPr>
          <w:p w14:paraId="7765842A">
            <w:pPr>
              <w:tabs>
                <w:tab w:val="left" w:pos="8049"/>
              </w:tabs>
              <w:spacing w:line="240" w:lineRule="auto"/>
              <w:ind w:firstLine="0" w:firstLineChars="0"/>
              <w:jc w:val="center"/>
              <w:rPr>
                <w:rFonts w:cs="Times New Roman"/>
                <w:b/>
                <w:sz w:val="28"/>
                <w:szCs w:val="28"/>
              </w:rPr>
            </w:pPr>
            <w:r>
              <w:rPr>
                <w:rFonts w:hint="eastAsia" w:cs="Times New Roman"/>
                <w:b/>
                <w:sz w:val="28"/>
                <w:szCs w:val="28"/>
              </w:rPr>
              <w:t>数据科学与大数据技术</w:t>
            </w:r>
          </w:p>
        </w:tc>
        <w:tc>
          <w:tcPr>
            <w:tcW w:w="380" w:type="pct"/>
            <w:vMerge w:val="continue"/>
            <w:tcBorders>
              <w:top w:val="nil"/>
              <w:left w:val="nil"/>
              <w:bottom w:val="nil"/>
              <w:right w:val="nil"/>
            </w:tcBorders>
            <w:vAlign w:val="center"/>
          </w:tcPr>
          <w:p w14:paraId="0C8C3653">
            <w:pPr>
              <w:ind w:firstLine="0" w:firstLineChars="0"/>
              <w:jc w:val="center"/>
              <w:rPr>
                <w:rFonts w:cs="Times New Roman"/>
              </w:rPr>
            </w:pPr>
          </w:p>
        </w:tc>
      </w:tr>
      <w:tr w14:paraId="79E5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0" w:type="pct"/>
            <w:vMerge w:val="continue"/>
            <w:tcBorders>
              <w:top w:val="nil"/>
              <w:left w:val="nil"/>
              <w:bottom w:val="nil"/>
              <w:right w:val="nil"/>
            </w:tcBorders>
            <w:vAlign w:val="center"/>
          </w:tcPr>
          <w:p w14:paraId="544AE7BB">
            <w:pPr>
              <w:ind w:firstLine="0" w:firstLineChars="0"/>
              <w:jc w:val="center"/>
              <w:rPr>
                <w:rFonts w:cs="Times New Roman"/>
              </w:rPr>
            </w:pPr>
          </w:p>
        </w:tc>
        <w:tc>
          <w:tcPr>
            <w:tcW w:w="862" w:type="pct"/>
            <w:tcBorders>
              <w:top w:val="nil"/>
              <w:left w:val="nil"/>
              <w:bottom w:val="nil"/>
              <w:right w:val="nil"/>
            </w:tcBorders>
            <w:vAlign w:val="center"/>
          </w:tcPr>
          <w:p w14:paraId="58A8DA0F">
            <w:pPr>
              <w:spacing w:line="240" w:lineRule="auto"/>
              <w:ind w:firstLine="0" w:firstLineChars="0"/>
              <w:rPr>
                <w:rFonts w:eastAsia="楷体_GB2312" w:cs="Times New Roman"/>
                <w:b/>
                <w:kern w:val="2"/>
                <w:sz w:val="28"/>
                <w:szCs w:val="28"/>
              </w:rPr>
            </w:pPr>
            <w:r>
              <w:rPr>
                <w:rFonts w:cs="Times New Roman"/>
                <w:b/>
                <w:sz w:val="28"/>
                <w:szCs w:val="28"/>
              </w:rPr>
              <w:t>班    级</w:t>
            </w:r>
          </w:p>
        </w:tc>
        <w:tc>
          <w:tcPr>
            <w:tcW w:w="3258" w:type="pct"/>
            <w:tcBorders>
              <w:left w:val="nil"/>
              <w:right w:val="nil"/>
            </w:tcBorders>
            <w:vAlign w:val="center"/>
          </w:tcPr>
          <w:p w14:paraId="60C24538">
            <w:pPr>
              <w:tabs>
                <w:tab w:val="left" w:pos="8049"/>
              </w:tabs>
              <w:spacing w:line="240" w:lineRule="auto"/>
              <w:ind w:firstLine="0" w:firstLineChars="0"/>
              <w:jc w:val="center"/>
              <w:rPr>
                <w:rFonts w:cs="Times New Roman"/>
                <w:b/>
                <w:sz w:val="28"/>
                <w:szCs w:val="28"/>
              </w:rPr>
            </w:pPr>
            <w:r>
              <w:rPr>
                <w:rFonts w:hint="eastAsia" w:cs="Times New Roman"/>
                <w:b/>
                <w:sz w:val="28"/>
                <w:szCs w:val="28"/>
              </w:rPr>
              <w:t>04082202</w:t>
            </w:r>
          </w:p>
        </w:tc>
        <w:tc>
          <w:tcPr>
            <w:tcW w:w="380" w:type="pct"/>
            <w:vMerge w:val="continue"/>
            <w:tcBorders>
              <w:top w:val="nil"/>
              <w:left w:val="nil"/>
              <w:bottom w:val="nil"/>
              <w:right w:val="nil"/>
            </w:tcBorders>
            <w:vAlign w:val="center"/>
          </w:tcPr>
          <w:p w14:paraId="17E65208">
            <w:pPr>
              <w:ind w:firstLine="0" w:firstLineChars="0"/>
              <w:jc w:val="center"/>
              <w:rPr>
                <w:rFonts w:cs="Times New Roman"/>
              </w:rPr>
            </w:pPr>
          </w:p>
        </w:tc>
      </w:tr>
      <w:tr w14:paraId="6FB9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0" w:type="pct"/>
            <w:vMerge w:val="continue"/>
            <w:tcBorders>
              <w:top w:val="nil"/>
              <w:left w:val="nil"/>
              <w:bottom w:val="nil"/>
              <w:right w:val="nil"/>
            </w:tcBorders>
            <w:vAlign w:val="center"/>
          </w:tcPr>
          <w:p w14:paraId="7FA3239E">
            <w:pPr>
              <w:ind w:firstLine="0" w:firstLineChars="0"/>
              <w:jc w:val="center"/>
              <w:rPr>
                <w:rFonts w:cs="Times New Roman"/>
              </w:rPr>
            </w:pPr>
          </w:p>
        </w:tc>
        <w:tc>
          <w:tcPr>
            <w:tcW w:w="862" w:type="pct"/>
            <w:tcBorders>
              <w:top w:val="nil"/>
              <w:left w:val="nil"/>
              <w:bottom w:val="nil"/>
              <w:right w:val="nil"/>
            </w:tcBorders>
            <w:vAlign w:val="center"/>
          </w:tcPr>
          <w:p w14:paraId="309A674D">
            <w:pPr>
              <w:spacing w:line="240" w:lineRule="auto"/>
              <w:ind w:firstLine="0" w:firstLineChars="0"/>
              <w:rPr>
                <w:rFonts w:eastAsia="楷体_GB2312" w:cs="Times New Roman"/>
                <w:b/>
                <w:kern w:val="2"/>
                <w:sz w:val="28"/>
                <w:szCs w:val="28"/>
              </w:rPr>
            </w:pPr>
            <w:r>
              <w:rPr>
                <w:rFonts w:cs="Times New Roman"/>
                <w:b/>
                <w:sz w:val="28"/>
                <w:szCs w:val="28"/>
              </w:rPr>
              <w:t>学    号</w:t>
            </w:r>
          </w:p>
        </w:tc>
        <w:tc>
          <w:tcPr>
            <w:tcW w:w="3258" w:type="pct"/>
            <w:tcBorders>
              <w:left w:val="nil"/>
              <w:right w:val="nil"/>
            </w:tcBorders>
            <w:vAlign w:val="center"/>
          </w:tcPr>
          <w:p w14:paraId="2E79B50A">
            <w:pPr>
              <w:tabs>
                <w:tab w:val="left" w:pos="8049"/>
              </w:tabs>
              <w:spacing w:line="240" w:lineRule="auto"/>
              <w:ind w:firstLine="0" w:firstLineChars="0"/>
              <w:jc w:val="center"/>
              <w:rPr>
                <w:rFonts w:cs="Times New Roman"/>
                <w:b/>
                <w:sz w:val="28"/>
                <w:szCs w:val="28"/>
              </w:rPr>
            </w:pPr>
            <w:r>
              <w:rPr>
                <w:rFonts w:hint="eastAsia" w:cs="Times New Roman"/>
                <w:b/>
                <w:sz w:val="28"/>
                <w:szCs w:val="28"/>
              </w:rPr>
              <w:t>2022211756</w:t>
            </w:r>
          </w:p>
        </w:tc>
        <w:tc>
          <w:tcPr>
            <w:tcW w:w="380" w:type="pct"/>
            <w:vMerge w:val="continue"/>
            <w:tcBorders>
              <w:top w:val="nil"/>
              <w:left w:val="nil"/>
              <w:bottom w:val="nil"/>
              <w:right w:val="nil"/>
            </w:tcBorders>
            <w:vAlign w:val="center"/>
          </w:tcPr>
          <w:p w14:paraId="0E22FFBA">
            <w:pPr>
              <w:ind w:firstLine="0" w:firstLineChars="0"/>
              <w:jc w:val="center"/>
              <w:rPr>
                <w:rFonts w:cs="Times New Roman"/>
              </w:rPr>
            </w:pPr>
          </w:p>
        </w:tc>
      </w:tr>
      <w:tr w14:paraId="1BB5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0" w:type="pct"/>
            <w:vMerge w:val="continue"/>
            <w:tcBorders>
              <w:top w:val="nil"/>
              <w:left w:val="nil"/>
              <w:bottom w:val="nil"/>
              <w:right w:val="nil"/>
            </w:tcBorders>
            <w:vAlign w:val="center"/>
          </w:tcPr>
          <w:p w14:paraId="2F04FFEA">
            <w:pPr>
              <w:ind w:firstLine="0" w:firstLineChars="0"/>
              <w:jc w:val="center"/>
              <w:rPr>
                <w:rFonts w:cs="Times New Roman"/>
              </w:rPr>
            </w:pPr>
          </w:p>
        </w:tc>
        <w:tc>
          <w:tcPr>
            <w:tcW w:w="862" w:type="pct"/>
            <w:tcBorders>
              <w:top w:val="nil"/>
              <w:left w:val="nil"/>
              <w:bottom w:val="nil"/>
              <w:right w:val="nil"/>
            </w:tcBorders>
            <w:vAlign w:val="center"/>
          </w:tcPr>
          <w:p w14:paraId="6DDA6F93">
            <w:pPr>
              <w:tabs>
                <w:tab w:val="left" w:pos="8049"/>
              </w:tabs>
              <w:spacing w:line="240" w:lineRule="auto"/>
              <w:ind w:firstLine="0" w:firstLineChars="0"/>
              <w:rPr>
                <w:rFonts w:eastAsia="楷体" w:cs="Times New Roman"/>
                <w:b/>
                <w:kern w:val="2"/>
                <w:sz w:val="28"/>
                <w:szCs w:val="28"/>
              </w:rPr>
            </w:pPr>
            <w:r>
              <w:rPr>
                <w:rFonts w:cs="Times New Roman"/>
                <w:b/>
                <w:sz w:val="28"/>
                <w:szCs w:val="28"/>
              </w:rPr>
              <w:t>指导教师</w:t>
            </w:r>
          </w:p>
        </w:tc>
        <w:tc>
          <w:tcPr>
            <w:tcW w:w="3258" w:type="pct"/>
            <w:tcBorders>
              <w:left w:val="nil"/>
              <w:right w:val="nil"/>
            </w:tcBorders>
            <w:vAlign w:val="center"/>
          </w:tcPr>
          <w:p w14:paraId="6FF743C0">
            <w:pPr>
              <w:tabs>
                <w:tab w:val="left" w:pos="8049"/>
              </w:tabs>
              <w:spacing w:line="240" w:lineRule="auto"/>
              <w:ind w:firstLine="0" w:firstLineChars="0"/>
              <w:jc w:val="center"/>
              <w:rPr>
                <w:rFonts w:cs="Times New Roman"/>
                <w:b/>
                <w:sz w:val="28"/>
                <w:szCs w:val="28"/>
              </w:rPr>
            </w:pPr>
            <w:r>
              <w:rPr>
                <w:rFonts w:hint="eastAsia" w:cs="Times New Roman"/>
                <w:b/>
                <w:sz w:val="28"/>
                <w:szCs w:val="28"/>
              </w:rPr>
              <w:t>丁晓宇</w:t>
            </w:r>
            <w:r>
              <w:rPr>
                <w:rFonts w:cs="Times New Roman"/>
                <w:b/>
                <w:sz w:val="28"/>
                <w:szCs w:val="28"/>
              </w:rPr>
              <w:t xml:space="preserve">   </w:t>
            </w:r>
            <w:r>
              <w:rPr>
                <w:rFonts w:hint="eastAsia" w:cs="Times New Roman"/>
                <w:b/>
                <w:sz w:val="28"/>
                <w:szCs w:val="28"/>
              </w:rPr>
              <w:t>讲师</w:t>
            </w:r>
          </w:p>
        </w:tc>
        <w:tc>
          <w:tcPr>
            <w:tcW w:w="380" w:type="pct"/>
            <w:vMerge w:val="continue"/>
            <w:tcBorders>
              <w:top w:val="nil"/>
              <w:left w:val="nil"/>
              <w:bottom w:val="nil"/>
              <w:right w:val="nil"/>
            </w:tcBorders>
            <w:vAlign w:val="center"/>
          </w:tcPr>
          <w:p w14:paraId="7BEF0592">
            <w:pPr>
              <w:ind w:firstLine="0" w:firstLineChars="0"/>
              <w:jc w:val="center"/>
              <w:rPr>
                <w:rFonts w:cs="Times New Roman"/>
              </w:rPr>
            </w:pPr>
          </w:p>
        </w:tc>
      </w:tr>
      <w:tr w14:paraId="24DD1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exact"/>
        </w:trPr>
        <w:tc>
          <w:tcPr>
            <w:tcW w:w="500" w:type="pct"/>
            <w:vMerge w:val="continue"/>
            <w:tcBorders>
              <w:top w:val="nil"/>
              <w:left w:val="nil"/>
              <w:bottom w:val="nil"/>
              <w:right w:val="nil"/>
            </w:tcBorders>
            <w:vAlign w:val="center"/>
          </w:tcPr>
          <w:p w14:paraId="25303E83">
            <w:pPr>
              <w:ind w:firstLine="0" w:firstLineChars="0"/>
              <w:jc w:val="center"/>
              <w:rPr>
                <w:rFonts w:cs="Times New Roman"/>
              </w:rPr>
            </w:pPr>
          </w:p>
        </w:tc>
        <w:tc>
          <w:tcPr>
            <w:tcW w:w="862" w:type="pct"/>
            <w:tcBorders>
              <w:top w:val="nil"/>
              <w:left w:val="nil"/>
              <w:bottom w:val="nil"/>
              <w:right w:val="nil"/>
            </w:tcBorders>
            <w:vAlign w:val="center"/>
          </w:tcPr>
          <w:p w14:paraId="46DAF6DD">
            <w:pPr>
              <w:tabs>
                <w:tab w:val="left" w:pos="8049"/>
              </w:tabs>
              <w:spacing w:line="240" w:lineRule="auto"/>
              <w:ind w:firstLine="0" w:firstLineChars="0"/>
              <w:rPr>
                <w:rFonts w:cs="Times New Roman"/>
                <w:b/>
                <w:sz w:val="28"/>
                <w:szCs w:val="28"/>
              </w:rPr>
            </w:pPr>
            <w:r>
              <w:rPr>
                <w:rFonts w:cs="Times New Roman"/>
                <w:b/>
                <w:sz w:val="28"/>
                <w:szCs w:val="28"/>
              </w:rPr>
              <w:t>答 辩 组</w:t>
            </w:r>
          </w:p>
          <w:p w14:paraId="593D5CDE">
            <w:pPr>
              <w:tabs>
                <w:tab w:val="left" w:pos="8049"/>
              </w:tabs>
              <w:spacing w:line="240" w:lineRule="auto"/>
              <w:ind w:firstLine="0" w:firstLineChars="0"/>
              <w:rPr>
                <w:rFonts w:eastAsia="楷体" w:cs="Times New Roman"/>
                <w:b/>
                <w:kern w:val="2"/>
                <w:sz w:val="28"/>
                <w:szCs w:val="28"/>
              </w:rPr>
            </w:pPr>
            <w:r>
              <w:rPr>
                <w:rFonts w:cs="Times New Roman"/>
                <w:b/>
                <w:sz w:val="28"/>
                <w:szCs w:val="28"/>
              </w:rPr>
              <w:t>负 责 人</w:t>
            </w:r>
          </w:p>
        </w:tc>
        <w:tc>
          <w:tcPr>
            <w:tcW w:w="3258" w:type="pct"/>
            <w:tcBorders>
              <w:left w:val="nil"/>
              <w:right w:val="nil"/>
            </w:tcBorders>
            <w:vAlign w:val="center"/>
          </w:tcPr>
          <w:p w14:paraId="22208FA9">
            <w:pPr>
              <w:tabs>
                <w:tab w:val="left" w:pos="8049"/>
              </w:tabs>
              <w:spacing w:line="240" w:lineRule="auto"/>
              <w:ind w:firstLine="0" w:firstLineChars="0"/>
              <w:jc w:val="center"/>
              <w:rPr>
                <w:rFonts w:cs="Times New Roman"/>
                <w:b/>
                <w:sz w:val="28"/>
                <w:szCs w:val="28"/>
              </w:rPr>
            </w:pPr>
            <w:r>
              <w:rPr>
                <w:rFonts w:hint="eastAsia" w:cs="Times New Roman"/>
                <w:b/>
                <w:sz w:val="28"/>
                <w:szCs w:val="28"/>
              </w:rPr>
              <w:t>毕秀丽</w:t>
            </w:r>
            <w:r>
              <w:rPr>
                <w:rFonts w:cs="Times New Roman"/>
                <w:b/>
                <w:sz w:val="28"/>
                <w:szCs w:val="28"/>
              </w:rPr>
              <w:t xml:space="preserve">   </w:t>
            </w:r>
            <w:r>
              <w:rPr>
                <w:rFonts w:hint="eastAsia" w:cs="Times New Roman"/>
                <w:b/>
                <w:sz w:val="28"/>
                <w:szCs w:val="28"/>
              </w:rPr>
              <w:t>教授</w:t>
            </w:r>
          </w:p>
        </w:tc>
        <w:tc>
          <w:tcPr>
            <w:tcW w:w="380" w:type="pct"/>
            <w:vMerge w:val="continue"/>
            <w:tcBorders>
              <w:top w:val="nil"/>
              <w:left w:val="nil"/>
              <w:bottom w:val="nil"/>
              <w:right w:val="nil"/>
            </w:tcBorders>
            <w:vAlign w:val="center"/>
          </w:tcPr>
          <w:p w14:paraId="56340628">
            <w:pPr>
              <w:ind w:firstLine="0" w:firstLineChars="0"/>
              <w:jc w:val="center"/>
              <w:rPr>
                <w:rFonts w:cs="Times New Roman"/>
              </w:rPr>
            </w:pPr>
          </w:p>
        </w:tc>
      </w:tr>
      <w:tr w14:paraId="70707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0" w:type="pct"/>
            <w:vMerge w:val="continue"/>
            <w:tcBorders>
              <w:top w:val="nil"/>
              <w:left w:val="nil"/>
              <w:bottom w:val="nil"/>
              <w:right w:val="nil"/>
            </w:tcBorders>
            <w:vAlign w:val="center"/>
          </w:tcPr>
          <w:p w14:paraId="519A3608">
            <w:pPr>
              <w:ind w:firstLine="0" w:firstLineChars="0"/>
              <w:jc w:val="center"/>
              <w:rPr>
                <w:rFonts w:cs="Times New Roman"/>
              </w:rPr>
            </w:pPr>
          </w:p>
        </w:tc>
        <w:tc>
          <w:tcPr>
            <w:tcW w:w="4120" w:type="pct"/>
            <w:gridSpan w:val="2"/>
            <w:tcBorders>
              <w:top w:val="nil"/>
              <w:left w:val="nil"/>
              <w:bottom w:val="nil"/>
              <w:right w:val="nil"/>
            </w:tcBorders>
            <w:vAlign w:val="center"/>
          </w:tcPr>
          <w:p w14:paraId="2417B636">
            <w:pPr>
              <w:tabs>
                <w:tab w:val="left" w:pos="8049"/>
              </w:tabs>
              <w:ind w:firstLine="0" w:firstLineChars="0"/>
              <w:jc w:val="center"/>
              <w:rPr>
                <w:rFonts w:eastAsia="楷体" w:cs="Times New Roman"/>
                <w:b/>
                <w:sz w:val="28"/>
              </w:rPr>
            </w:pPr>
          </w:p>
          <w:p w14:paraId="3CB5FF46">
            <w:pPr>
              <w:tabs>
                <w:tab w:val="left" w:pos="8049"/>
              </w:tabs>
              <w:ind w:firstLine="0" w:firstLineChars="0"/>
              <w:jc w:val="center"/>
              <w:rPr>
                <w:rFonts w:eastAsia="楷体" w:cs="Times New Roman"/>
                <w:b/>
                <w:sz w:val="28"/>
              </w:rPr>
            </w:pPr>
          </w:p>
          <w:p w14:paraId="2D0EE91D">
            <w:pPr>
              <w:tabs>
                <w:tab w:val="left" w:pos="8049"/>
              </w:tabs>
              <w:ind w:firstLine="0" w:firstLineChars="0"/>
              <w:jc w:val="center"/>
              <w:rPr>
                <w:rFonts w:eastAsia="楷体" w:cs="Times New Roman"/>
                <w:b/>
                <w:sz w:val="28"/>
              </w:rPr>
            </w:pPr>
          </w:p>
          <w:p w14:paraId="3011B85B">
            <w:pPr>
              <w:tabs>
                <w:tab w:val="left" w:pos="8049"/>
              </w:tabs>
              <w:ind w:firstLine="0" w:firstLineChars="0"/>
              <w:jc w:val="center"/>
              <w:rPr>
                <w:rFonts w:eastAsia="楷体" w:cs="Times New Roman"/>
                <w:b/>
                <w:sz w:val="28"/>
              </w:rPr>
            </w:pPr>
          </w:p>
          <w:p w14:paraId="32DA4517">
            <w:pPr>
              <w:tabs>
                <w:tab w:val="left" w:pos="8049"/>
              </w:tabs>
              <w:ind w:firstLine="0" w:firstLineChars="0"/>
              <w:jc w:val="center"/>
              <w:rPr>
                <w:rFonts w:eastAsia="楷体" w:cs="Times New Roman"/>
                <w:b/>
                <w:sz w:val="28"/>
              </w:rPr>
            </w:pPr>
          </w:p>
          <w:p w14:paraId="7A994883">
            <w:pPr>
              <w:tabs>
                <w:tab w:val="left" w:pos="8049"/>
              </w:tabs>
              <w:ind w:firstLine="0" w:firstLineChars="0"/>
              <w:jc w:val="center"/>
              <w:rPr>
                <w:rFonts w:eastAsia="楷体" w:cs="Times New Roman"/>
                <w:b/>
                <w:sz w:val="28"/>
              </w:rPr>
            </w:pPr>
          </w:p>
        </w:tc>
        <w:tc>
          <w:tcPr>
            <w:tcW w:w="380" w:type="pct"/>
            <w:vMerge w:val="continue"/>
            <w:tcBorders>
              <w:top w:val="nil"/>
              <w:left w:val="nil"/>
              <w:bottom w:val="nil"/>
              <w:right w:val="nil"/>
            </w:tcBorders>
            <w:vAlign w:val="center"/>
          </w:tcPr>
          <w:p w14:paraId="657FBC87">
            <w:pPr>
              <w:ind w:firstLine="0" w:firstLineChars="0"/>
              <w:jc w:val="center"/>
              <w:rPr>
                <w:rFonts w:cs="Times New Roman"/>
              </w:rPr>
            </w:pPr>
          </w:p>
        </w:tc>
      </w:tr>
    </w:tbl>
    <w:p w14:paraId="25F0655B">
      <w:pPr>
        <w:tabs>
          <w:tab w:val="left" w:pos="8049"/>
        </w:tabs>
        <w:ind w:right="437" w:rightChars="182" w:firstLine="482" w:firstLineChars="0"/>
        <w:jc w:val="center"/>
        <w:rPr>
          <w:rFonts w:cs="Times New Roman"/>
          <w:b/>
        </w:rPr>
      </w:pPr>
    </w:p>
    <w:p w14:paraId="126D249C">
      <w:pPr>
        <w:tabs>
          <w:tab w:val="left" w:pos="8049"/>
        </w:tabs>
        <w:ind w:right="437" w:rightChars="182" w:firstLine="482" w:firstLineChars="0"/>
        <w:jc w:val="center"/>
        <w:rPr>
          <w:rFonts w:cs="Times New Roman"/>
          <w:b/>
        </w:rPr>
      </w:pPr>
    </w:p>
    <w:p w14:paraId="00223244">
      <w:pPr>
        <w:tabs>
          <w:tab w:val="left" w:pos="8049"/>
        </w:tabs>
        <w:ind w:right="437" w:rightChars="182" w:firstLine="482" w:firstLineChars="0"/>
        <w:jc w:val="center"/>
        <w:rPr>
          <w:rFonts w:cs="Times New Roman"/>
          <w:b/>
          <w:sz w:val="28"/>
          <w:szCs w:val="28"/>
        </w:rPr>
      </w:pPr>
      <w:r>
        <w:rPr>
          <w:rFonts w:hint="eastAsia" w:cs="Times New Roman"/>
          <w:b/>
          <w:sz w:val="28"/>
          <w:szCs w:val="28"/>
        </w:rPr>
        <w:t>二〇二六</w:t>
      </w:r>
      <w:r>
        <w:rPr>
          <w:rFonts w:hint="eastAsia" w:cs="Times New Roman"/>
          <w:b/>
          <w:sz w:val="28"/>
          <w:szCs w:val="28"/>
          <w:lang w:val="en-US" w:eastAsia="zh-CN"/>
        </w:rPr>
        <w:t xml:space="preserve"> </w:t>
      </w:r>
      <w:r>
        <w:rPr>
          <w:rFonts w:cs="Times New Roman"/>
          <w:b/>
          <w:sz w:val="28"/>
          <w:szCs w:val="28"/>
        </w:rPr>
        <w:t xml:space="preserve">年 </w:t>
      </w:r>
      <w:r>
        <w:rPr>
          <w:rFonts w:hint="eastAsia" w:cs="Times New Roman"/>
          <w:b/>
          <w:sz w:val="28"/>
          <w:szCs w:val="28"/>
        </w:rPr>
        <w:t>五</w:t>
      </w:r>
      <w:r>
        <w:rPr>
          <w:rFonts w:hint="eastAsia" w:cs="Times New Roman"/>
          <w:b/>
          <w:sz w:val="28"/>
          <w:szCs w:val="28"/>
          <w:lang w:val="en-US" w:eastAsia="zh-CN"/>
        </w:rPr>
        <w:t xml:space="preserve"> </w:t>
      </w:r>
      <w:r>
        <w:rPr>
          <w:rFonts w:cs="Times New Roman"/>
          <w:b/>
          <w:sz w:val="28"/>
          <w:szCs w:val="28"/>
        </w:rPr>
        <w:t>月</w:t>
      </w:r>
    </w:p>
    <w:p w14:paraId="783295C7">
      <w:pPr>
        <w:tabs>
          <w:tab w:val="left" w:pos="8049"/>
        </w:tabs>
        <w:ind w:right="437" w:rightChars="182" w:firstLine="482" w:firstLineChars="0"/>
        <w:jc w:val="center"/>
        <w:rPr>
          <w:rFonts w:cs="Times New Roman"/>
          <w:b/>
          <w:sz w:val="28"/>
          <w:szCs w:val="28"/>
        </w:rPr>
      </w:pPr>
      <w:r>
        <w:rPr>
          <w:rFonts w:cs="Times New Roman"/>
          <w:b/>
          <w:sz w:val="28"/>
          <w:szCs w:val="28"/>
        </w:rPr>
        <w:t>重庆邮电大学教务处制</w:t>
      </w:r>
    </w:p>
    <w:p w14:paraId="7A51D7FA">
      <w:pPr>
        <w:tabs>
          <w:tab w:val="left" w:pos="8049"/>
        </w:tabs>
        <w:ind w:right="437" w:rightChars="182" w:firstLine="482" w:firstLineChars="0"/>
        <w:jc w:val="center"/>
        <w:rPr>
          <w:rFonts w:cs="Times New Roman"/>
          <w:b/>
          <w:sz w:val="28"/>
          <w:szCs w:val="28"/>
        </w:rPr>
      </w:pPr>
    </w:p>
    <w:p w14:paraId="01C5F7F4">
      <w:pPr>
        <w:tabs>
          <w:tab w:val="left" w:pos="8049"/>
        </w:tabs>
        <w:ind w:firstLine="0" w:firstLineChars="0"/>
        <w:jc w:val="center"/>
        <w:rPr>
          <w:rFonts w:eastAsia="黑体" w:cs="Times New Roman"/>
          <w:sz w:val="36"/>
          <w:szCs w:val="44"/>
        </w:rPr>
      </w:pPr>
      <w:bookmarkStart w:id="0" w:name="_Toc291671883"/>
      <w:r>
        <w:rPr>
          <w:rFonts w:cs="Times New Roman"/>
          <w:b/>
        </w:rPr>
        <w:br w:type="page"/>
      </w:r>
      <w:r>
        <w:rPr>
          <w:rFonts w:hint="eastAsia" w:cs="Times New Roman"/>
          <w:b/>
          <w:sz w:val="36"/>
          <w:u w:val="single"/>
        </w:rPr>
        <w:t>人工智能</w:t>
      </w:r>
      <w:r>
        <w:rPr>
          <w:rFonts w:eastAsia="黑体" w:cs="Times New Roman"/>
          <w:sz w:val="36"/>
          <w:szCs w:val="44"/>
        </w:rPr>
        <w:t>学院本科毕业设计(论文)诚信承诺书</w:t>
      </w:r>
    </w:p>
    <w:p w14:paraId="22C60E1B">
      <w:pPr>
        <w:ind w:firstLine="480"/>
        <w:rPr>
          <w:rFonts w:cs="Times New Roman"/>
          <w:szCs w:val="28"/>
        </w:rPr>
      </w:pPr>
    </w:p>
    <w:p w14:paraId="2317D9B6">
      <w:pPr>
        <w:ind w:firstLine="480"/>
      </w:pPr>
      <w:r>
        <w:t xml:space="preserve">本人郑重承诺： </w:t>
      </w:r>
    </w:p>
    <w:p w14:paraId="6507D290">
      <w:pPr>
        <w:ind w:firstLine="480"/>
      </w:pPr>
      <w:r>
        <w:t>我向学院呈交的论文《</w:t>
      </w:r>
      <w:r>
        <w:rPr>
          <w:rFonts w:hint="eastAsia"/>
        </w:rPr>
        <w:t>基于SpringBoot和Vue的车险理赔预测系统设计与实现</w:t>
      </w:r>
      <w: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7825C809">
      <w:pPr>
        <w:ind w:firstLine="480"/>
        <w:jc w:val="center"/>
        <w:rPr>
          <w:rFonts w:cs="Times New Roman"/>
          <w:szCs w:val="28"/>
        </w:rPr>
      </w:pPr>
    </w:p>
    <w:p w14:paraId="5C77E66C">
      <w:pPr>
        <w:ind w:firstLine="480"/>
        <w:jc w:val="center"/>
        <w:rPr>
          <w:rFonts w:cs="Times New Roman"/>
          <w:szCs w:val="28"/>
        </w:rPr>
      </w:pPr>
    </w:p>
    <w:p w14:paraId="7ECF9F76">
      <w:pPr>
        <w:ind w:firstLine="480"/>
        <w:jc w:val="center"/>
        <w:rPr>
          <w:rFonts w:cs="Times New Roman"/>
          <w:szCs w:val="28"/>
        </w:rPr>
      </w:pPr>
      <w:r>
        <w:rPr>
          <w:rFonts w:cs="Times New Roman"/>
          <w:szCs w:val="28"/>
        </w:rPr>
        <w:t xml:space="preserve">                   年级  202</w:t>
      </w:r>
      <w:r>
        <w:rPr>
          <w:rFonts w:hint="eastAsia" w:cs="Times New Roman"/>
          <w:szCs w:val="28"/>
        </w:rPr>
        <w:t>2</w:t>
      </w:r>
    </w:p>
    <w:p w14:paraId="7E257716">
      <w:pPr>
        <w:ind w:firstLine="480"/>
        <w:jc w:val="center"/>
        <w:rPr>
          <w:rFonts w:cs="Times New Roman"/>
          <w:szCs w:val="28"/>
        </w:rPr>
      </w:pPr>
      <w:r>
        <w:rPr>
          <w:rFonts w:cs="Times New Roman"/>
          <w:szCs w:val="28"/>
        </w:rPr>
        <w:t xml:space="preserve">             </w:t>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 xml:space="preserve">专业  </w:t>
      </w:r>
      <w:r>
        <w:rPr>
          <w:rFonts w:hint="eastAsia" w:cs="Times New Roman"/>
          <w:szCs w:val="28"/>
        </w:rPr>
        <w:t>数据科学与大数据技术</w:t>
      </w:r>
    </w:p>
    <w:p w14:paraId="7E5685B1">
      <w:pPr>
        <w:ind w:firstLine="480"/>
        <w:jc w:val="center"/>
        <w:rPr>
          <w:rFonts w:cs="Times New Roman"/>
          <w:szCs w:val="28"/>
        </w:rPr>
      </w:pPr>
      <w:r>
        <w:rPr>
          <w:rFonts w:cs="Times New Roman"/>
          <w:szCs w:val="28"/>
        </w:rPr>
        <w:drawing>
          <wp:anchor distT="0" distB="0" distL="114300" distR="114300" simplePos="0" relativeHeight="251731968" behindDoc="0" locked="0" layoutInCell="1" allowOverlap="1">
            <wp:simplePos x="0" y="0"/>
            <wp:positionH relativeFrom="margin">
              <wp:posOffset>3593465</wp:posOffset>
            </wp:positionH>
            <wp:positionV relativeFrom="paragraph">
              <wp:posOffset>194310</wp:posOffset>
            </wp:positionV>
            <wp:extent cx="665480" cy="384810"/>
            <wp:effectExtent l="0" t="0" r="1905" b="0"/>
            <wp:wrapNone/>
            <wp:docPr id="4254937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743" name="图片 2"/>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anchor>
        </w:drawing>
      </w:r>
      <w:r>
        <w:rPr>
          <w:rFonts w:cs="Times New Roman"/>
          <w:szCs w:val="28"/>
        </w:rPr>
        <w:t xml:space="preserve">             </w:t>
      </w:r>
      <w:r>
        <w:rPr>
          <w:rFonts w:cs="Times New Roman"/>
          <w:szCs w:val="28"/>
        </w:rPr>
        <w:tab/>
      </w:r>
      <w:r>
        <w:rPr>
          <w:rFonts w:cs="Times New Roman"/>
          <w:szCs w:val="28"/>
        </w:rPr>
        <w:tab/>
      </w:r>
      <w:r>
        <w:rPr>
          <w:rFonts w:cs="Times New Roman"/>
          <w:szCs w:val="28"/>
        </w:rPr>
        <w:tab/>
      </w:r>
      <w:r>
        <w:rPr>
          <w:rFonts w:hint="eastAsia" w:cs="Times New Roman"/>
          <w:szCs w:val="28"/>
        </w:rPr>
        <w:t xml:space="preserve">  </w:t>
      </w:r>
      <w:r>
        <w:rPr>
          <w:rFonts w:cs="Times New Roman"/>
          <w:szCs w:val="28"/>
        </w:rPr>
        <w:t xml:space="preserve">班级  </w:t>
      </w:r>
      <w:r>
        <w:rPr>
          <w:rFonts w:hint="eastAsia" w:cs="Times New Roman"/>
          <w:szCs w:val="28"/>
        </w:rPr>
        <w:t>04082202</w:t>
      </w:r>
      <w:r>
        <w:rPr>
          <w:rFonts w:cs="Times New Roman"/>
          <w:szCs w:val="28"/>
        </w:rPr>
        <w:t xml:space="preserve">   </w:t>
      </w:r>
    </w:p>
    <w:p w14:paraId="5853DD7F">
      <w:pPr>
        <w:ind w:firstLine="480"/>
        <w:jc w:val="center"/>
        <w:rPr>
          <w:rFonts w:cs="Times New Roman"/>
          <w:szCs w:val="28"/>
        </w:rPr>
      </w:pPr>
      <w:r>
        <w:rPr>
          <w:rFonts w:cs="Times New Roman"/>
          <w:szCs w:val="28"/>
        </w:rPr>
        <w:t xml:space="preserve">       承诺人签名                  </w:t>
      </w:r>
    </w:p>
    <w:p w14:paraId="24653744">
      <w:pPr>
        <w:ind w:firstLine="480"/>
        <w:jc w:val="center"/>
        <w:rPr>
          <w:rFonts w:cs="Times New Roman"/>
          <w:szCs w:val="28"/>
        </w:rPr>
      </w:pPr>
      <w:r>
        <w:rPr>
          <w:rFonts w:cs="Times New Roman"/>
          <w:szCs w:val="28"/>
        </w:rPr>
        <w:t xml:space="preserve">                                    </w:t>
      </w:r>
      <w:r>
        <w:rPr>
          <w:rFonts w:hint="eastAsia" w:cs="Times New Roman"/>
          <w:szCs w:val="28"/>
        </w:rPr>
        <w:t>2026</w:t>
      </w:r>
      <w:r>
        <w:rPr>
          <w:rFonts w:cs="Times New Roman"/>
          <w:szCs w:val="28"/>
        </w:rPr>
        <w:t xml:space="preserve">年   </w:t>
      </w:r>
      <w:r>
        <w:rPr>
          <w:rFonts w:hint="eastAsia" w:cs="Times New Roman"/>
          <w:szCs w:val="28"/>
          <w:lang w:val="en-US" w:eastAsia="zh-CN"/>
        </w:rPr>
        <w:t>5</w:t>
      </w:r>
      <w:r>
        <w:rPr>
          <w:rFonts w:cs="Times New Roman"/>
          <w:szCs w:val="28"/>
        </w:rPr>
        <w:t xml:space="preserve"> 月   </w:t>
      </w:r>
      <w:r>
        <w:rPr>
          <w:rFonts w:hint="eastAsia" w:cs="Times New Roman"/>
          <w:szCs w:val="28"/>
        </w:rPr>
        <w:t>30</w:t>
      </w:r>
      <w:r>
        <w:rPr>
          <w:rFonts w:cs="Times New Roman"/>
          <w:szCs w:val="28"/>
        </w:rPr>
        <w:t xml:space="preserve"> 日</w:t>
      </w:r>
    </w:p>
    <w:p w14:paraId="5A05F548">
      <w:pPr>
        <w:spacing w:line="300" w:lineRule="exact"/>
        <w:ind w:firstLine="480"/>
        <w:jc w:val="center"/>
        <w:rPr>
          <w:rFonts w:cs="Times New Roman"/>
        </w:rPr>
      </w:pPr>
    </w:p>
    <w:p w14:paraId="32324AC5">
      <w:pPr>
        <w:spacing w:line="300" w:lineRule="exact"/>
        <w:ind w:firstLine="480"/>
        <w:jc w:val="center"/>
        <w:rPr>
          <w:rFonts w:cs="Times New Roman"/>
        </w:rPr>
      </w:pPr>
    </w:p>
    <w:p w14:paraId="319FB33C">
      <w:pPr>
        <w:spacing w:line="300" w:lineRule="exact"/>
        <w:ind w:firstLine="480"/>
        <w:jc w:val="center"/>
        <w:rPr>
          <w:rFonts w:cs="Times New Roman"/>
        </w:rPr>
        <w:sectPr>
          <w:headerReference r:id="rId7" w:type="first"/>
          <w:footerReference r:id="rId10" w:type="first"/>
          <w:headerReference r:id="rId5" w:type="default"/>
          <w:footerReference r:id="rId8" w:type="default"/>
          <w:headerReference r:id="rId6" w:type="even"/>
          <w:footerReference r:id="rId9" w:type="even"/>
          <w:endnotePr>
            <w:numFmt w:val="decimal"/>
          </w:endnotePr>
          <w:type w:val="continuous"/>
          <w:pgSz w:w="11906" w:h="16838"/>
          <w:pgMar w:top="1701" w:right="1418" w:bottom="1418" w:left="1418" w:header="907" w:footer="851" w:gutter="567"/>
          <w:cols w:space="720" w:num="1"/>
          <w:docGrid w:linePitch="403" w:charSpace="-819"/>
        </w:sectPr>
      </w:pPr>
    </w:p>
    <w:p w14:paraId="56ABC3BC">
      <w:pPr>
        <w:spacing w:after="360" w:line="500" w:lineRule="exact"/>
        <w:ind w:firstLine="720"/>
        <w:jc w:val="center"/>
        <w:rPr>
          <w:rFonts w:eastAsia="黑体" w:cs="Times New Roman"/>
          <w:sz w:val="36"/>
          <w:szCs w:val="44"/>
        </w:rPr>
      </w:pPr>
      <w:r>
        <w:rPr>
          <w:rFonts w:hint="eastAsia" w:eastAsia="黑体" w:cs="Times New Roman"/>
          <w:sz w:val="36"/>
          <w:szCs w:val="44"/>
        </w:rPr>
        <w:t>学位论文版权使用授权书</w:t>
      </w:r>
    </w:p>
    <w:p w14:paraId="1680F351">
      <w:pPr>
        <w:spacing w:line="480" w:lineRule="exact"/>
        <w:ind w:firstLine="480"/>
        <w:rPr>
          <w:rFonts w:cs="Times New Roman"/>
          <w:szCs w:val="28"/>
        </w:rPr>
      </w:pPr>
      <w:r>
        <w:rPr>
          <w:rFonts w:hint="eastAsia" w:cs="Times New Roman"/>
          <w:szCs w:val="28"/>
        </w:rPr>
        <w:t>本人完全了解</w:t>
      </w:r>
      <w:r>
        <w:rPr>
          <w:rFonts w:hint="eastAsia" w:cs="Times New Roman"/>
          <w:szCs w:val="28"/>
          <w:u w:val="single"/>
        </w:rPr>
        <w:t>重庆邮电大学</w:t>
      </w:r>
      <w:r>
        <w:rPr>
          <w:rFonts w:hint="eastAsia" w:cs="Times New Roman"/>
          <w:szCs w:val="28"/>
        </w:rPr>
        <w:t>有权保留、使用学位论文纸质版和电子版的规定，即学校有权向国家有关部门或机构送交论文，允许论文被查阅和借阅等。本人授权</w:t>
      </w:r>
      <w:r>
        <w:rPr>
          <w:rFonts w:hint="eastAsia" w:cs="Times New Roman"/>
          <w:szCs w:val="28"/>
          <w:u w:val="single"/>
        </w:rPr>
        <w:t>重庆邮电大学</w:t>
      </w:r>
      <w:r>
        <w:rPr>
          <w:rFonts w:hint="eastAsia" w:cs="Times New Roman"/>
          <w:szCs w:val="28"/>
        </w:rPr>
        <w:t>可以公布本学位论文的全部或部分内容，可编入有关数据库或信息系统进行检索、分析或评价，可以采用影印、缩印、扫描或拷贝等复制手段保存、汇编本学位论文。</w:t>
      </w:r>
    </w:p>
    <w:p w14:paraId="6C03331B">
      <w:pPr>
        <w:spacing w:line="480" w:lineRule="exact"/>
        <w:ind w:firstLine="480"/>
        <w:rPr>
          <w:rFonts w:cs="Times New Roman"/>
          <w:szCs w:val="28"/>
        </w:rPr>
      </w:pPr>
      <w:r>
        <w:rPr>
          <w:rFonts w:hint="eastAsia" w:cs="Times New Roman"/>
          <w:szCs w:val="28"/>
        </w:rPr>
        <w:t>（注：保密的学位论文在解密后适用本授权书。）</w:t>
      </w:r>
    </w:p>
    <w:p w14:paraId="51CC73FD">
      <w:pPr>
        <w:spacing w:line="480" w:lineRule="exact"/>
        <w:ind w:firstLine="480"/>
        <w:rPr>
          <w:rFonts w:cs="Times New Roman"/>
          <w:szCs w:val="28"/>
        </w:rPr>
      </w:pPr>
      <w:r>
        <w:rPr>
          <w:rFonts w:hint="eastAsia" w:cs="Times New Roman"/>
          <w:bCs/>
          <w:kern w:val="2"/>
          <w:szCs w:val="28"/>
        </w:rPr>
        <w:drawing>
          <wp:anchor distT="0" distB="0" distL="114300" distR="114300" simplePos="0" relativeHeight="251734016" behindDoc="0" locked="0" layoutInCell="1" allowOverlap="1">
            <wp:simplePos x="0" y="0"/>
            <wp:positionH relativeFrom="column">
              <wp:posOffset>4115435</wp:posOffset>
            </wp:positionH>
            <wp:positionV relativeFrom="paragraph">
              <wp:posOffset>291465</wp:posOffset>
            </wp:positionV>
            <wp:extent cx="586740" cy="337820"/>
            <wp:effectExtent l="0" t="0" r="3810" b="5080"/>
            <wp:wrapNone/>
            <wp:docPr id="1162190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9027" name="图片 2"/>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86740" cy="337820"/>
                    </a:xfrm>
                    <a:prstGeom prst="rect">
                      <a:avLst/>
                    </a:prstGeom>
                  </pic:spPr>
                </pic:pic>
              </a:graphicData>
            </a:graphic>
          </wp:anchor>
        </w:drawing>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9"/>
        <w:gridCol w:w="4360"/>
      </w:tblGrid>
      <w:tr w14:paraId="2A5C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tcPr>
          <w:p w14:paraId="2B8AA161">
            <w:pPr>
              <w:tabs>
                <w:tab w:val="right" w:leader="dot" w:pos="8436"/>
              </w:tabs>
              <w:spacing w:line="500" w:lineRule="exact"/>
              <w:ind w:firstLine="480"/>
              <w:rPr>
                <w:rFonts w:cs="Times New Roman"/>
                <w:bCs/>
                <w:kern w:val="2"/>
                <w:sz w:val="28"/>
                <w:szCs w:val="28"/>
              </w:rPr>
            </w:pPr>
            <w:r>
              <w:rPr>
                <w:rFonts w:cs="Times New Roman"/>
                <w:szCs w:val="28"/>
              </w:rPr>
              <w:drawing>
                <wp:anchor distT="0" distB="0" distL="114300" distR="114300" simplePos="0" relativeHeight="251732992" behindDoc="0" locked="0" layoutInCell="1" allowOverlap="1">
                  <wp:simplePos x="0" y="0"/>
                  <wp:positionH relativeFrom="margin">
                    <wp:posOffset>1013460</wp:posOffset>
                  </wp:positionH>
                  <wp:positionV relativeFrom="paragraph">
                    <wp:posOffset>8255</wp:posOffset>
                  </wp:positionV>
                  <wp:extent cx="665480" cy="384810"/>
                  <wp:effectExtent l="0" t="0" r="1905" b="0"/>
                  <wp:wrapNone/>
                  <wp:docPr id="379678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78615" name="图片 2"/>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anchor>
              </w:drawing>
            </w:r>
            <w:r>
              <w:rPr>
                <w:rFonts w:hint="eastAsia" w:cs="Times New Roman"/>
                <w:bCs/>
                <w:kern w:val="2"/>
                <w:szCs w:val="28"/>
              </w:rPr>
              <w:t>学生签名：</w:t>
            </w:r>
          </w:p>
        </w:tc>
        <w:tc>
          <w:tcPr>
            <w:tcW w:w="4360" w:type="dxa"/>
            <w:tcBorders>
              <w:top w:val="nil"/>
              <w:left w:val="nil"/>
              <w:bottom w:val="nil"/>
              <w:right w:val="nil"/>
            </w:tcBorders>
          </w:tcPr>
          <w:p w14:paraId="005DD25F">
            <w:pPr>
              <w:tabs>
                <w:tab w:val="right" w:leader="dot" w:pos="8436"/>
              </w:tabs>
              <w:spacing w:line="500" w:lineRule="exact"/>
              <w:ind w:firstLine="480"/>
              <w:rPr>
                <w:rFonts w:cs="Times New Roman"/>
                <w:bCs/>
                <w:kern w:val="2"/>
                <w:sz w:val="28"/>
                <w:szCs w:val="28"/>
              </w:rPr>
            </w:pPr>
            <w:r>
              <w:rPr>
                <w:rFonts w:hint="eastAsia" w:cs="Times New Roman"/>
                <w:bCs/>
                <w:kern w:val="2"/>
                <w:szCs w:val="28"/>
              </w:rPr>
              <w:t>指导老师签名：</w:t>
            </w:r>
          </w:p>
        </w:tc>
      </w:tr>
      <w:tr w14:paraId="63CE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tcPr>
          <w:p w14:paraId="2C8E8E97">
            <w:pPr>
              <w:tabs>
                <w:tab w:val="right" w:leader="dot" w:pos="8436"/>
              </w:tabs>
              <w:spacing w:line="500" w:lineRule="exact"/>
              <w:ind w:firstLine="480"/>
              <w:rPr>
                <w:rFonts w:cs="Times New Roman"/>
                <w:bCs/>
                <w:kern w:val="2"/>
                <w:szCs w:val="28"/>
              </w:rPr>
            </w:pPr>
            <w:r>
              <w:rPr>
                <w:rFonts w:hint="eastAsia" w:cs="Times New Roman"/>
                <w:bCs/>
                <w:kern w:val="2"/>
                <w:szCs w:val="28"/>
              </w:rPr>
              <w:t>日期：</w:t>
            </w:r>
            <w:r>
              <w:rPr>
                <w:rFonts w:hint="eastAsia" w:cs="Times New Roman"/>
                <w:szCs w:val="28"/>
              </w:rPr>
              <w:t>2026</w:t>
            </w:r>
            <w:r>
              <w:rPr>
                <w:rFonts w:cs="Times New Roman"/>
                <w:szCs w:val="28"/>
              </w:rPr>
              <w:t xml:space="preserve"> 年 </w:t>
            </w:r>
            <w:r>
              <w:rPr>
                <w:rFonts w:hint="eastAsia" w:cs="Times New Roman"/>
                <w:szCs w:val="28"/>
                <w:lang w:val="en-US" w:eastAsia="zh-CN"/>
              </w:rPr>
              <w:t>5</w:t>
            </w:r>
            <w:r>
              <w:rPr>
                <w:rFonts w:cs="Times New Roman"/>
                <w:szCs w:val="28"/>
              </w:rPr>
              <w:t>月</w:t>
            </w:r>
            <w:r>
              <w:rPr>
                <w:rFonts w:hint="eastAsia" w:cs="Times New Roman"/>
                <w:szCs w:val="28"/>
              </w:rPr>
              <w:t>30</w:t>
            </w:r>
            <w:r>
              <w:rPr>
                <w:rFonts w:cs="Times New Roman"/>
                <w:szCs w:val="28"/>
              </w:rPr>
              <w:t>日</w:t>
            </w:r>
          </w:p>
        </w:tc>
        <w:tc>
          <w:tcPr>
            <w:tcW w:w="4360" w:type="dxa"/>
            <w:tcBorders>
              <w:top w:val="nil"/>
              <w:left w:val="nil"/>
              <w:bottom w:val="nil"/>
              <w:right w:val="nil"/>
            </w:tcBorders>
          </w:tcPr>
          <w:p w14:paraId="7400F545">
            <w:pPr>
              <w:tabs>
                <w:tab w:val="right" w:leader="dot" w:pos="8436"/>
              </w:tabs>
              <w:spacing w:line="500" w:lineRule="exact"/>
              <w:ind w:firstLine="480"/>
              <w:rPr>
                <w:rFonts w:cs="Times New Roman"/>
                <w:bCs/>
                <w:kern w:val="2"/>
                <w:szCs w:val="28"/>
              </w:rPr>
            </w:pPr>
            <w:r>
              <w:rPr>
                <w:rFonts w:hint="eastAsia" w:cs="Times New Roman"/>
                <w:bCs/>
                <w:kern w:val="2"/>
              </w:rPr>
              <w:t>日期：</w:t>
            </w:r>
            <w:bookmarkStart w:id="393" w:name="_GoBack"/>
            <w:bookmarkEnd w:id="393"/>
            <w:r>
              <w:rPr>
                <w:rFonts w:hint="eastAsia" w:cs="Times New Roman"/>
                <w:szCs w:val="28"/>
              </w:rPr>
              <w:t>2026</w:t>
            </w:r>
            <w:r>
              <w:rPr>
                <w:rFonts w:cs="Times New Roman"/>
                <w:szCs w:val="28"/>
              </w:rPr>
              <w:t xml:space="preserve"> 年 </w:t>
            </w:r>
            <w:r>
              <w:rPr>
                <w:rFonts w:hint="eastAsia" w:cs="Times New Roman"/>
                <w:szCs w:val="28"/>
                <w:lang w:val="en-US" w:eastAsia="zh-CN"/>
              </w:rPr>
              <w:t>5</w:t>
            </w:r>
            <w:r>
              <w:rPr>
                <w:rFonts w:cs="Times New Roman"/>
                <w:szCs w:val="28"/>
              </w:rPr>
              <w:t>月</w:t>
            </w:r>
            <w:r>
              <w:rPr>
                <w:rFonts w:hint="eastAsia" w:cs="Times New Roman"/>
                <w:szCs w:val="28"/>
              </w:rPr>
              <w:t>30</w:t>
            </w:r>
            <w:r>
              <w:rPr>
                <w:rFonts w:cs="Times New Roman"/>
                <w:szCs w:val="28"/>
              </w:rPr>
              <w:t>日</w:t>
            </w:r>
          </w:p>
        </w:tc>
      </w:tr>
      <w:tr w14:paraId="08F4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tcPr>
          <w:p w14:paraId="72CCE5DB">
            <w:pPr>
              <w:tabs>
                <w:tab w:val="right" w:leader="dot" w:pos="8436"/>
              </w:tabs>
              <w:spacing w:line="500" w:lineRule="exact"/>
              <w:ind w:firstLine="480"/>
              <w:rPr>
                <w:rFonts w:cs="Times New Roman"/>
                <w:bCs/>
                <w:kern w:val="2"/>
                <w:szCs w:val="28"/>
              </w:rPr>
            </w:pPr>
          </w:p>
          <w:p w14:paraId="6675FFEF">
            <w:pPr>
              <w:tabs>
                <w:tab w:val="right" w:leader="dot" w:pos="8436"/>
              </w:tabs>
              <w:spacing w:line="500" w:lineRule="exact"/>
              <w:ind w:firstLine="480"/>
              <w:rPr>
                <w:rFonts w:cs="Times New Roman"/>
                <w:bCs/>
                <w:kern w:val="2"/>
                <w:szCs w:val="28"/>
              </w:rPr>
            </w:pPr>
          </w:p>
        </w:tc>
        <w:tc>
          <w:tcPr>
            <w:tcW w:w="4360" w:type="dxa"/>
            <w:tcBorders>
              <w:top w:val="nil"/>
              <w:left w:val="nil"/>
              <w:bottom w:val="nil"/>
              <w:right w:val="nil"/>
            </w:tcBorders>
          </w:tcPr>
          <w:p w14:paraId="57E86198">
            <w:pPr>
              <w:tabs>
                <w:tab w:val="right" w:leader="dot" w:pos="8436"/>
              </w:tabs>
              <w:spacing w:line="500" w:lineRule="exact"/>
              <w:ind w:firstLine="480"/>
              <w:rPr>
                <w:rFonts w:cs="Times New Roman"/>
                <w:bCs/>
                <w:kern w:val="2"/>
              </w:rPr>
            </w:pPr>
          </w:p>
        </w:tc>
      </w:tr>
    </w:tbl>
    <w:p w14:paraId="7A20AEA5">
      <w:pPr>
        <w:spacing w:line="300" w:lineRule="exact"/>
        <w:ind w:firstLine="482"/>
        <w:jc w:val="center"/>
        <w:rPr>
          <w:rFonts w:cs="Times New Roman"/>
          <w:b/>
        </w:rPr>
        <w:sectPr>
          <w:headerReference r:id="rId11" w:type="first"/>
          <w:footerReference r:id="rId12" w:type="default"/>
          <w:type w:val="continuous"/>
          <w:pgSz w:w="11906" w:h="16838"/>
          <w:pgMar w:top="1701" w:right="1418" w:bottom="1418" w:left="1418" w:header="907" w:footer="851" w:gutter="567"/>
          <w:cols w:space="720" w:num="1"/>
          <w:docGrid w:linePitch="403" w:charSpace="-819"/>
        </w:sectPr>
      </w:pPr>
    </w:p>
    <w:bookmarkEnd w:id="0"/>
    <w:p w14:paraId="52D8F4DD">
      <w:pPr>
        <w:spacing w:before="340" w:after="330"/>
        <w:ind w:firstLine="0" w:firstLineChars="0"/>
        <w:jc w:val="center"/>
        <w:rPr>
          <w:rFonts w:eastAsia="黑体" w:cs="Times New Roman"/>
        </w:rPr>
      </w:pPr>
      <w:bookmarkStart w:id="1" w:name="_Toc397870937"/>
      <w:bookmarkStart w:id="2" w:name="_Toc400786694"/>
      <w:bookmarkStart w:id="3" w:name="_Toc409955454"/>
      <w:bookmarkStart w:id="4" w:name="_Toc410052828"/>
      <w:bookmarkStart w:id="5" w:name="_Toc325546475"/>
      <w:bookmarkStart w:id="6" w:name="_Toc323320650"/>
      <w:bookmarkStart w:id="7" w:name="_Toc410055675"/>
      <w:bookmarkStart w:id="8" w:name="_Toc320015431"/>
      <w:bookmarkStart w:id="9" w:name="OLE_LINK4"/>
      <w:bookmarkStart w:id="10" w:name="OLE_LINK8"/>
      <w:r>
        <w:rPr>
          <w:rFonts w:eastAsia="黑体" w:cs="Times New Roman"/>
          <w:sz w:val="32"/>
        </w:rPr>
        <w:t>摘要</w:t>
      </w:r>
      <w:bookmarkEnd w:id="1"/>
      <w:bookmarkEnd w:id="2"/>
      <w:bookmarkEnd w:id="3"/>
      <w:bookmarkEnd w:id="4"/>
      <w:bookmarkEnd w:id="5"/>
      <w:bookmarkEnd w:id="6"/>
      <w:bookmarkEnd w:id="7"/>
      <w:bookmarkEnd w:id="8"/>
    </w:p>
    <w:p w14:paraId="6836A51D">
      <w:pPr>
        <w:ind w:firstLine="480"/>
        <w:jc w:val="both"/>
        <w:rPr>
          <w:rFonts w:cs="Times New Roman"/>
        </w:rPr>
      </w:pPr>
      <w:r>
        <w:rPr>
          <w:rFonts w:cs="Times New Roman"/>
        </w:rPr>
        <w:t>随着我国汽车保有量的持续增长，车险行业在理赔环节的精细化风险管理需求日益迫切。赔付率的精准预测，已成为保险公司优化定价策略、降低经营风险的核心环节。针对上述需求，本文设计并实现了一套基于</w:t>
      </w:r>
      <w:r>
        <w:rPr>
          <w:rFonts w:hint="eastAsia" w:cs="Times New Roman"/>
        </w:rPr>
        <w:t>SpringBoot和Vue</w:t>
      </w:r>
      <w:r>
        <w:rPr>
          <w:rFonts w:cs="Times New Roman"/>
        </w:rPr>
        <w:t>的车险赔付率预测系统。</w:t>
      </w:r>
    </w:p>
    <w:p w14:paraId="136939C8">
      <w:pPr>
        <w:ind w:firstLine="480"/>
        <w:jc w:val="both"/>
        <w:rPr>
          <w:rFonts w:cs="Times New Roman"/>
        </w:rPr>
      </w:pPr>
      <w:r>
        <w:rPr>
          <w:rFonts w:cs="Times New Roman"/>
        </w:rPr>
        <w:t>本系统采用前后端分离架构：后端基于SpringBoot、MySQL与MyBatis框架构建，支撑车辆信息、保单记录、理赔数据的管理与统计分析功能；前端采用Vue3与ElementPlus框架开发，提供交互性强、可视化友好的用户操作界面。针对赔付率预测任务，系统首先对公开车险数据集完成数据清洗、缺失值填充、特征工程与标准化预处理；为解决数据类别不平衡问题，采用了分层抽样、损失重加权与阈值优化策略。在此基础上，构建了基于多层感知机的深度学习模型，该模型通过</w:t>
      </w:r>
      <w:r>
        <w:rPr>
          <w:rFonts w:hint="eastAsia" w:cs="Times New Roman"/>
        </w:rPr>
        <w:t>主干</w:t>
      </w:r>
      <w:r>
        <w:rPr>
          <w:rFonts w:cs="Times New Roman"/>
        </w:rPr>
        <w:t>网络，对理赔发生分类进行学习。模型进一步引入残差连接、层归一化与带正类权重的二元交叉熵损失函数，以提升收敛稳定性与预测性能；最终通过FastAPI将模型部署为服务，并与业务系统完成集成。</w:t>
      </w:r>
    </w:p>
    <w:p w14:paraId="46DA64E1">
      <w:pPr>
        <w:ind w:firstLine="480"/>
        <w:jc w:val="both"/>
        <w:rPr>
          <w:rFonts w:cs="Times New Roman"/>
        </w:rPr>
      </w:pPr>
      <w:r>
        <w:rPr>
          <w:rFonts w:cs="Times New Roman"/>
        </w:rPr>
        <w:t>功能与性能测试结果表明，系统所有模块运行稳定可靠；经AUC、F1分数等指标验证，预测模型满足实际应用要求，预测结果可在前端界面实现有效可视化。本系统为车险行业理赔风控的数字化转型提供了一套可落地的原型解决方案。</w:t>
      </w:r>
    </w:p>
    <w:p w14:paraId="435CE08F">
      <w:pPr>
        <w:ind w:firstLine="480"/>
        <w:rPr>
          <w:rFonts w:cs="Times New Roman"/>
        </w:rPr>
      </w:pPr>
    </w:p>
    <w:p w14:paraId="5D1F991A">
      <w:pPr>
        <w:ind w:firstLine="482"/>
        <w:rPr>
          <w:rFonts w:cs="Times New Roman"/>
        </w:rPr>
      </w:pPr>
      <w:r>
        <w:rPr>
          <w:rFonts w:cs="Times New Roman"/>
          <w:b/>
        </w:rPr>
        <w:t>关键词：</w:t>
      </w:r>
      <w:r>
        <w:rPr>
          <w:rFonts w:cs="Times New Roman"/>
        </w:rPr>
        <w:t>车险理赔率预测</w:t>
      </w:r>
      <w:r>
        <w:rPr>
          <w:rFonts w:hint="eastAsia" w:cs="Times New Roman"/>
        </w:rPr>
        <w:t>，</w:t>
      </w:r>
      <w:r>
        <w:rPr>
          <w:rFonts w:cs="Times New Roman"/>
        </w:rPr>
        <w:t>深度学习</w:t>
      </w:r>
      <w:r>
        <w:rPr>
          <w:rFonts w:hint="eastAsia" w:cs="Times New Roman"/>
        </w:rPr>
        <w:t>，</w:t>
      </w:r>
      <w:r>
        <w:rPr>
          <w:rFonts w:cs="Times New Roman"/>
        </w:rPr>
        <w:t>多层感知机</w:t>
      </w:r>
      <w:r>
        <w:rPr>
          <w:rFonts w:hint="eastAsia" w:cs="Times New Roman"/>
        </w:rPr>
        <w:t>，</w:t>
      </w:r>
      <w:r>
        <w:rPr>
          <w:rFonts w:cs="Times New Roman"/>
        </w:rPr>
        <w:t>前后端分离</w:t>
      </w:r>
      <w:r>
        <w:rPr>
          <w:rFonts w:hint="eastAsia" w:cs="Times New Roman"/>
        </w:rPr>
        <w:t>架构</w:t>
      </w:r>
    </w:p>
    <w:p w14:paraId="5E6199BD">
      <w:pPr>
        <w:adjustRightInd/>
        <w:snapToGrid/>
        <w:spacing w:line="240" w:lineRule="auto"/>
        <w:ind w:firstLine="0" w:firstLineChars="0"/>
        <w:rPr>
          <w:rFonts w:cs="Times New Roman"/>
        </w:rPr>
      </w:pPr>
      <w:r>
        <w:rPr>
          <w:rFonts w:cs="Times New Roman"/>
        </w:rPr>
        <w:br w:type="page"/>
      </w:r>
    </w:p>
    <w:p w14:paraId="363028A0">
      <w:pPr>
        <w:ind w:firstLine="482"/>
        <w:rPr>
          <w:rFonts w:cs="Times New Roman"/>
          <w:b/>
          <w:bCs/>
        </w:rPr>
      </w:pPr>
    </w:p>
    <w:p w14:paraId="065C59E9">
      <w:pPr>
        <w:ind w:firstLine="480"/>
        <w:rPr>
          <w:rFonts w:cs="Times New Roman"/>
        </w:rPr>
      </w:pPr>
    </w:p>
    <w:p w14:paraId="1FF1EACE">
      <w:pPr>
        <w:ind w:firstLine="480"/>
        <w:rPr>
          <w:rFonts w:cs="Times New Roman"/>
        </w:rPr>
        <w:sectPr>
          <w:headerReference r:id="rId13" w:type="default"/>
          <w:footerReference r:id="rId14" w:type="default"/>
          <w:footerReference r:id="rId15" w:type="even"/>
          <w:pgSz w:w="11906" w:h="16838"/>
          <w:pgMar w:top="1701" w:right="1418" w:bottom="1418" w:left="1418" w:header="907" w:footer="851" w:gutter="567"/>
          <w:pgNumType w:fmt="upperRoman" w:start="1"/>
          <w:cols w:space="720" w:num="1"/>
          <w:docGrid w:linePitch="403" w:charSpace="-819"/>
        </w:sectPr>
      </w:pPr>
    </w:p>
    <w:bookmarkEnd w:id="9"/>
    <w:bookmarkEnd w:id="10"/>
    <w:p w14:paraId="1EC9AC4B">
      <w:pPr>
        <w:spacing w:before="340" w:after="330"/>
        <w:ind w:firstLine="0" w:firstLineChars="0"/>
        <w:jc w:val="center"/>
        <w:rPr>
          <w:rFonts w:cs="Times New Roman"/>
          <w:b/>
        </w:rPr>
      </w:pPr>
      <w:bookmarkStart w:id="11" w:name="_Toc409955455"/>
      <w:bookmarkStart w:id="12" w:name="_Toc410052829"/>
      <w:bookmarkStart w:id="13" w:name="_Toc291671884"/>
      <w:bookmarkStart w:id="14" w:name="_Toc323320651"/>
      <w:bookmarkStart w:id="15" w:name="_Toc320015432"/>
      <w:bookmarkStart w:id="16" w:name="_Toc397870938"/>
      <w:bookmarkStart w:id="17" w:name="_Toc325546476"/>
      <w:bookmarkStart w:id="18" w:name="_Toc410055676"/>
      <w:bookmarkStart w:id="19" w:name="_Toc400786695"/>
      <w:r>
        <w:rPr>
          <w:rFonts w:cs="Times New Roman"/>
          <w:b/>
          <w:sz w:val="32"/>
        </w:rPr>
        <w:t>Abstract</w:t>
      </w:r>
      <w:bookmarkEnd w:id="11"/>
      <w:bookmarkEnd w:id="12"/>
      <w:bookmarkEnd w:id="13"/>
      <w:bookmarkEnd w:id="14"/>
      <w:bookmarkEnd w:id="15"/>
      <w:bookmarkEnd w:id="16"/>
      <w:bookmarkEnd w:id="17"/>
      <w:bookmarkEnd w:id="18"/>
      <w:bookmarkEnd w:id="19"/>
    </w:p>
    <w:p w14:paraId="39E3695A">
      <w:pPr>
        <w:ind w:firstLine="480"/>
        <w:jc w:val="both"/>
        <w:rPr>
          <w:rFonts w:cs="Times New Roman"/>
        </w:rPr>
      </w:pPr>
      <w:r>
        <w:rPr>
          <w:rFonts w:cs="Times New Roman"/>
        </w:rPr>
        <w:t xml:space="preserve">With the continuous growth of vehicle ownership in China, the auto insurance industry faces an increasingly urgent demand for refined risk management in claims processing. Accurate prediction of claim rates has become a critical component for insurance companies to optimize pricing strategies and reduce operational risks. To address these needs, this </w:t>
      </w:r>
      <w:r>
        <w:rPr>
          <w:rFonts w:hint="eastAsia" w:cs="Times New Roman"/>
        </w:rPr>
        <w:t>thesis</w:t>
      </w:r>
      <w:r>
        <w:rPr>
          <w:rFonts w:cs="Times New Roman"/>
        </w:rPr>
        <w:t xml:space="preserve"> designs and implements a </w:t>
      </w:r>
      <w:r>
        <w:rPr>
          <w:rFonts w:hint="eastAsia" w:cs="Times New Roman"/>
        </w:rPr>
        <w:t>SpringBoot and Vue</w:t>
      </w:r>
      <w:r>
        <w:rPr>
          <w:rFonts w:cs="Times New Roman"/>
        </w:rPr>
        <w:t>–based auto insurance claim rate prediction system.</w:t>
      </w:r>
    </w:p>
    <w:p w14:paraId="644D6CB2">
      <w:pPr>
        <w:ind w:firstLine="480"/>
        <w:jc w:val="both"/>
        <w:rPr>
          <w:rFonts w:cs="Times New Roman"/>
        </w:rPr>
      </w:pPr>
      <w:r>
        <w:rPr>
          <w:rFonts w:cs="Times New Roman"/>
        </w:rPr>
        <w:t>This system adopts a front-end/back-end separated architecture. The back end is built on Spring Boot, MySQL, and MyBatis, supporting the management and statistical analysis of vehicle information, policy records, and claims data. The front end is developed using Vue3 and Element Plus, providing a highly interactive and visualization-friendly user interface. For the claim payout rate prediction task, the system first performs data cleaning, missing value imputation, feature engineering, and standardized preprocessing on a public automobile insurance dataset. To address the problem of class imbalance, stratified sampling, loss reweighting, and threshold optimization strategies are employed. On this basis, a deep learning model based on a multilayer perceptron is constructed, in which the backbone network is used to learn claim occurrence classification. The model further incorporates residual connections, layer normalization, and a weighted binary</w:t>
      </w:r>
      <w:r>
        <w:rPr>
          <w:rFonts w:hint="eastAsia" w:cs="Times New Roman"/>
        </w:rPr>
        <w:t xml:space="preserve"> </w:t>
      </w:r>
      <w:r>
        <w:rPr>
          <w:rFonts w:cs="Times New Roman"/>
        </w:rPr>
        <w:t>cross-entropy loss function to improve convergence stability and predictive performance. Finally, the model is deployed as a service through FastAPI and integrated with the business system.</w:t>
      </w:r>
    </w:p>
    <w:p w14:paraId="094FE20D">
      <w:pPr>
        <w:ind w:firstLine="480"/>
        <w:jc w:val="both"/>
        <w:rPr>
          <w:rFonts w:cs="Times New Roman"/>
        </w:rPr>
      </w:pPr>
      <w:r>
        <w:rPr>
          <w:rFonts w:cs="Times New Roman"/>
        </w:rPr>
        <w:t>Functional and performance evaluations demonstrate that all system modules operate reliably. The prediction model meets practical application requirements as validated by metrics such as AUC and</w:t>
      </w:r>
      <w:r>
        <w:rPr>
          <w:rFonts w:hint="eastAsia" w:cs="Times New Roman"/>
        </w:rPr>
        <w:t xml:space="preserve"> </w:t>
      </w:r>
      <w:r>
        <w:rPr>
          <w:rFonts w:cs="Times New Roman"/>
        </w:rPr>
        <w:t>F1-score, and prediction results can be effectively visualized on the front-end interface. The proposed system provides a practical prototype solution for the digital transformation of claim risk control in the auto insurance industry.</w:t>
      </w:r>
    </w:p>
    <w:p w14:paraId="589FCA16">
      <w:pPr>
        <w:ind w:firstLine="480"/>
        <w:rPr>
          <w:rFonts w:cs="Times New Roman"/>
        </w:rPr>
      </w:pPr>
    </w:p>
    <w:p w14:paraId="0518A522">
      <w:pPr>
        <w:ind w:firstLine="482"/>
        <w:jc w:val="both"/>
        <w:rPr>
          <w:rFonts w:cs="Times New Roman"/>
        </w:rPr>
      </w:pPr>
      <w:r>
        <w:rPr>
          <w:rFonts w:cs="Times New Roman"/>
          <w:b/>
        </w:rPr>
        <w:t>Keywords</w:t>
      </w:r>
      <w:r>
        <w:rPr>
          <w:rFonts w:cs="Times New Roman"/>
        </w:rPr>
        <w:t xml:space="preserve">: </w:t>
      </w:r>
      <w:r>
        <w:rPr>
          <w:rFonts w:hint="eastAsia" w:cs="Times New Roman"/>
        </w:rPr>
        <w:t>a</w:t>
      </w:r>
      <w:r>
        <w:rPr>
          <w:rFonts w:cs="Times New Roman"/>
        </w:rPr>
        <w:t xml:space="preserve">uto </w:t>
      </w:r>
      <w:r>
        <w:rPr>
          <w:rFonts w:hint="eastAsia" w:cs="Times New Roman"/>
        </w:rPr>
        <w:t>i</w:t>
      </w:r>
      <w:r>
        <w:rPr>
          <w:rFonts w:cs="Times New Roman"/>
        </w:rPr>
        <w:t xml:space="preserve">nsurance </w:t>
      </w:r>
      <w:r>
        <w:rPr>
          <w:rFonts w:hint="eastAsia" w:cs="Times New Roman"/>
        </w:rPr>
        <w:t>c</w:t>
      </w:r>
      <w:r>
        <w:rPr>
          <w:rFonts w:cs="Times New Roman"/>
        </w:rPr>
        <w:t xml:space="preserve">laim </w:t>
      </w:r>
      <w:r>
        <w:rPr>
          <w:rFonts w:hint="eastAsia" w:cs="Times New Roman"/>
        </w:rPr>
        <w:t>r</w:t>
      </w:r>
      <w:r>
        <w:rPr>
          <w:rFonts w:cs="Times New Roman"/>
        </w:rPr>
        <w:t xml:space="preserve">ate </w:t>
      </w:r>
      <w:r>
        <w:rPr>
          <w:rFonts w:hint="eastAsia" w:cs="Times New Roman"/>
        </w:rPr>
        <w:t>p</w:t>
      </w:r>
      <w:r>
        <w:rPr>
          <w:rFonts w:cs="Times New Roman"/>
        </w:rPr>
        <w:t>rediction</w:t>
      </w:r>
      <w:r>
        <w:rPr>
          <w:rFonts w:hint="eastAsia" w:cs="Times New Roman"/>
        </w:rPr>
        <w:t>, d</w:t>
      </w:r>
      <w:r>
        <w:rPr>
          <w:rFonts w:cs="Times New Roman"/>
        </w:rPr>
        <w:t xml:space="preserve">eep </w:t>
      </w:r>
      <w:r>
        <w:rPr>
          <w:rFonts w:hint="eastAsia" w:cs="Times New Roman"/>
        </w:rPr>
        <w:t>l</w:t>
      </w:r>
      <w:r>
        <w:rPr>
          <w:rFonts w:cs="Times New Roman"/>
        </w:rPr>
        <w:t>earning</w:t>
      </w:r>
      <w:r>
        <w:rPr>
          <w:rFonts w:hint="eastAsia" w:cs="Times New Roman"/>
        </w:rPr>
        <w:t>, m</w:t>
      </w:r>
      <w:r>
        <w:rPr>
          <w:rFonts w:cs="Times New Roman"/>
        </w:rPr>
        <w:t>ulti-</w:t>
      </w:r>
      <w:r>
        <w:rPr>
          <w:rFonts w:hint="eastAsia" w:cs="Times New Roman"/>
        </w:rPr>
        <w:t>l</w:t>
      </w:r>
      <w:r>
        <w:rPr>
          <w:rFonts w:cs="Times New Roman"/>
        </w:rPr>
        <w:t xml:space="preserve">ayer </w:t>
      </w:r>
      <w:r>
        <w:rPr>
          <w:rFonts w:hint="eastAsia" w:cs="Times New Roman"/>
        </w:rPr>
        <w:t>p</w:t>
      </w:r>
      <w:r>
        <w:rPr>
          <w:rFonts w:cs="Times New Roman"/>
        </w:rPr>
        <w:t>erceptron</w:t>
      </w:r>
      <w:r>
        <w:rPr>
          <w:rFonts w:hint="eastAsia" w:cs="Times New Roman"/>
        </w:rPr>
        <w:t>, d</w:t>
      </w:r>
      <w:r>
        <w:rPr>
          <w:rFonts w:cs="Times New Roman"/>
        </w:rPr>
        <w:t xml:space="preserve">ecoupled </w:t>
      </w:r>
      <w:r>
        <w:rPr>
          <w:rFonts w:hint="eastAsia" w:cs="Times New Roman"/>
        </w:rPr>
        <w:t>f</w:t>
      </w:r>
      <w:r>
        <w:rPr>
          <w:rFonts w:cs="Times New Roman"/>
        </w:rPr>
        <w:t xml:space="preserve">ront-end and </w:t>
      </w:r>
      <w:r>
        <w:rPr>
          <w:rFonts w:hint="eastAsia" w:cs="Times New Roman"/>
        </w:rPr>
        <w:t>b</w:t>
      </w:r>
      <w:r>
        <w:rPr>
          <w:rFonts w:cs="Times New Roman"/>
        </w:rPr>
        <w:t xml:space="preserve">ack-end </w:t>
      </w:r>
      <w:r>
        <w:rPr>
          <w:rFonts w:hint="eastAsia" w:cs="Times New Roman"/>
        </w:rPr>
        <w:t>a</w:t>
      </w:r>
      <w:r>
        <w:rPr>
          <w:rFonts w:cs="Times New Roman"/>
        </w:rPr>
        <w:t>rchitecture</w:t>
      </w:r>
    </w:p>
    <w:p w14:paraId="5F96AD50">
      <w:pPr>
        <w:adjustRightInd/>
        <w:snapToGrid/>
        <w:spacing w:line="240" w:lineRule="auto"/>
        <w:ind w:firstLine="0" w:firstLineChars="0"/>
        <w:rPr>
          <w:rFonts w:cs="Times New Roman"/>
        </w:rPr>
      </w:pPr>
      <w:r>
        <w:rPr>
          <w:rFonts w:cs="Times New Roman"/>
        </w:rPr>
        <w:br w:type="page"/>
      </w:r>
    </w:p>
    <w:p w14:paraId="694F2DD6">
      <w:pPr>
        <w:ind w:firstLine="482"/>
        <w:jc w:val="both"/>
        <w:rPr>
          <w:rFonts w:cs="Times New Roman"/>
          <w:b/>
          <w:bCs/>
        </w:rPr>
      </w:pPr>
    </w:p>
    <w:p w14:paraId="1D83B57D">
      <w:pPr>
        <w:tabs>
          <w:tab w:val="center" w:pos="4491"/>
        </w:tabs>
        <w:ind w:firstLine="480"/>
        <w:rPr>
          <w:rFonts w:cs="Times New Roman"/>
        </w:rPr>
        <w:sectPr>
          <w:headerReference r:id="rId16" w:type="default"/>
          <w:pgSz w:w="11906" w:h="16838"/>
          <w:pgMar w:top="1701" w:right="1418" w:bottom="1418" w:left="1418" w:header="907" w:footer="851" w:gutter="567"/>
          <w:pgNumType w:fmt="upperRoman"/>
          <w:cols w:space="720" w:num="1"/>
          <w:docGrid w:linePitch="403" w:charSpace="-819"/>
        </w:sectPr>
      </w:pPr>
      <w:r>
        <w:rPr>
          <w:rFonts w:cs="Times New Roman"/>
        </w:rPr>
        <w:tab/>
      </w:r>
    </w:p>
    <w:p w14:paraId="60D62F5C">
      <w:pPr>
        <w:spacing w:before="340" w:after="330"/>
        <w:ind w:firstLine="0" w:firstLineChars="0"/>
        <w:jc w:val="center"/>
        <w:rPr>
          <w:rFonts w:eastAsia="黑体" w:cs="Times New Roman"/>
        </w:rPr>
      </w:pPr>
      <w:bookmarkStart w:id="20" w:name="_Toc410055677"/>
      <w:bookmarkStart w:id="21" w:name="_Toc409955456"/>
      <w:bookmarkStart w:id="22" w:name="_Toc410052830"/>
      <w:bookmarkStart w:id="23" w:name="_Toc397870939"/>
      <w:bookmarkStart w:id="24" w:name="_Toc400786696"/>
      <w:bookmarkStart w:id="25" w:name="_Toc319508129"/>
      <w:r>
        <w:rPr>
          <w:rFonts w:eastAsia="黑体" w:cs="Times New Roman"/>
          <w:sz w:val="32"/>
        </w:rPr>
        <w:t>目录</w:t>
      </w:r>
      <w:bookmarkEnd w:id="20"/>
      <w:bookmarkEnd w:id="21"/>
      <w:bookmarkEnd w:id="22"/>
      <w:bookmarkEnd w:id="23"/>
      <w:bookmarkEnd w:id="24"/>
    </w:p>
    <w:p w14:paraId="614C07D3">
      <w:pPr>
        <w:pStyle w:val="20"/>
        <w:rPr>
          <w:rFonts w:hint="eastAsia" w:asciiTheme="minorHAnsi" w:hAnsiTheme="minorHAnsi" w:eastAsiaTheme="minorEastAsia" w:cstheme="minorBidi"/>
          <w:bCs w:val="0"/>
          <w:sz w:val="22"/>
          <w:szCs w:val="24"/>
          <w14:ligatures w14:val="standardContextual"/>
        </w:rPr>
      </w:pPr>
      <w:r>
        <w:fldChar w:fldCharType="begin" w:fldLock="1"/>
      </w:r>
      <w:r>
        <w:instrText xml:space="preserve"> TOC \o "1-3" \h \z \u </w:instrText>
      </w:r>
      <w:r>
        <w:fldChar w:fldCharType="separate"/>
      </w:r>
      <w:r>
        <w:fldChar w:fldCharType="begin"/>
      </w:r>
      <w:r>
        <w:instrText xml:space="preserve"> HYPERLINK \l "_Toc230711145" </w:instrText>
      </w:r>
      <w:r>
        <w:fldChar w:fldCharType="separate"/>
      </w:r>
      <w:r>
        <w:rPr>
          <w:rStyle w:val="39"/>
        </w:rPr>
        <w:t>第1章 引言</w:t>
      </w:r>
      <w:r>
        <w:rPr>
          <w:rFonts w:hint="eastAsia"/>
        </w:rPr>
        <w:tab/>
      </w:r>
      <w:r>
        <w:rPr>
          <w:rFonts w:hint="eastAsia"/>
        </w:rPr>
        <w:fldChar w:fldCharType="begin" w:fldLock="1"/>
      </w:r>
      <w:r>
        <w:rPr>
          <w:rFonts w:hint="eastAsia"/>
        </w:rPr>
        <w:instrText xml:space="preserve"> </w:instrText>
      </w:r>
      <w:r>
        <w:instrText xml:space="preserve">PAGEREF _Toc230711145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CD50C1C">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"_Toc230711146" </w:instrText>
      </w:r>
      <w:r>
        <w:fldChar w:fldCharType="separate"/>
      </w:r>
      <w:r>
        <w:rPr>
          <w:rStyle w:val="39"/>
        </w:rPr>
        <w:t>1.1 研究背景和意义</w:t>
      </w:r>
      <w:r>
        <w:rPr>
          <w:rFonts w:hint="eastAsia"/>
        </w:rPr>
        <w:tab/>
      </w:r>
      <w:r>
        <w:rPr>
          <w:rFonts w:hint="eastAsia"/>
        </w:rPr>
        <w:fldChar w:fldCharType="begin" w:fldLock="1"/>
      </w:r>
      <w:r>
        <w:rPr>
          <w:rFonts w:hint="eastAsia"/>
        </w:rPr>
        <w:instrText xml:space="preserve"> </w:instrText>
      </w:r>
      <w:r>
        <w:instrText xml:space="preserve">PAGEREF _Toc230711146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43E5B92">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"_Toc230711147" </w:instrText>
      </w:r>
      <w:r>
        <w:fldChar w:fldCharType="separate"/>
      </w:r>
      <w:r>
        <w:rPr>
          <w:rStyle w:val="39"/>
        </w:rPr>
        <w:t>1.2 国内外研究现状</w:t>
      </w:r>
      <w:r>
        <w:rPr>
          <w:rFonts w:hint="eastAsia"/>
        </w:rPr>
        <w:tab/>
      </w:r>
      <w:r>
        <w:rPr>
          <w:rFonts w:hint="eastAsia"/>
        </w:rPr>
        <w:fldChar w:fldCharType="begin" w:fldLock="1"/>
      </w:r>
      <w:r>
        <w:rPr>
          <w:rFonts w:hint="eastAsia"/>
        </w:rPr>
        <w:instrText xml:space="preserve"> </w:instrText>
      </w:r>
      <w:r>
        <w:instrText xml:space="preserve">PAGEREF _Toc230711147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74BE23A">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"_Toc230711148" </w:instrText>
      </w:r>
      <w:r>
        <w:fldChar w:fldCharType="separate"/>
      </w:r>
      <w:r>
        <w:rPr>
          <w:rStyle w:val="39"/>
        </w:rPr>
        <w:t>1.3 主要内容和工作安排</w:t>
      </w:r>
      <w:r>
        <w:rPr>
          <w:rFonts w:hint="eastAsia"/>
        </w:rPr>
        <w:tab/>
      </w:r>
      <w:r>
        <w:rPr>
          <w:rFonts w:hint="eastAsia"/>
        </w:rPr>
        <w:fldChar w:fldCharType="begin" w:fldLock="1"/>
      </w:r>
      <w:r>
        <w:rPr>
          <w:rFonts w:hint="eastAsia"/>
        </w:rPr>
        <w:instrText xml:space="preserve"> </w:instrText>
      </w:r>
      <w:r>
        <w:instrText xml:space="preserve">PAGEREF _Toc230711148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532C461">
      <w:pPr>
        <w:pStyle w:val="20"/>
        <w:rPr>
          <w:rFonts w:hint="eastAsia" w:asciiTheme="minorHAnsi" w:hAnsiTheme="minorHAnsi" w:eastAsiaTheme="minorEastAsia" w:cstheme="minorBidi"/>
          <w:bCs w:val="0"/>
          <w:sz w:val="22"/>
          <w:szCs w:val="24"/>
          <w14:ligatures w14:val="standardContextual"/>
        </w:rPr>
      </w:pPr>
      <w:r>
        <w:fldChar w:fldCharType="begin"/>
      </w:r>
      <w:r>
        <w:instrText xml:space="preserve"> HYPERLINK \l "_Toc230711149" </w:instrText>
      </w:r>
      <w:r>
        <w:fldChar w:fldCharType="separate"/>
      </w:r>
      <w:r>
        <w:rPr>
          <w:rStyle w:val="39"/>
          <w:rFonts w:ascii="黑体" w:hAnsi="黑体"/>
        </w:rPr>
        <w:t>第</w:t>
      </w:r>
      <w:r>
        <w:rPr>
          <w:rStyle w:val="39"/>
        </w:rPr>
        <w:t>2</w:t>
      </w:r>
      <w:r>
        <w:rPr>
          <w:rStyle w:val="39"/>
          <w:rFonts w:ascii="黑体" w:hAnsi="黑体"/>
        </w:rPr>
        <w:t>章 主要开发技术和预测方法介绍</w:t>
      </w:r>
      <w:r>
        <w:rPr>
          <w:rFonts w:hint="eastAsia"/>
        </w:rPr>
        <w:tab/>
      </w:r>
      <w:r>
        <w:rPr>
          <w:rFonts w:hint="eastAsia"/>
        </w:rPr>
        <w:fldChar w:fldCharType="begin" w:fldLock="1"/>
      </w:r>
      <w:r>
        <w:rPr>
          <w:rFonts w:hint="eastAsia"/>
        </w:rPr>
        <w:instrText xml:space="preserve"> </w:instrText>
      </w:r>
      <w:r>
        <w:instrText xml:space="preserve">PAGEREF _Toc230711149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7A49A12">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"_Toc230711150" </w:instrText>
      </w:r>
      <w:r>
        <w:fldChar w:fldCharType="separate"/>
      </w:r>
      <w:r>
        <w:rPr>
          <w:rStyle w:val="39"/>
        </w:rPr>
        <w:t>2.1 主要开发技术</w:t>
      </w:r>
      <w:r>
        <w:rPr>
          <w:rFonts w:hint="eastAsia"/>
        </w:rPr>
        <w:tab/>
      </w:r>
      <w:r>
        <w:rPr>
          <w:rFonts w:hint="eastAsia"/>
        </w:rPr>
        <w:fldChar w:fldCharType="begin" w:fldLock="1"/>
      </w:r>
      <w:r>
        <w:rPr>
          <w:rFonts w:hint="eastAsia"/>
        </w:rPr>
        <w:instrText xml:space="preserve"> </w:instrText>
      </w:r>
      <w:r>
        <w:instrText xml:space="preserve">PAGEREF _Toc230711150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0B7A6C5">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"_Toc230711151" </w:instrText>
      </w:r>
      <w:r>
        <w:fldChar w:fldCharType="separate"/>
      </w:r>
      <w:r>
        <w:rPr>
          <w:rStyle w:val="39"/>
        </w:rPr>
        <w:t>2.2 预测模型与计算框架</w:t>
      </w:r>
      <w:r>
        <w:rPr>
          <w:rFonts w:hint="eastAsia"/>
        </w:rPr>
        <w:tab/>
      </w:r>
      <w:r>
        <w:rPr>
          <w:rFonts w:hint="eastAsia"/>
        </w:rPr>
        <w:fldChar w:fldCharType="begin" w:fldLock="1"/>
      </w:r>
      <w:r>
        <w:rPr>
          <w:rFonts w:hint="eastAsia"/>
        </w:rPr>
        <w:instrText xml:space="preserve"> </w:instrText>
      </w:r>
      <w:r>
        <w:instrText xml:space="preserve">PAGEREF _Toc230711151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0857B5B">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"_Toc230711152" </w:instrText>
      </w:r>
      <w:r>
        <w:fldChar w:fldCharType="separate"/>
      </w:r>
      <w:r>
        <w:rPr>
          <w:rStyle w:val="39"/>
        </w:rPr>
        <w:t>2.3 主要评估指标</w:t>
      </w:r>
      <w:r>
        <w:rPr>
          <w:rFonts w:hint="eastAsia"/>
        </w:rPr>
        <w:tab/>
      </w:r>
      <w:r>
        <w:rPr>
          <w:rFonts w:hint="eastAsia"/>
        </w:rPr>
        <w:fldChar w:fldCharType="begin" w:fldLock="1"/>
      </w:r>
      <w:r>
        <w:rPr>
          <w:rFonts w:hint="eastAsia"/>
        </w:rPr>
        <w:instrText xml:space="preserve"> </w:instrText>
      </w:r>
      <w:r>
        <w:instrText xml:space="preserve">PAGEREF _Toc230711152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BDA16D8">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"_Toc230711153" </w:instrText>
      </w:r>
      <w:r>
        <w:fldChar w:fldCharType="separate"/>
      </w:r>
      <w:r>
        <w:rPr>
          <w:rStyle w:val="39"/>
        </w:rPr>
        <w:t>2.4 优化器</w:t>
      </w:r>
      <w:r>
        <w:rPr>
          <w:rFonts w:hint="eastAsia"/>
        </w:rPr>
        <w:tab/>
      </w:r>
      <w:r>
        <w:rPr>
          <w:rFonts w:hint="eastAsia"/>
        </w:rPr>
        <w:fldChar w:fldCharType="begin" w:fldLock="1"/>
      </w:r>
      <w:r>
        <w:rPr>
          <w:rFonts w:hint="eastAsia"/>
        </w:rPr>
        <w:instrText xml:space="preserve"> </w:instrText>
      </w:r>
      <w:r>
        <w:instrText xml:space="preserve">PAGEREF _Toc230711153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8AB3812">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"_Toc230711154" </w:instrText>
      </w:r>
      <w:r>
        <w:fldChar w:fldCharType="separate"/>
      </w:r>
      <w:r>
        <w:rPr>
          <w:rStyle w:val="39"/>
        </w:rPr>
        <w:t>2.5 本章小结</w:t>
      </w:r>
      <w:r>
        <w:rPr>
          <w:rFonts w:hint="eastAsia"/>
        </w:rPr>
        <w:tab/>
      </w:r>
      <w:r>
        <w:rPr>
          <w:rFonts w:hint="eastAsia"/>
        </w:rPr>
        <w:fldChar w:fldCharType="begin" w:fldLock="1"/>
      </w:r>
      <w:r>
        <w:rPr>
          <w:rFonts w:hint="eastAsia"/>
        </w:rPr>
        <w:instrText xml:space="preserve"> </w:instrText>
      </w:r>
      <w:r>
        <w:instrText xml:space="preserve">PAGEREF _Toc230711154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B92D35F">
      <w:pPr>
        <w:pStyle w:val="20"/>
        <w:rPr>
          <w:rFonts w:hint="eastAsia" w:asciiTheme="minorHAnsi" w:hAnsiTheme="minorHAnsi" w:eastAsiaTheme="minorEastAsia" w:cstheme="minorBidi"/>
          <w:bCs w:val="0"/>
          <w:sz w:val="22"/>
          <w:szCs w:val="24"/>
          <w14:ligatures w14:val="standardContextual"/>
        </w:rPr>
      </w:pPr>
      <w:r>
        <w:fldChar w:fldCharType="begin"/>
      </w:r>
      <w:r>
        <w:instrText xml:space="preserve"> HYPERLINK \l "_Toc230711155" </w:instrText>
      </w:r>
      <w:r>
        <w:fldChar w:fldCharType="separate"/>
      </w:r>
      <w:r>
        <w:rPr>
          <w:rStyle w:val="39"/>
        </w:rPr>
        <w:t>第3章 系统分析与设计</w:t>
      </w:r>
      <w:r>
        <w:rPr>
          <w:rFonts w:hint="eastAsia"/>
        </w:rPr>
        <w:tab/>
      </w:r>
      <w:r>
        <w:rPr>
          <w:rFonts w:hint="eastAsia"/>
        </w:rPr>
        <w:fldChar w:fldCharType="begin" w:fldLock="1"/>
      </w:r>
      <w:r>
        <w:rPr>
          <w:rFonts w:hint="eastAsia"/>
        </w:rPr>
        <w:instrText xml:space="preserve"> </w:instrText>
      </w:r>
      <w:r>
        <w:instrText xml:space="preserve">PAGEREF _Toc230711155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AC3AC44">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"_Toc230711156" </w:instrText>
      </w:r>
      <w:r>
        <w:fldChar w:fldCharType="separate"/>
      </w:r>
      <w:r>
        <w:rPr>
          <w:rStyle w:val="39"/>
        </w:rPr>
        <w:t>3.1 系统分析</w:t>
      </w:r>
      <w:r>
        <w:rPr>
          <w:rFonts w:hint="eastAsia"/>
        </w:rPr>
        <w:tab/>
      </w:r>
      <w:r>
        <w:rPr>
          <w:rFonts w:hint="eastAsia"/>
        </w:rPr>
        <w:fldChar w:fldCharType="begin" w:fldLock="1"/>
      </w:r>
      <w:r>
        <w:rPr>
          <w:rFonts w:hint="eastAsia"/>
        </w:rPr>
        <w:instrText xml:space="preserve"> </w:instrText>
      </w:r>
      <w:r>
        <w:instrText xml:space="preserve">PAGEREF _Toc230711156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FB494DA">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"_Toc230711157" </w:instrText>
      </w:r>
      <w:r>
        <w:fldChar w:fldCharType="separate"/>
      </w:r>
      <w:r>
        <w:rPr>
          <w:rStyle w:val="39"/>
        </w:rPr>
        <w:t>3.1.1 需求分析</w:t>
      </w:r>
      <w:r>
        <w:rPr>
          <w:rFonts w:hint="eastAsia"/>
        </w:rPr>
        <w:tab/>
      </w:r>
      <w:r>
        <w:rPr>
          <w:rFonts w:hint="eastAsia"/>
        </w:rPr>
        <w:fldChar w:fldCharType="begin" w:fldLock="1"/>
      </w:r>
      <w:r>
        <w:rPr>
          <w:rFonts w:hint="eastAsia"/>
        </w:rPr>
        <w:instrText xml:space="preserve"> </w:instrText>
      </w:r>
      <w:r>
        <w:instrText xml:space="preserve">PAGEREF _Toc230711157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DBF5B77">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"_Toc230711158" </w:instrText>
      </w:r>
      <w:r>
        <w:fldChar w:fldCharType="separate"/>
      </w:r>
      <w:r>
        <w:rPr>
          <w:rStyle w:val="39"/>
        </w:rPr>
        <w:t>3.1.2 可行性分析</w:t>
      </w:r>
      <w:r>
        <w:rPr>
          <w:rFonts w:hint="eastAsia"/>
        </w:rPr>
        <w:tab/>
      </w:r>
      <w:r>
        <w:rPr>
          <w:rFonts w:hint="eastAsia"/>
        </w:rPr>
        <w:fldChar w:fldCharType="begin" w:fldLock="1"/>
      </w:r>
      <w:r>
        <w:rPr>
          <w:rFonts w:hint="eastAsia"/>
        </w:rPr>
        <w:instrText xml:space="preserve"> </w:instrText>
      </w:r>
      <w:r>
        <w:instrText xml:space="preserve">PAGEREF _Toc230711158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124D034">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"_Toc230711159" </w:instrText>
      </w:r>
      <w:r>
        <w:fldChar w:fldCharType="separate"/>
      </w:r>
      <w:r>
        <w:rPr>
          <w:rStyle w:val="39"/>
        </w:rPr>
        <w:t>3.1.3 非功能性需求分析</w:t>
      </w:r>
      <w:r>
        <w:rPr>
          <w:rFonts w:hint="eastAsia"/>
        </w:rPr>
        <w:tab/>
      </w:r>
      <w:r>
        <w:rPr>
          <w:rFonts w:hint="eastAsia"/>
        </w:rPr>
        <w:fldChar w:fldCharType="begin" w:fldLock="1"/>
      </w:r>
      <w:r>
        <w:rPr>
          <w:rFonts w:hint="eastAsia"/>
        </w:rPr>
        <w:instrText xml:space="preserve"> </w:instrText>
      </w:r>
      <w:r>
        <w:instrText xml:space="preserve">PAGEREF _Toc230711159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C542AFD">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"_Toc230711160" </w:instrText>
      </w:r>
      <w:r>
        <w:fldChar w:fldCharType="separate"/>
      </w:r>
      <w:r>
        <w:rPr>
          <w:rStyle w:val="39"/>
        </w:rPr>
        <w:t>3.2 系统设计</w:t>
      </w:r>
      <w:r>
        <w:rPr>
          <w:rFonts w:hint="eastAsia"/>
        </w:rPr>
        <w:tab/>
      </w:r>
      <w:r>
        <w:rPr>
          <w:rFonts w:hint="eastAsia"/>
        </w:rPr>
        <w:fldChar w:fldCharType="begin" w:fldLock="1"/>
      </w:r>
      <w:r>
        <w:rPr>
          <w:rFonts w:hint="eastAsia"/>
        </w:rPr>
        <w:instrText xml:space="preserve"> </w:instrText>
      </w:r>
      <w:r>
        <w:instrText xml:space="preserve">PAGEREF _Toc230711160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4020C6A">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"_Toc230711161" </w:instrText>
      </w:r>
      <w:r>
        <w:fldChar w:fldCharType="separate"/>
      </w:r>
      <w:r>
        <w:rPr>
          <w:rStyle w:val="39"/>
        </w:rPr>
        <w:t>3.2.1 系统总体设计</w:t>
      </w:r>
      <w:r>
        <w:rPr>
          <w:rFonts w:hint="eastAsia"/>
        </w:rPr>
        <w:tab/>
      </w:r>
      <w:r>
        <w:rPr>
          <w:rFonts w:hint="eastAsia"/>
        </w:rPr>
        <w:fldChar w:fldCharType="begin" w:fldLock="1"/>
      </w:r>
      <w:r>
        <w:rPr>
          <w:rFonts w:hint="eastAsia"/>
        </w:rPr>
        <w:instrText xml:space="preserve"> </w:instrText>
      </w:r>
      <w:r>
        <w:instrText xml:space="preserve">PAGEREF _Toc230711161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DA33CEA">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"_Toc230711162" </w:instrText>
      </w:r>
      <w:r>
        <w:fldChar w:fldCharType="separate"/>
      </w:r>
      <w:r>
        <w:rPr>
          <w:rStyle w:val="39"/>
        </w:rPr>
        <w:t>3.2.2 数据库设计</w:t>
      </w:r>
      <w:r>
        <w:rPr>
          <w:rFonts w:hint="eastAsia"/>
        </w:rPr>
        <w:tab/>
      </w:r>
      <w:r>
        <w:rPr>
          <w:rFonts w:hint="eastAsia"/>
        </w:rPr>
        <w:fldChar w:fldCharType="begin" w:fldLock="1"/>
      </w:r>
      <w:r>
        <w:rPr>
          <w:rFonts w:hint="eastAsia"/>
        </w:rPr>
        <w:instrText xml:space="preserve"> </w:instrText>
      </w:r>
      <w:r>
        <w:instrText xml:space="preserve">PAGEREF _Toc230711162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A64A0F8">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"_Toc230711163" </w:instrText>
      </w:r>
      <w:r>
        <w:fldChar w:fldCharType="separate"/>
      </w:r>
      <w:r>
        <w:rPr>
          <w:rStyle w:val="39"/>
        </w:rPr>
        <w:t>3.2.3 业务流程设计</w:t>
      </w:r>
      <w:r>
        <w:rPr>
          <w:rFonts w:hint="eastAsia"/>
        </w:rPr>
        <w:tab/>
      </w:r>
      <w:r>
        <w:rPr>
          <w:rFonts w:hint="eastAsia"/>
        </w:rPr>
        <w:fldChar w:fldCharType="begin" w:fldLock="1"/>
      </w:r>
      <w:r>
        <w:rPr>
          <w:rFonts w:hint="eastAsia"/>
        </w:rPr>
        <w:instrText xml:space="preserve"> </w:instrText>
      </w:r>
      <w:r>
        <w:instrText xml:space="preserve">PAGEREF _Toc230711163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1801A45">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"_Toc230711164" </w:instrText>
      </w:r>
      <w:r>
        <w:fldChar w:fldCharType="separate"/>
      </w:r>
      <w:r>
        <w:rPr>
          <w:rStyle w:val="39"/>
        </w:rPr>
        <w:t>3.3 本章小结</w:t>
      </w:r>
      <w:r>
        <w:rPr>
          <w:rFonts w:hint="eastAsia"/>
        </w:rPr>
        <w:tab/>
      </w:r>
      <w:r>
        <w:rPr>
          <w:rFonts w:hint="eastAsia"/>
        </w:rPr>
        <w:fldChar w:fldCharType="begin" w:fldLock="1"/>
      </w:r>
      <w:r>
        <w:rPr>
          <w:rFonts w:hint="eastAsia"/>
        </w:rPr>
        <w:instrText xml:space="preserve"> </w:instrText>
      </w:r>
      <w:r>
        <w:instrText xml:space="preserve">PAGEREF _Toc230711164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A7C8A2D">
      <w:pPr>
        <w:pStyle w:val="20"/>
        <w:rPr>
          <w:rFonts w:hint="eastAsia" w:asciiTheme="minorHAnsi" w:hAnsiTheme="minorHAnsi" w:eastAsiaTheme="minorEastAsia" w:cstheme="minorBidi"/>
          <w:bCs w:val="0"/>
          <w:sz w:val="22"/>
          <w:szCs w:val="24"/>
          <w14:ligatures w14:val="standardContextual"/>
        </w:rPr>
      </w:pPr>
      <w:r>
        <w:fldChar w:fldCharType="begin"/>
      </w:r>
      <w:r>
        <w:instrText xml:space="preserve"> HYPERLINK \l "_Toc230711165" </w:instrText>
      </w:r>
      <w:r>
        <w:fldChar w:fldCharType="separate"/>
      </w:r>
      <w:r>
        <w:rPr>
          <w:rStyle w:val="39"/>
          <w:rFonts w:ascii="黑体" w:hAnsi="黑体"/>
        </w:rPr>
        <w:t>第</w:t>
      </w:r>
      <w:r>
        <w:rPr>
          <w:rStyle w:val="39"/>
        </w:rPr>
        <w:t>4</w:t>
      </w:r>
      <w:r>
        <w:rPr>
          <w:rStyle w:val="39"/>
          <w:rFonts w:ascii="黑体" w:hAnsi="黑体"/>
        </w:rPr>
        <w:t>章 车险理赔预测模型的构建与优化</w:t>
      </w:r>
      <w:r>
        <w:rPr>
          <w:rFonts w:hint="eastAsia"/>
        </w:rPr>
        <w:tab/>
      </w:r>
      <w:r>
        <w:rPr>
          <w:rFonts w:hint="eastAsia"/>
        </w:rPr>
        <w:fldChar w:fldCharType="begin" w:fldLock="1"/>
      </w:r>
      <w:r>
        <w:rPr>
          <w:rFonts w:hint="eastAsia"/>
        </w:rPr>
        <w:instrText xml:space="preserve"> </w:instrText>
      </w:r>
      <w:r>
        <w:instrText xml:space="preserve">PAGEREF _Toc230711165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16CDDAA2">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"_Toc230711166" </w:instrText>
      </w:r>
      <w:r>
        <w:fldChar w:fldCharType="separate"/>
      </w:r>
      <w:r>
        <w:rPr>
          <w:rStyle w:val="39"/>
        </w:rPr>
        <w:t>4.1 数据处理与特征工程</w:t>
      </w:r>
      <w:r>
        <w:rPr>
          <w:rFonts w:hint="eastAsia"/>
        </w:rPr>
        <w:tab/>
      </w:r>
      <w:r>
        <w:rPr>
          <w:rFonts w:hint="eastAsia"/>
        </w:rPr>
        <w:fldChar w:fldCharType="begin" w:fldLock="1"/>
      </w:r>
      <w:r>
        <w:rPr>
          <w:rFonts w:hint="eastAsia"/>
        </w:rPr>
        <w:instrText xml:space="preserve"> </w:instrText>
      </w:r>
      <w:r>
        <w:instrText xml:space="preserve">PAGEREF _Toc230711166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72493D1C">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"_Toc230711167" </w:instrText>
      </w:r>
      <w:r>
        <w:fldChar w:fldCharType="separate"/>
      </w:r>
      <w:r>
        <w:rPr>
          <w:rStyle w:val="39"/>
        </w:rPr>
        <w:t>4.1.1 数据集说明</w:t>
      </w:r>
      <w:r>
        <w:rPr>
          <w:rFonts w:hint="eastAsia"/>
        </w:rPr>
        <w:tab/>
      </w:r>
      <w:r>
        <w:rPr>
          <w:rFonts w:hint="eastAsia"/>
        </w:rPr>
        <w:fldChar w:fldCharType="begin" w:fldLock="1"/>
      </w:r>
      <w:r>
        <w:rPr>
          <w:rFonts w:hint="eastAsia"/>
        </w:rPr>
        <w:instrText xml:space="preserve"> </w:instrText>
      </w:r>
      <w:r>
        <w:instrText xml:space="preserve">PAGEREF _Toc230711167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7EBA4737">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"_Toc230711168" </w:instrText>
      </w:r>
      <w:r>
        <w:fldChar w:fldCharType="separate"/>
      </w:r>
      <w:r>
        <w:rPr>
          <w:rStyle w:val="39"/>
        </w:rPr>
        <w:t>4.1.2 数据处理</w:t>
      </w:r>
      <w:r>
        <w:rPr>
          <w:rFonts w:hint="eastAsia"/>
        </w:rPr>
        <w:tab/>
      </w:r>
      <w:r>
        <w:rPr>
          <w:rFonts w:hint="eastAsia"/>
        </w:rPr>
        <w:fldChar w:fldCharType="begin" w:fldLock="1"/>
      </w:r>
      <w:r>
        <w:rPr>
          <w:rFonts w:hint="eastAsia"/>
        </w:rPr>
        <w:instrText xml:space="preserve"> </w:instrText>
      </w:r>
      <w:r>
        <w:instrText xml:space="preserve">PAGEREF _Toc230711168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B4B067C">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"_Toc230711169" </w:instrText>
      </w:r>
      <w:r>
        <w:fldChar w:fldCharType="separate"/>
      </w:r>
      <w:r>
        <w:rPr>
          <w:rStyle w:val="39"/>
        </w:rPr>
        <w:t>4.1.3 特征工程</w:t>
      </w:r>
      <w:r>
        <w:rPr>
          <w:rFonts w:hint="eastAsia"/>
        </w:rPr>
        <w:tab/>
      </w:r>
      <w:r>
        <w:rPr>
          <w:rFonts w:hint="eastAsia"/>
        </w:rPr>
        <w:fldChar w:fldCharType="begin" w:fldLock="1"/>
      </w:r>
      <w:r>
        <w:rPr>
          <w:rFonts w:hint="eastAsia"/>
        </w:rPr>
        <w:instrText xml:space="preserve"> </w:instrText>
      </w:r>
      <w:r>
        <w:instrText xml:space="preserve">PAGEREF _Toc230711169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844A67B">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"_Toc230711170" </w:instrText>
      </w:r>
      <w:r>
        <w:fldChar w:fldCharType="separate"/>
      </w:r>
      <w:r>
        <w:rPr>
          <w:rStyle w:val="39"/>
        </w:rPr>
        <w:t>4.2 模型结构设计与优化</w:t>
      </w:r>
      <w:r>
        <w:rPr>
          <w:rFonts w:hint="eastAsia"/>
        </w:rPr>
        <w:tab/>
      </w:r>
      <w:r>
        <w:rPr>
          <w:rFonts w:hint="eastAsia"/>
        </w:rPr>
        <w:fldChar w:fldCharType="begin" w:fldLock="1"/>
      </w:r>
      <w:r>
        <w:rPr>
          <w:rFonts w:hint="eastAsia"/>
        </w:rPr>
        <w:instrText xml:space="preserve"> </w:instrText>
      </w:r>
      <w:r>
        <w:instrText xml:space="preserve">PAGEREF _Toc230711170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1CB37196">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"_Toc230711171" </w:instrText>
      </w:r>
      <w:r>
        <w:fldChar w:fldCharType="separate"/>
      </w:r>
      <w:r>
        <w:rPr>
          <w:rStyle w:val="39"/>
        </w:rPr>
        <w:t>4.2.1 基础模型结构</w:t>
      </w:r>
      <w:r>
        <w:rPr>
          <w:rFonts w:hint="eastAsia"/>
        </w:rPr>
        <w:tab/>
      </w:r>
      <w:r>
        <w:rPr>
          <w:rFonts w:hint="eastAsia"/>
        </w:rPr>
        <w:fldChar w:fldCharType="begin" w:fldLock="1"/>
      </w:r>
      <w:r>
        <w:rPr>
          <w:rFonts w:hint="eastAsia"/>
        </w:rPr>
        <w:instrText xml:space="preserve"> </w:instrText>
      </w:r>
      <w:r>
        <w:instrText xml:space="preserve">PAGEREF _Toc230711171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2B19441C">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"_Toc230711172" </w:instrText>
      </w:r>
      <w:r>
        <w:fldChar w:fldCharType="separate"/>
      </w:r>
      <w:r>
        <w:rPr>
          <w:rStyle w:val="39"/>
        </w:rPr>
        <w:t>4.2.2 模型优化设计</w:t>
      </w:r>
      <w:r>
        <w:rPr>
          <w:rFonts w:hint="eastAsia"/>
        </w:rPr>
        <w:tab/>
      </w:r>
      <w:r>
        <w:rPr>
          <w:rFonts w:hint="eastAsia"/>
        </w:rPr>
        <w:fldChar w:fldCharType="begin" w:fldLock="1"/>
      </w:r>
      <w:r>
        <w:rPr>
          <w:rFonts w:hint="eastAsia"/>
        </w:rPr>
        <w:instrText xml:space="preserve"> </w:instrText>
      </w:r>
      <w:r>
        <w:instrText xml:space="preserve">PAGEREF _Toc230711172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0356BDFE">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"_Toc230711173" </w:instrText>
      </w:r>
      <w:r>
        <w:fldChar w:fldCharType="separate"/>
      </w:r>
      <w:r>
        <w:rPr>
          <w:rStyle w:val="39"/>
        </w:rPr>
        <w:t>4.3 训练策略设计</w:t>
      </w:r>
      <w:r>
        <w:rPr>
          <w:rFonts w:hint="eastAsia"/>
        </w:rPr>
        <w:tab/>
      </w:r>
      <w:r>
        <w:rPr>
          <w:rFonts w:hint="eastAsia"/>
        </w:rPr>
        <w:fldChar w:fldCharType="begin" w:fldLock="1"/>
      </w:r>
      <w:r>
        <w:rPr>
          <w:rFonts w:hint="eastAsia"/>
        </w:rPr>
        <w:instrText xml:space="preserve"> </w:instrText>
      </w:r>
      <w:r>
        <w:instrText xml:space="preserve">PAGEREF _Toc230711173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1C36841">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"_Toc230711174" </w:instrText>
      </w:r>
      <w:r>
        <w:fldChar w:fldCharType="separate"/>
      </w:r>
      <w:r>
        <w:rPr>
          <w:rStyle w:val="39"/>
        </w:rPr>
        <w:t>4.4 模型性能评估</w:t>
      </w:r>
      <w:r>
        <w:rPr>
          <w:rFonts w:hint="eastAsia"/>
        </w:rPr>
        <w:tab/>
      </w:r>
      <w:r>
        <w:rPr>
          <w:rFonts w:hint="eastAsia"/>
        </w:rPr>
        <w:fldChar w:fldCharType="begin" w:fldLock="1"/>
      </w:r>
      <w:r>
        <w:rPr>
          <w:rFonts w:hint="eastAsia"/>
        </w:rPr>
        <w:instrText xml:space="preserve"> </w:instrText>
      </w:r>
      <w:r>
        <w:instrText xml:space="preserve">PAGEREF _Toc230711174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30835B2F">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"_Toc230711175" </w:instrText>
      </w:r>
      <w:r>
        <w:fldChar w:fldCharType="separate"/>
      </w:r>
      <w:r>
        <w:rPr>
          <w:rStyle w:val="39"/>
        </w:rPr>
        <w:t>4.5 本章小结</w:t>
      </w:r>
      <w:r>
        <w:rPr>
          <w:rFonts w:hint="eastAsia"/>
        </w:rPr>
        <w:tab/>
      </w:r>
      <w:r>
        <w:rPr>
          <w:rFonts w:hint="eastAsia"/>
        </w:rPr>
        <w:fldChar w:fldCharType="begin" w:fldLock="1"/>
      </w:r>
      <w:r>
        <w:rPr>
          <w:rFonts w:hint="eastAsia"/>
        </w:rPr>
        <w:instrText xml:space="preserve"> </w:instrText>
      </w:r>
      <w:r>
        <w:instrText xml:space="preserve">PAGEREF _Toc230711175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3A4DDE2F">
      <w:pPr>
        <w:pStyle w:val="20"/>
        <w:rPr>
          <w:rFonts w:hint="eastAsia" w:asciiTheme="minorHAnsi" w:hAnsiTheme="minorHAnsi" w:eastAsiaTheme="minorEastAsia" w:cstheme="minorBidi"/>
          <w:bCs w:val="0"/>
          <w:sz w:val="22"/>
          <w:szCs w:val="24"/>
          <w14:ligatures w14:val="standardContextual"/>
        </w:rPr>
      </w:pPr>
      <w:r>
        <w:fldChar w:fldCharType="begin"/>
      </w:r>
      <w:r>
        <w:instrText xml:space="preserve"> HYPERLINK \l "_Toc230711176" </w:instrText>
      </w:r>
      <w:r>
        <w:fldChar w:fldCharType="separate"/>
      </w:r>
      <w:r>
        <w:rPr>
          <w:rStyle w:val="39"/>
        </w:rPr>
        <w:t>第5章 系统实现与测试</w:t>
      </w:r>
      <w:r>
        <w:rPr>
          <w:rFonts w:hint="eastAsia"/>
        </w:rPr>
        <w:tab/>
      </w:r>
      <w:r>
        <w:rPr>
          <w:rFonts w:hint="eastAsia"/>
        </w:rPr>
        <w:fldChar w:fldCharType="begin" w:fldLock="1"/>
      </w:r>
      <w:r>
        <w:rPr>
          <w:rFonts w:hint="eastAsia"/>
        </w:rPr>
        <w:instrText xml:space="preserve"> </w:instrText>
      </w:r>
      <w:r>
        <w:instrText xml:space="preserve">PAGEREF _Toc230711176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58518F2F">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"_Toc230711177" </w:instrText>
      </w:r>
      <w:r>
        <w:fldChar w:fldCharType="separate"/>
      </w:r>
      <w:r>
        <w:rPr>
          <w:rStyle w:val="39"/>
        </w:rPr>
        <w:t>5.1 信息管理系统模块</w:t>
      </w:r>
      <w:r>
        <w:rPr>
          <w:rFonts w:hint="eastAsia"/>
        </w:rPr>
        <w:tab/>
      </w:r>
      <w:r>
        <w:rPr>
          <w:rFonts w:hint="eastAsia"/>
        </w:rPr>
        <w:fldChar w:fldCharType="begin" w:fldLock="1"/>
      </w:r>
      <w:r>
        <w:rPr>
          <w:rFonts w:hint="eastAsia"/>
        </w:rPr>
        <w:instrText xml:space="preserve"> </w:instrText>
      </w:r>
      <w:r>
        <w:instrText xml:space="preserve">PAGEREF _Toc230711177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4BEEDD4F">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"_Toc230711178" </w:instrText>
      </w:r>
      <w:r>
        <w:fldChar w:fldCharType="separate"/>
      </w:r>
      <w:r>
        <w:rPr>
          <w:rStyle w:val="39"/>
        </w:rPr>
        <w:t>5.1.1 用户管理</w:t>
      </w:r>
      <w:r>
        <w:rPr>
          <w:rFonts w:hint="eastAsia"/>
        </w:rPr>
        <w:tab/>
      </w:r>
      <w:r>
        <w:rPr>
          <w:rFonts w:hint="eastAsia"/>
        </w:rPr>
        <w:fldChar w:fldCharType="begin" w:fldLock="1"/>
      </w:r>
      <w:r>
        <w:rPr>
          <w:rFonts w:hint="eastAsia"/>
        </w:rPr>
        <w:instrText xml:space="preserve"> </w:instrText>
      </w:r>
      <w:r>
        <w:instrText xml:space="preserve">PAGEREF _Toc230711178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25ACF45F">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"_Toc230711179" </w:instrText>
      </w:r>
      <w:r>
        <w:fldChar w:fldCharType="separate"/>
      </w:r>
      <w:r>
        <w:rPr>
          <w:rStyle w:val="39"/>
        </w:rPr>
        <w:t>5.1.2 系统首页</w:t>
      </w:r>
      <w:r>
        <w:rPr>
          <w:rFonts w:hint="eastAsia"/>
        </w:rPr>
        <w:tab/>
      </w:r>
      <w:r>
        <w:rPr>
          <w:rFonts w:hint="eastAsia"/>
        </w:rPr>
        <w:fldChar w:fldCharType="begin" w:fldLock="1"/>
      </w:r>
      <w:r>
        <w:rPr>
          <w:rFonts w:hint="eastAsia"/>
        </w:rPr>
        <w:instrText xml:space="preserve"> </w:instrText>
      </w:r>
      <w:r>
        <w:instrText xml:space="preserve">PAGEREF _Toc230711179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77279DBA">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"_Toc230711180" </w:instrText>
      </w:r>
      <w:r>
        <w:fldChar w:fldCharType="separate"/>
      </w:r>
      <w:r>
        <w:rPr>
          <w:rStyle w:val="39"/>
        </w:rPr>
        <w:t>5.1.3 保单管理</w:t>
      </w:r>
      <w:r>
        <w:rPr>
          <w:rFonts w:hint="eastAsia"/>
        </w:rPr>
        <w:tab/>
      </w:r>
      <w:r>
        <w:rPr>
          <w:rFonts w:hint="eastAsia"/>
        </w:rPr>
        <w:fldChar w:fldCharType="begin" w:fldLock="1"/>
      </w:r>
      <w:r>
        <w:rPr>
          <w:rFonts w:hint="eastAsia"/>
        </w:rPr>
        <w:instrText xml:space="preserve"> </w:instrText>
      </w:r>
      <w:r>
        <w:instrText xml:space="preserve">PAGEREF _Toc230711180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45DAD1C5">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"_Toc230711181" </w:instrText>
      </w:r>
      <w:r>
        <w:fldChar w:fldCharType="separate"/>
      </w:r>
      <w:r>
        <w:rPr>
          <w:rStyle w:val="39"/>
        </w:rPr>
        <w:t>5.1.4 理赔记录管理</w:t>
      </w:r>
      <w:r>
        <w:rPr>
          <w:rFonts w:hint="eastAsia"/>
        </w:rPr>
        <w:tab/>
      </w:r>
      <w:r>
        <w:rPr>
          <w:rFonts w:hint="eastAsia"/>
        </w:rPr>
        <w:fldChar w:fldCharType="begin" w:fldLock="1"/>
      </w:r>
      <w:r>
        <w:rPr>
          <w:rFonts w:hint="eastAsia"/>
        </w:rPr>
        <w:instrText xml:space="preserve"> </w:instrText>
      </w:r>
      <w:r>
        <w:instrText xml:space="preserve">PAGEREF _Toc230711181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76AE4D4D">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"_Toc230711182" </w:instrText>
      </w:r>
      <w:r>
        <w:fldChar w:fldCharType="separate"/>
      </w:r>
      <w:r>
        <w:rPr>
          <w:rStyle w:val="39"/>
        </w:rPr>
        <w:t>5.1.5 车辆信息管理</w:t>
      </w:r>
      <w:r>
        <w:rPr>
          <w:rFonts w:hint="eastAsia"/>
        </w:rPr>
        <w:tab/>
      </w:r>
      <w:r>
        <w:rPr>
          <w:rFonts w:hint="eastAsia"/>
        </w:rPr>
        <w:fldChar w:fldCharType="begin" w:fldLock="1"/>
      </w:r>
      <w:r>
        <w:rPr>
          <w:rFonts w:hint="eastAsia"/>
        </w:rPr>
        <w:instrText xml:space="preserve"> </w:instrText>
      </w:r>
      <w:r>
        <w:instrText xml:space="preserve">PAGEREF _Toc230711182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17D881E7">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"_Toc230711183" </w:instrText>
      </w:r>
      <w:r>
        <w:fldChar w:fldCharType="separate"/>
      </w:r>
      <w:r>
        <w:rPr>
          <w:rStyle w:val="39"/>
        </w:rPr>
        <w:t>5.2 预测系统模块</w:t>
      </w:r>
      <w:r>
        <w:rPr>
          <w:rFonts w:hint="eastAsia"/>
        </w:rPr>
        <w:tab/>
      </w:r>
      <w:r>
        <w:rPr>
          <w:rFonts w:hint="eastAsia"/>
        </w:rPr>
        <w:fldChar w:fldCharType="begin" w:fldLock="1"/>
      </w:r>
      <w:r>
        <w:rPr>
          <w:rFonts w:hint="eastAsia"/>
        </w:rPr>
        <w:instrText xml:space="preserve"> </w:instrText>
      </w:r>
      <w:r>
        <w:instrText xml:space="preserve">PAGEREF _Toc230711183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67FC495E">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"_Toc230711184" </w:instrText>
      </w:r>
      <w:r>
        <w:fldChar w:fldCharType="separate"/>
      </w:r>
      <w:r>
        <w:rPr>
          <w:rStyle w:val="39"/>
        </w:rPr>
        <w:t>5.2.1 模型训练</w:t>
      </w:r>
      <w:r>
        <w:rPr>
          <w:rFonts w:hint="eastAsia"/>
        </w:rPr>
        <w:tab/>
      </w:r>
      <w:r>
        <w:rPr>
          <w:rFonts w:hint="eastAsia"/>
        </w:rPr>
        <w:fldChar w:fldCharType="begin" w:fldLock="1"/>
      </w:r>
      <w:r>
        <w:rPr>
          <w:rFonts w:hint="eastAsia"/>
        </w:rPr>
        <w:instrText xml:space="preserve"> </w:instrText>
      </w:r>
      <w:r>
        <w:instrText xml:space="preserve">PAGEREF _Toc230711184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54977BCE">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"_Toc230711185" </w:instrText>
      </w:r>
      <w:r>
        <w:fldChar w:fldCharType="separate"/>
      </w:r>
      <w:r>
        <w:rPr>
          <w:rStyle w:val="39"/>
        </w:rPr>
        <w:t>5.2.2 理赔率预测与管理</w:t>
      </w:r>
      <w:r>
        <w:rPr>
          <w:rFonts w:hint="eastAsia"/>
        </w:rPr>
        <w:tab/>
      </w:r>
      <w:r>
        <w:rPr>
          <w:rFonts w:hint="eastAsia"/>
        </w:rPr>
        <w:fldChar w:fldCharType="begin" w:fldLock="1"/>
      </w:r>
      <w:r>
        <w:rPr>
          <w:rFonts w:hint="eastAsia"/>
        </w:rPr>
        <w:instrText xml:space="preserve"> </w:instrText>
      </w:r>
      <w:r>
        <w:instrText xml:space="preserve">PAGEREF _Toc230711185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527573D0">
      <w:pPr>
        <w:pStyle w:val="11"/>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"_Toc230711186" </w:instrText>
      </w:r>
      <w:r>
        <w:fldChar w:fldCharType="separate"/>
      </w:r>
      <w:r>
        <w:rPr>
          <w:rStyle w:val="39"/>
        </w:rPr>
        <w:t>5.2.3 预测记录统计</w:t>
      </w:r>
      <w:r>
        <w:rPr>
          <w:rFonts w:hint="eastAsia"/>
        </w:rPr>
        <w:tab/>
      </w:r>
      <w:r>
        <w:rPr>
          <w:rFonts w:hint="eastAsia"/>
        </w:rPr>
        <w:fldChar w:fldCharType="begin" w:fldLock="1"/>
      </w:r>
      <w:r>
        <w:rPr>
          <w:rFonts w:hint="eastAsia"/>
        </w:rPr>
        <w:instrText xml:space="preserve"> </w:instrText>
      </w:r>
      <w:r>
        <w:instrText xml:space="preserve">PAGEREF _Toc230711186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7EE8D491">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"_Toc230711187" </w:instrText>
      </w:r>
      <w:r>
        <w:fldChar w:fldCharType="separate"/>
      </w:r>
      <w:r>
        <w:rPr>
          <w:rStyle w:val="39"/>
        </w:rPr>
        <w:t>5.3 本章小结</w:t>
      </w:r>
      <w:r>
        <w:rPr>
          <w:rFonts w:hint="eastAsia"/>
        </w:rPr>
        <w:tab/>
      </w:r>
      <w:r>
        <w:rPr>
          <w:rFonts w:hint="eastAsia"/>
        </w:rPr>
        <w:fldChar w:fldCharType="begin" w:fldLock="1"/>
      </w:r>
      <w:r>
        <w:rPr>
          <w:rFonts w:hint="eastAsia"/>
        </w:rPr>
        <w:instrText xml:space="preserve"> </w:instrText>
      </w:r>
      <w:r>
        <w:instrText xml:space="preserve">PAGEREF _Toc230711187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452FAEFE">
      <w:pPr>
        <w:pStyle w:val="20"/>
        <w:rPr>
          <w:rFonts w:hint="eastAsia" w:asciiTheme="minorHAnsi" w:hAnsiTheme="minorHAnsi" w:eastAsiaTheme="minorEastAsia" w:cstheme="minorBidi"/>
          <w:bCs w:val="0"/>
          <w:sz w:val="22"/>
          <w:szCs w:val="24"/>
          <w14:ligatures w14:val="standardContextual"/>
        </w:rPr>
      </w:pPr>
      <w:r>
        <w:fldChar w:fldCharType="begin"/>
      </w:r>
      <w:r>
        <w:instrText xml:space="preserve"> HYPERLINK \l "_Toc230711188" </w:instrText>
      </w:r>
      <w:r>
        <w:fldChar w:fldCharType="separate"/>
      </w:r>
      <w:r>
        <w:rPr>
          <w:rStyle w:val="39"/>
        </w:rPr>
        <w:t>第6章 总结与展望</w:t>
      </w:r>
      <w:r>
        <w:rPr>
          <w:rFonts w:hint="eastAsia"/>
        </w:rPr>
        <w:tab/>
      </w:r>
      <w:r>
        <w:rPr>
          <w:rFonts w:hint="eastAsia"/>
        </w:rPr>
        <w:fldChar w:fldCharType="begin" w:fldLock="1"/>
      </w:r>
      <w:r>
        <w:rPr>
          <w:rFonts w:hint="eastAsia"/>
        </w:rPr>
        <w:instrText xml:space="preserve"> </w:instrText>
      </w:r>
      <w:r>
        <w:instrText xml:space="preserve">PAGEREF _Toc230711188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14:paraId="51592AE7">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"_Toc230711189" </w:instrText>
      </w:r>
      <w:r>
        <w:fldChar w:fldCharType="separate"/>
      </w:r>
      <w:r>
        <w:rPr>
          <w:rStyle w:val="39"/>
        </w:rPr>
        <w:t>6.1 主要工作</w:t>
      </w:r>
      <w:r>
        <w:rPr>
          <w:rFonts w:hint="eastAsia"/>
        </w:rPr>
        <w:tab/>
      </w:r>
      <w:r>
        <w:rPr>
          <w:rFonts w:hint="eastAsia"/>
        </w:rPr>
        <w:fldChar w:fldCharType="begin" w:fldLock="1"/>
      </w:r>
      <w:r>
        <w:rPr>
          <w:rFonts w:hint="eastAsia"/>
        </w:rPr>
        <w:instrText xml:space="preserve"> </w:instrText>
      </w:r>
      <w:r>
        <w:instrText xml:space="preserve">PAGEREF _Toc230711189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14:paraId="64CFB795">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"_Toc230711190" </w:instrText>
      </w:r>
      <w:r>
        <w:fldChar w:fldCharType="separate"/>
      </w:r>
      <w:r>
        <w:rPr>
          <w:rStyle w:val="39"/>
        </w:rPr>
        <w:t>6.2 系统缺陷</w:t>
      </w:r>
      <w:r>
        <w:rPr>
          <w:rFonts w:hint="eastAsia"/>
        </w:rPr>
        <w:tab/>
      </w:r>
      <w:r>
        <w:rPr>
          <w:rFonts w:hint="eastAsia"/>
        </w:rPr>
        <w:fldChar w:fldCharType="begin" w:fldLock="1"/>
      </w:r>
      <w:r>
        <w:rPr>
          <w:rFonts w:hint="eastAsia"/>
        </w:rPr>
        <w:instrText xml:space="preserve"> </w:instrText>
      </w:r>
      <w:r>
        <w:instrText xml:space="preserve">PAGEREF _Toc230711190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14:paraId="0FC2BCE7">
      <w:pPr>
        <w:pStyle w:val="25"/>
        <w:rPr>
          <w:rFonts w:hint="eastAsia" w:asciiTheme="minorHAnsi" w:hAnsiTheme="minorHAnsi" w:eastAsiaTheme="minorEastAsia" w:cstheme="minorBidi"/>
          <w:sz w:val="22"/>
          <w:szCs w:val="24"/>
          <w14:ligatures w14:val="standardContextual"/>
        </w:rPr>
      </w:pPr>
      <w:r>
        <w:fldChar w:fldCharType="begin"/>
      </w:r>
      <w:r>
        <w:instrText xml:space="preserve"> HYPERLINK \l "_Toc230711191" </w:instrText>
      </w:r>
      <w:r>
        <w:fldChar w:fldCharType="separate"/>
      </w:r>
      <w:r>
        <w:rPr>
          <w:rStyle w:val="39"/>
        </w:rPr>
        <w:t>6.3 未来展望</w:t>
      </w:r>
      <w:r>
        <w:rPr>
          <w:rFonts w:hint="eastAsia"/>
        </w:rPr>
        <w:tab/>
      </w:r>
      <w:r>
        <w:rPr>
          <w:rFonts w:hint="eastAsia"/>
        </w:rPr>
        <w:fldChar w:fldCharType="begin" w:fldLock="1"/>
      </w:r>
      <w:r>
        <w:rPr>
          <w:rFonts w:hint="eastAsia"/>
        </w:rPr>
        <w:instrText xml:space="preserve"> </w:instrText>
      </w:r>
      <w:r>
        <w:instrText xml:space="preserve">PAGEREF _Toc230711191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3CD5A15E">
      <w:pPr>
        <w:pStyle w:val="20"/>
        <w:rPr>
          <w:rFonts w:hint="eastAsia" w:asciiTheme="minorHAnsi" w:hAnsiTheme="minorHAnsi" w:eastAsiaTheme="minorEastAsia" w:cstheme="minorBidi"/>
          <w:bCs w:val="0"/>
          <w:sz w:val="22"/>
          <w:szCs w:val="24"/>
          <w14:ligatures w14:val="standardContextual"/>
        </w:rPr>
      </w:pPr>
      <w:r>
        <w:fldChar w:fldCharType="begin"/>
      </w:r>
      <w:r>
        <w:instrText xml:space="preserve"> HYPERLINK \l "_Toc230711192" </w:instrText>
      </w:r>
      <w:r>
        <w:fldChar w:fldCharType="separate"/>
      </w:r>
      <w:r>
        <w:rPr>
          <w:rStyle w:val="39"/>
        </w:rPr>
        <w:t>参考文献</w:t>
      </w:r>
      <w:r>
        <w:rPr>
          <w:rFonts w:hint="eastAsia"/>
        </w:rPr>
        <w:tab/>
      </w:r>
      <w:r>
        <w:rPr>
          <w:rFonts w:hint="eastAsia"/>
        </w:rPr>
        <w:fldChar w:fldCharType="begin" w:fldLock="1"/>
      </w:r>
      <w:r>
        <w:rPr>
          <w:rFonts w:hint="eastAsia"/>
        </w:rPr>
        <w:instrText xml:space="preserve"> </w:instrText>
      </w:r>
      <w:r>
        <w:instrText xml:space="preserve">PAGEREF _Toc230711192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6A9C5682">
      <w:pPr>
        <w:pStyle w:val="20"/>
        <w:rPr>
          <w:rFonts w:hint="eastAsia" w:asciiTheme="minorHAnsi" w:hAnsiTheme="minorHAnsi" w:eastAsiaTheme="minorEastAsia" w:cstheme="minorBidi"/>
          <w:bCs w:val="0"/>
          <w:sz w:val="22"/>
          <w:szCs w:val="24"/>
          <w14:ligatures w14:val="standardContextual"/>
        </w:rPr>
      </w:pPr>
      <w:r>
        <w:fldChar w:fldCharType="begin"/>
      </w:r>
      <w:r>
        <w:instrText xml:space="preserve"> HYPERLINK \l "_Toc230711193" </w:instrText>
      </w:r>
      <w:r>
        <w:fldChar w:fldCharType="separate"/>
      </w:r>
      <w:r>
        <w:rPr>
          <w:rStyle w:val="39"/>
        </w:rPr>
        <w:t>致谢</w:t>
      </w:r>
      <w:r>
        <w:rPr>
          <w:rFonts w:hint="eastAsia"/>
        </w:rPr>
        <w:tab/>
      </w:r>
      <w:r>
        <w:rPr>
          <w:rFonts w:hint="eastAsia"/>
        </w:rPr>
        <w:fldChar w:fldCharType="begin" w:fldLock="1"/>
      </w:r>
      <w:r>
        <w:rPr>
          <w:rFonts w:hint="eastAsia"/>
        </w:rPr>
        <w:instrText xml:space="preserve"> </w:instrText>
      </w:r>
      <w:r>
        <w:instrText xml:space="preserve">PAGEREF _Toc230711193 \h</w:instrText>
      </w:r>
      <w:r>
        <w:rPr>
          <w:rFonts w:hint="eastAsia"/>
        </w:rPr>
        <w:instrText xml:space="preserve"> </w:instrText>
      </w:r>
      <w:r>
        <w:rPr>
          <w:rFonts w:hint="eastAsia"/>
        </w:rPr>
        <w:fldChar w:fldCharType="separate"/>
      </w:r>
      <w:r>
        <w:t>69</w:t>
      </w:r>
      <w:r>
        <w:rPr>
          <w:rFonts w:hint="eastAsia"/>
        </w:rPr>
        <w:fldChar w:fldCharType="end"/>
      </w:r>
      <w:r>
        <w:rPr>
          <w:rFonts w:hint="eastAsia"/>
        </w:rPr>
        <w:fldChar w:fldCharType="end"/>
      </w:r>
    </w:p>
    <w:p w14:paraId="4CA8EF16">
      <w:pPr>
        <w:pStyle w:val="20"/>
      </w:pPr>
      <w:r>
        <w:fldChar w:fldCharType="end"/>
      </w:r>
      <w:r>
        <w:t xml:space="preserve"> </w:t>
      </w:r>
    </w:p>
    <w:p w14:paraId="07E8FCCE">
      <w:pPr>
        <w:pStyle w:val="12"/>
        <w:rPr>
          <w:rFonts w:cs="Times New Roman"/>
        </w:rPr>
      </w:pPr>
    </w:p>
    <w:p w14:paraId="10372E33">
      <w:pPr>
        <w:pStyle w:val="55"/>
        <w:ind w:firstLine="0" w:firstLineChars="0"/>
        <w:sectPr>
          <w:headerReference r:id="rId17" w:type="default"/>
          <w:headerReference r:id="rId18" w:type="even"/>
          <w:pgSz w:w="11906" w:h="16838"/>
          <w:pgMar w:top="1701" w:right="1418" w:bottom="1418" w:left="1418" w:header="907" w:footer="851" w:gutter="567"/>
          <w:pgNumType w:fmt="upperRoman"/>
          <w:cols w:space="720" w:num="1"/>
          <w:docGrid w:linePitch="395" w:charSpace="0"/>
        </w:sectPr>
      </w:pPr>
    </w:p>
    <w:bookmarkEnd w:id="25"/>
    <w:p w14:paraId="2FF41952">
      <w:pPr>
        <w:ind w:firstLine="0" w:firstLineChars="0"/>
        <w:sectPr>
          <w:footerReference r:id="rId21" w:type="first"/>
          <w:headerReference r:id="rId19" w:type="default"/>
          <w:footerReference r:id="rId20" w:type="default"/>
          <w:endnotePr>
            <w:numFmt w:val="decimal"/>
          </w:endnotePr>
          <w:type w:val="continuous"/>
          <w:pgSz w:w="11906" w:h="16838"/>
          <w:pgMar w:top="1701" w:right="1418" w:bottom="1418" w:left="1418" w:header="907" w:footer="851" w:gutter="567"/>
          <w:pgNumType w:start="1"/>
          <w:cols w:space="720" w:num="1"/>
          <w:titlePg/>
          <w:docGrid w:linePitch="403" w:charSpace="-819"/>
        </w:sectPr>
      </w:pPr>
      <w:bookmarkStart w:id="26" w:name="_Toc325546477"/>
      <w:bookmarkStart w:id="27" w:name="_Toc320015433"/>
    </w:p>
    <w:bookmarkEnd w:id="26"/>
    <w:bookmarkEnd w:id="27"/>
    <w:p w14:paraId="427C1A82">
      <w:pPr>
        <w:pStyle w:val="2"/>
        <w:keepNext w:val="0"/>
        <w:keepLines w:val="0"/>
        <w:widowControl/>
        <w:ind w:firstLine="0" w:firstLineChars="0"/>
        <w:rPr>
          <w:szCs w:val="32"/>
        </w:rPr>
      </w:pPr>
      <w:bookmarkStart w:id="28" w:name="_Toc410210566"/>
      <w:bookmarkStart w:id="29" w:name="_Toc410227365"/>
      <w:bookmarkStart w:id="30" w:name="_Toc410209575"/>
      <w:bookmarkStart w:id="31" w:name="_Toc410226938"/>
      <w:bookmarkStart w:id="32" w:name="_Toc410226492"/>
      <w:bookmarkStart w:id="33" w:name="_Toc410218061"/>
      <w:bookmarkStart w:id="34" w:name="_Toc410211481"/>
      <w:bookmarkStart w:id="35" w:name="_Toc410214065"/>
      <w:bookmarkStart w:id="36" w:name="_Toc410207943"/>
      <w:bookmarkStart w:id="37" w:name="_Toc230711145"/>
      <w:r>
        <w:rPr>
          <w:szCs w:val="32"/>
        </w:rPr>
        <w:t>第1章</w:t>
      </w:r>
      <w:bookmarkEnd w:id="28"/>
      <w:bookmarkEnd w:id="29"/>
      <w:bookmarkEnd w:id="30"/>
      <w:bookmarkEnd w:id="31"/>
      <w:bookmarkEnd w:id="32"/>
      <w:bookmarkEnd w:id="33"/>
      <w:bookmarkEnd w:id="34"/>
      <w:bookmarkEnd w:id="35"/>
      <w:bookmarkEnd w:id="36"/>
      <w:r>
        <w:rPr>
          <w:szCs w:val="32"/>
        </w:rPr>
        <w:t xml:space="preserve"> </w:t>
      </w:r>
      <w:r>
        <w:rPr>
          <w:rFonts w:hint="eastAsia"/>
          <w:szCs w:val="32"/>
        </w:rPr>
        <w:t>引言</w:t>
      </w:r>
      <w:bookmarkEnd w:id="37"/>
    </w:p>
    <w:p w14:paraId="2E11BE27">
      <w:pPr>
        <w:pStyle w:val="3"/>
      </w:pPr>
      <w:bookmarkStart w:id="38" w:name="_Toc410211482"/>
      <w:bookmarkStart w:id="39" w:name="_Toc410226493"/>
      <w:bookmarkStart w:id="40" w:name="_Toc410218062"/>
      <w:bookmarkStart w:id="41" w:name="_Toc410207944"/>
      <w:bookmarkStart w:id="42" w:name="_Toc410214066"/>
      <w:bookmarkStart w:id="43" w:name="_Toc410227366"/>
      <w:bookmarkStart w:id="44" w:name="_Toc410210567"/>
      <w:bookmarkStart w:id="45" w:name="_Toc410209576"/>
      <w:bookmarkStart w:id="46" w:name="_Toc410226939"/>
      <w:bookmarkStart w:id="47" w:name="_Toc230711146"/>
      <w:r>
        <w:t xml:space="preserve">1.1 </w:t>
      </w:r>
      <w:bookmarkEnd w:id="38"/>
      <w:bookmarkEnd w:id="39"/>
      <w:bookmarkEnd w:id="40"/>
      <w:bookmarkEnd w:id="41"/>
      <w:bookmarkEnd w:id="42"/>
      <w:bookmarkEnd w:id="43"/>
      <w:bookmarkEnd w:id="44"/>
      <w:bookmarkEnd w:id="45"/>
      <w:bookmarkEnd w:id="46"/>
      <w:r>
        <w:t>研究背景和意义</w:t>
      </w:r>
      <w:bookmarkEnd w:id="47"/>
    </w:p>
    <w:p w14:paraId="79B8983C">
      <w:pPr>
        <w:ind w:firstLine="480"/>
        <w:jc w:val="both"/>
      </w:pPr>
      <w:r>
        <w:t>车险理赔是财产保险业务中连接风险补偿、成本控制与客户服务体验的关键环节。保险理赔服务研究表明，理赔流程中的沟通质量、信息披露、内部处理机制与客户满意度之间存在显著关系，这意味着理赔管理水平不仅关系到赔付支出控制，也会影响客户对保险服务价值的整体评价</w:t>
      </w:r>
      <w:r>
        <w:rPr>
          <w:vertAlign w:val="superscript"/>
        </w:rPr>
        <w:fldChar w:fldCharType="begin" w:fldLock="1"/>
      </w:r>
      <w:r>
        <w:rPr>
          <w:vertAlign w:val="superscript"/>
        </w:rPr>
        <w:instrText xml:space="preserve"> REF _Ref227955647 \r \h  \* MERGEFORMAT </w:instrText>
      </w:r>
      <w:r>
        <w:rPr>
          <w:vertAlign w:val="superscript"/>
        </w:rPr>
        <w:fldChar w:fldCharType="separate"/>
      </w:r>
      <w:r>
        <w:rPr>
          <w:vertAlign w:val="superscript"/>
        </w:rPr>
        <w:t>[1]</w:t>
      </w:r>
      <w:r>
        <w:rPr>
          <w:vertAlign w:val="superscript"/>
        </w:rPr>
        <w:fldChar w:fldCharType="end"/>
      </w:r>
      <w:r>
        <w:t>。随着线上报案、影像定损、历史保单信息及车联网行为数据的持续积累，车险理赔已由传统事务处理逐步演变为面向多源异构数据的风险识别与预测问题。已有系统综述指出，依赖人工经验和规则匹配的传统方法在面对大规模、高维度、关联关系复杂的理赔与保单数据时，存在处理效率不高、规则维护成本较大、对隐蔽风险模式识别能力有限等不足</w:t>
      </w:r>
      <w:r>
        <w:rPr>
          <w:vertAlign w:val="superscript"/>
        </w:rPr>
        <w:fldChar w:fldCharType="begin" w:fldLock="1"/>
      </w:r>
      <w:r>
        <w:rPr>
          <w:vertAlign w:val="superscript"/>
        </w:rPr>
        <w:instrText xml:space="preserve"> REF _Ref227955713 \r \h  \* MERGEFORMAT </w:instrText>
      </w:r>
      <w:r>
        <w:rPr>
          <w:vertAlign w:val="superscript"/>
        </w:rPr>
        <w:fldChar w:fldCharType="separate"/>
      </w:r>
      <w:r>
        <w:rPr>
          <w:vertAlign w:val="superscript"/>
        </w:rPr>
        <w:t>[2]</w:t>
      </w:r>
      <w:r>
        <w:rPr>
          <w:vertAlign w:val="superscript"/>
        </w:rPr>
        <w:fldChar w:fldCharType="end"/>
      </w:r>
      <w:r>
        <w:t>。另一方面，保险精算与机器学习研究表明，神经网络能够从驾驶行为时序数据中自动学习风险表征，并可显著改进车险索赔频率预测效果</w:t>
      </w:r>
      <w:r>
        <w:rPr>
          <w:vertAlign w:val="superscript"/>
        </w:rPr>
        <w:fldChar w:fldCharType="begin" w:fldLock="1"/>
      </w:r>
      <w:r>
        <w:rPr>
          <w:vertAlign w:val="superscript"/>
        </w:rPr>
        <w:instrText xml:space="preserve"> REF _Ref227955723 \r \h  \* MERGEFORMAT </w:instrText>
      </w:r>
      <w:r>
        <w:rPr>
          <w:vertAlign w:val="superscript"/>
        </w:rPr>
        <w:fldChar w:fldCharType="separate"/>
      </w:r>
      <w:r>
        <w:rPr>
          <w:vertAlign w:val="superscript"/>
        </w:rPr>
        <w:t>[3]</w:t>
      </w:r>
      <w:r>
        <w:rPr>
          <w:vertAlign w:val="superscript"/>
        </w:rPr>
        <w:fldChar w:fldCharType="end"/>
      </w:r>
      <w:r>
        <w:t>。因此，围绕车险理赔场景构建一个集数据管理、模型训练、预测分析与结果展示于一体的深度学习应用系统，既有助于提升理赔预测的准确性和业务处理效率，也有助于推动车险业务由经验驱动向数据驱动转型。</w:t>
      </w:r>
    </w:p>
    <w:p w14:paraId="39B52D3C">
      <w:pPr>
        <w:ind w:firstLine="480"/>
        <w:jc w:val="both"/>
        <w:rPr>
          <w:rFonts w:cs="Times New Roman"/>
        </w:rPr>
      </w:pPr>
      <w:r>
        <w:rPr>
          <w:rFonts w:hint="eastAsia"/>
        </w:rPr>
        <w:t>相较于</w:t>
      </w:r>
      <w:r>
        <w:t>只在模型比较方面的研究，本文更重视算法模块和业务流程、系统接口及可视化交互的共同设计，给后续风险预警、辅助核赔和运营优化提供了可以实施的技术原型。整体实现可以把样本管理、参数配置、训练监控、结果查询和模型复用归入同一个平台，</w:t>
      </w:r>
      <w:r>
        <w:rPr>
          <w:rFonts w:hint="eastAsia"/>
        </w:rPr>
        <w:t>降低</w:t>
      </w:r>
      <w:r>
        <w:t>算法应用的难度，提高研究成果向实际业务迁移的可操作性，给相关车险业务提供可靠的信息管理平台和风险预测辅助方法</w:t>
      </w:r>
      <w:r>
        <w:rPr>
          <w:rFonts w:cs="Times New Roman"/>
        </w:rPr>
        <w:t>。</w:t>
      </w:r>
    </w:p>
    <w:p w14:paraId="76951EF3">
      <w:pPr>
        <w:pStyle w:val="3"/>
      </w:pPr>
      <w:bookmarkStart w:id="48" w:name="_Toc410226942"/>
      <w:bookmarkStart w:id="49" w:name="_Toc410226496"/>
      <w:bookmarkStart w:id="50" w:name="_Toc410227369"/>
      <w:bookmarkStart w:id="51" w:name="_Toc410214068"/>
      <w:bookmarkStart w:id="52" w:name="_Toc410211484"/>
      <w:bookmarkStart w:id="53" w:name="_Toc410218064"/>
      <w:bookmarkStart w:id="54" w:name="_Toc410210569"/>
      <w:bookmarkStart w:id="55" w:name="_Toc410209578"/>
      <w:bookmarkStart w:id="56" w:name="_Toc410207946"/>
      <w:bookmarkStart w:id="57" w:name="_Toc230711147"/>
      <w:r>
        <w:t>1.2</w:t>
      </w:r>
      <w:bookmarkEnd w:id="48"/>
      <w:bookmarkEnd w:id="49"/>
      <w:bookmarkEnd w:id="50"/>
      <w:bookmarkEnd w:id="51"/>
      <w:bookmarkEnd w:id="52"/>
      <w:bookmarkEnd w:id="53"/>
      <w:bookmarkEnd w:id="54"/>
      <w:bookmarkEnd w:id="55"/>
      <w:bookmarkEnd w:id="56"/>
      <w:r>
        <w:rPr>
          <w:rFonts w:hint="eastAsia"/>
        </w:rPr>
        <w:t xml:space="preserve"> </w:t>
      </w:r>
      <w:r>
        <w:t>国内外研究现状</w:t>
      </w:r>
      <w:bookmarkEnd w:id="57"/>
    </w:p>
    <w:p w14:paraId="51D14D68">
      <w:pPr>
        <w:ind w:firstLine="480"/>
        <w:jc w:val="both"/>
      </w:pPr>
      <w:bookmarkStart w:id="58" w:name="_Toc410226499"/>
      <w:bookmarkStart w:id="59" w:name="_Toc410226945"/>
      <w:bookmarkStart w:id="60" w:name="_Toc410227372"/>
      <w:r>
        <w:t>国外关于车险赔付预测的研究，整体上仍以传统精算建模为基础</w:t>
      </w:r>
      <w:r>
        <w:rPr>
          <w:vertAlign w:val="superscript"/>
        </w:rPr>
        <w:fldChar w:fldCharType="begin" w:fldLock="1"/>
      </w:r>
      <w:r>
        <w:rPr>
          <w:vertAlign w:val="superscript"/>
        </w:rPr>
        <w:instrText xml:space="preserve"> REF _Ref227955821 \r \h  \* MERGEFORMAT </w:instrText>
      </w:r>
      <w:r>
        <w:rPr>
          <w:vertAlign w:val="superscript"/>
        </w:rPr>
        <w:fldChar w:fldCharType="separate"/>
      </w:r>
      <w:r>
        <w:rPr>
          <w:vertAlign w:val="superscript"/>
        </w:rPr>
        <w:t>[4]</w:t>
      </w:r>
      <w:r>
        <w:rPr>
          <w:vertAlign w:val="superscript"/>
        </w:rPr>
        <w:fldChar w:fldCharType="end"/>
      </w:r>
      <w:r>
        <w:t>，并在此基础上引入机器学习方法进行补充和修正。相关研究通常将索赔频率预测与赔款严重程度预测分开处理，在模型选择上，常以广义线性模型作为基准</w:t>
      </w:r>
      <w:r>
        <w:rPr>
          <w:vertAlign w:val="superscript"/>
        </w:rPr>
        <w:fldChar w:fldCharType="begin" w:fldLock="1"/>
      </w:r>
      <w:r>
        <w:rPr>
          <w:vertAlign w:val="superscript"/>
        </w:rPr>
        <w:instrText xml:space="preserve"> REF _Ref227955821 \r \h  \* MERGEFORMAT </w:instrText>
      </w:r>
      <w:r>
        <w:rPr>
          <w:vertAlign w:val="superscript"/>
        </w:rPr>
        <w:fldChar w:fldCharType="separate"/>
      </w:r>
      <w:r>
        <w:rPr>
          <w:vertAlign w:val="superscript"/>
        </w:rPr>
        <w:t>[4]</w:t>
      </w:r>
      <w:r>
        <w:rPr>
          <w:vertAlign w:val="superscript"/>
        </w:rPr>
        <w:fldChar w:fldCharType="end"/>
      </w:r>
      <w:r>
        <w:t>，并进一步考察梯度提升树等方法在非线性建模中的表现。这种研究范式与非寿险精算领域长期形成的</w:t>
      </w:r>
      <w:r>
        <w:rPr>
          <w:rFonts w:hint="eastAsia"/>
        </w:rPr>
        <w:t>“</w:t>
      </w:r>
      <w:r>
        <w:t>频率—严重度</w:t>
      </w:r>
      <w:r>
        <w:rPr>
          <w:rFonts w:hint="eastAsia"/>
        </w:rPr>
        <w:t>”</w:t>
      </w:r>
      <w:r>
        <w:t>分解建模思路密切相关，其优势在于模型结构清晰、变量作用路径较易解释。在保险定价研究中，广义线性模型长期作为经典基准模型被使用，而树模型、随机森林和梯度提升等方法则被用于改进频率与严重度建模中的非线性表达能力</w:t>
      </w:r>
      <w:r>
        <w:rPr>
          <w:vertAlign w:val="superscript"/>
        </w:rPr>
        <w:fldChar w:fldCharType="begin" w:fldLock="1"/>
      </w:r>
      <w:r>
        <w:rPr>
          <w:vertAlign w:val="superscript"/>
        </w:rPr>
        <w:instrText xml:space="preserve"> REF _Ref227956010 \r \h  \* MERGEFORMAT </w:instrText>
      </w:r>
      <w:r>
        <w:rPr>
          <w:vertAlign w:val="superscript"/>
        </w:rPr>
        <w:fldChar w:fldCharType="separate"/>
      </w:r>
      <w:r>
        <w:rPr>
          <w:vertAlign w:val="superscript"/>
        </w:rPr>
        <w:t>[5]</w:t>
      </w:r>
      <w:r>
        <w:rPr>
          <w:vertAlign w:val="superscript"/>
        </w:rPr>
        <w:fldChar w:fldCharType="end"/>
      </w:r>
      <w:r>
        <w:t>。与此同时，保险定价模型还需要兼顾一致性、可解释性与公平性要求，因此模型透明性仍是车险风险建模中的重要约束</w:t>
      </w:r>
      <w:r>
        <w:rPr>
          <w:vertAlign w:val="superscript"/>
        </w:rPr>
        <w:fldChar w:fldCharType="begin" w:fldLock="1"/>
      </w:r>
      <w:r>
        <w:rPr>
          <w:vertAlign w:val="superscript"/>
        </w:rPr>
        <w:instrText xml:space="preserve"> REF _Ref227956016 \r \h  \* MERGEFORMAT </w:instrText>
      </w:r>
      <w:r>
        <w:rPr>
          <w:vertAlign w:val="superscript"/>
        </w:rPr>
        <w:fldChar w:fldCharType="separate"/>
      </w:r>
      <w:r>
        <w:rPr>
          <w:vertAlign w:val="superscript"/>
        </w:rPr>
        <w:t>[6]</w:t>
      </w:r>
      <w:r>
        <w:rPr>
          <w:vertAlign w:val="superscript"/>
        </w:rPr>
        <w:fldChar w:fldCharType="end"/>
      </w:r>
      <w:r>
        <w:t>。有研究表明，梯度提升树在理赔概率预测任务中能够更充分地刻画风险因子之间的非线性关系，因此在分类误差控制方面往往优于广义线性模型；但在理赔金额这类具有明显长尾特征的连续变量建模中，广义线性模型依托分布假设和参数化形式，通常仍具有较好的稳定性和可解释性</w:t>
      </w:r>
      <w:r>
        <w:rPr>
          <w:vertAlign w:val="superscript"/>
        </w:rPr>
        <w:fldChar w:fldCharType="begin" w:fldLock="1"/>
      </w:r>
      <w:r>
        <w:rPr>
          <w:vertAlign w:val="superscript"/>
        </w:rPr>
        <w:instrText xml:space="preserve"> REF _Ref227956010 \r \h  \* MERGEFORMAT </w:instrText>
      </w:r>
      <w:r>
        <w:rPr>
          <w:vertAlign w:val="superscript"/>
        </w:rPr>
        <w:fldChar w:fldCharType="separate"/>
      </w:r>
      <w:r>
        <w:rPr>
          <w:vertAlign w:val="superscript"/>
        </w:rPr>
        <w:t>[5]</w:t>
      </w:r>
      <w:r>
        <w:rPr>
          <w:vertAlign w:val="superscript"/>
        </w:rPr>
        <w:fldChar w:fldCharType="end"/>
      </w:r>
      <w:r>
        <w:t>。因此，在实际应用中，部分研究倾向于根据不同任务特征选择差异化建模方法，即在高频、低额、分类属性较强的情形下采用树模型，而在低频、高额、分布特征更突出的场景中继续使用广义线性模型。总体来看，这类方法的优点在于模型结构清晰、计算开销较低，且较容易满足保险业务中对结果解释和监管透明性的要求</w:t>
      </w:r>
      <w:r>
        <w:rPr>
          <w:vertAlign w:val="superscript"/>
        </w:rPr>
        <w:fldChar w:fldCharType="begin" w:fldLock="1"/>
      </w:r>
      <w:r>
        <w:rPr>
          <w:vertAlign w:val="superscript"/>
        </w:rPr>
        <w:instrText xml:space="preserve"> REF _Ref227956016 \r \h </w:instrText>
      </w:r>
      <w:r>
        <w:rPr>
          <w:vertAlign w:val="superscript"/>
        </w:rPr>
        <w:fldChar w:fldCharType="separate"/>
      </w:r>
      <w:r>
        <w:rPr>
          <w:vertAlign w:val="superscript"/>
        </w:rPr>
        <w:t>[6]</w:t>
      </w:r>
      <w:r>
        <w:rPr>
          <w:vertAlign w:val="superscript"/>
        </w:rPr>
        <w:fldChar w:fldCharType="end"/>
      </w:r>
      <w:r>
        <w:t>；但其不足也较为明显，即对复杂非线性交互关系的刻画能力有限，模型效果在较大程度上依赖人工特征构造</w:t>
      </w:r>
      <w:r>
        <w:rPr>
          <w:vertAlign w:val="superscript"/>
        </w:rPr>
        <w:fldChar w:fldCharType="begin" w:fldLock="1"/>
      </w:r>
      <w:r>
        <w:rPr>
          <w:vertAlign w:val="superscript"/>
        </w:rPr>
        <w:instrText xml:space="preserve"> REF _Ref227956127 \r \h  \* MERGEFORMAT </w:instrText>
      </w:r>
      <w:r>
        <w:rPr>
          <w:vertAlign w:val="superscript"/>
        </w:rPr>
        <w:fldChar w:fldCharType="separate"/>
      </w:r>
      <w:r>
        <w:rPr>
          <w:vertAlign w:val="superscript"/>
        </w:rPr>
        <w:t>[7]</w:t>
      </w:r>
      <w:r>
        <w:rPr>
          <w:vertAlign w:val="superscript"/>
        </w:rPr>
        <w:fldChar w:fldCharType="end"/>
      </w:r>
      <w:r>
        <w:t>。近些年，深度学习在表格数据建模领域不断发展，一些研究开始分析神经网络在车险预测上的应用</w:t>
      </w:r>
      <w:r>
        <w:rPr>
          <w:rFonts w:hint="eastAsia"/>
        </w:rPr>
        <w:t>，</w:t>
      </w:r>
      <w:r>
        <w:t>把车联网驾驶行为时序数据和多层感知机结合起来对索赔频率进行建模，在AUC等指标上得到了比传统广义线性模型更好的性能</w:t>
      </w:r>
      <w:r>
        <w:rPr>
          <w:vertAlign w:val="superscript"/>
        </w:rPr>
        <w:fldChar w:fldCharType="begin" w:fldLock="1"/>
      </w:r>
      <w:r>
        <w:rPr>
          <w:vertAlign w:val="superscript"/>
        </w:rPr>
        <w:instrText xml:space="preserve"> REF _Ref230554824 \r \h  \* MERGEFORMAT </w:instrText>
      </w:r>
      <w:r>
        <w:rPr>
          <w:vertAlign w:val="superscript"/>
        </w:rPr>
        <w:fldChar w:fldCharType="separate"/>
      </w:r>
      <w:r>
        <w:rPr>
          <w:vertAlign w:val="superscript"/>
        </w:rPr>
        <w:t>[3]</w:t>
      </w:r>
      <w:r>
        <w:rPr>
          <w:vertAlign w:val="superscript"/>
        </w:rPr>
        <w:fldChar w:fldCharType="end"/>
      </w:r>
      <w:r>
        <w:t>，这说明深度学习方法在自动提取高维非线性风险特征上具有值得重视的潜力，给车险理赔预测研究带来了新的技术路线。</w:t>
      </w:r>
    </w:p>
    <w:p w14:paraId="659375CE">
      <w:pPr>
        <w:ind w:firstLine="480"/>
        <w:jc w:val="both"/>
      </w:pPr>
      <w:r>
        <w:t>在车联网、移动终端、驾驶行为数据采集技术不断发展的情况下，国外研究逐渐把注意力从传统的静态承保变量转移到更细致的驾驶行为特征上。相关研究指出，利用驾驶轨迹、加减速、转向、出行时段等车联网数据形成风险评分，可以更准确地识别不同驾驶人的异质风险水平，并且在一定程度上提高索赔频率预测和精细化定价的准确性。该趋势表明，国外车险预测研究正在从依靠静态画像的经验定价转向依靠动态行为的实时风险识别，但是这也使得数据获取、特征提取、模型可解释性、隐私保护面临更高要求。</w:t>
      </w:r>
    </w:p>
    <w:p w14:paraId="651B56AC">
      <w:pPr>
        <w:ind w:firstLine="480"/>
        <w:jc w:val="both"/>
      </w:pPr>
      <w:r>
        <w:t>国内相关研究则更多受到车险综合改革以及本土业务需求变化的影响，研究重点逐渐转向面向实际场景的预测建模与方法适配</w:t>
      </w:r>
      <w:r>
        <w:rPr>
          <w:vertAlign w:val="superscript"/>
        </w:rPr>
        <w:fldChar w:fldCharType="begin" w:fldLock="1"/>
      </w:r>
      <w:r>
        <w:rPr>
          <w:vertAlign w:val="superscript"/>
        </w:rPr>
        <w:instrText xml:space="preserve"> REF _Ref227956200 \r \h  \* MERGEFORMAT </w:instrText>
      </w:r>
      <w:r>
        <w:rPr>
          <w:vertAlign w:val="superscript"/>
        </w:rPr>
        <w:fldChar w:fldCharType="separate"/>
      </w:r>
      <w:r>
        <w:rPr>
          <w:vertAlign w:val="superscript"/>
        </w:rPr>
        <w:t>[8]</w:t>
      </w:r>
      <w:r>
        <w:rPr>
          <w:vertAlign w:val="superscript"/>
        </w:rPr>
        <w:fldChar w:fldCharType="end"/>
      </w:r>
      <w:r>
        <w:t>。与此同时，国内外车联网研究均表明，驾驶习惯、行驶强度与出行环境等信息相比传统人口统计特征具有更强的行为解释力，能够为费率厘定和赔付预测提供新的数据基础</w:t>
      </w:r>
      <w:r>
        <w:rPr>
          <w:vertAlign w:val="superscript"/>
        </w:rPr>
        <w:fldChar w:fldCharType="begin" w:fldLock="1"/>
      </w:r>
      <w:r>
        <w:rPr>
          <w:vertAlign w:val="superscript"/>
        </w:rPr>
        <w:instrText xml:space="preserve"> REF _Ref227956200 \r \h </w:instrText>
      </w:r>
      <w:r>
        <w:rPr>
          <w:rFonts w:hint="eastAsia"/>
          <w:vertAlign w:val="superscript"/>
        </w:rPr>
        <w:instrText xml:space="preserve">\#"[0"</w:instrText>
      </w:r>
      <w:r>
        <w:rPr>
          <w:vertAlign w:val="superscript"/>
        </w:rPr>
        <w:instrText xml:space="preserve"> \* MERGEFORMAT </w:instrText>
      </w:r>
      <w:r>
        <w:rPr>
          <w:vertAlign w:val="superscript"/>
        </w:rPr>
        <w:fldChar w:fldCharType="separate"/>
      </w:r>
      <w:r>
        <w:rPr>
          <w:rFonts w:hint="eastAsia"/>
          <w:vertAlign w:val="superscript"/>
        </w:rPr>
        <w:t>[</w:t>
      </w:r>
      <w:r>
        <w:rPr>
          <w:vertAlign w:val="superscript"/>
        </w:rPr>
        <w:t>8</w:t>
      </w:r>
      <w:r>
        <w:rPr>
          <w:vertAlign w:val="superscript"/>
        </w:rPr>
        <w:fldChar w:fldCharType="end"/>
      </w:r>
      <w:r>
        <w:rPr>
          <w:rFonts w:hint="eastAsia"/>
          <w:vertAlign w:val="superscript"/>
        </w:rPr>
        <w:t>,</w:t>
      </w:r>
      <w:r>
        <w:rPr>
          <w:vertAlign w:val="superscript"/>
        </w:rPr>
        <w:fldChar w:fldCharType="begin" w:fldLock="1"/>
      </w:r>
      <w:r>
        <w:rPr>
          <w:vertAlign w:val="superscript"/>
        </w:rPr>
        <w:instrText xml:space="preserve"> REF _Ref227956358 \r \h </w:instrText>
      </w:r>
      <w:r>
        <w:rPr>
          <w:rFonts w:hint="eastAsia"/>
          <w:vertAlign w:val="superscript"/>
        </w:rPr>
        <w:instrText xml:space="preserve">\#"0]"</w:instrText>
      </w:r>
      <w:r>
        <w:rPr>
          <w:vertAlign w:val="superscript"/>
        </w:rPr>
        <w:instrText xml:space="preserve"> \* MERGEFORMAT </w:instrText>
      </w:r>
      <w:r>
        <w:rPr>
          <w:vertAlign w:val="superscript"/>
        </w:rPr>
        <w:fldChar w:fldCharType="separate"/>
      </w:r>
      <w:r>
        <w:rPr>
          <w:vertAlign w:val="superscript"/>
        </w:rPr>
        <w:t>9</w:t>
      </w:r>
      <w:r>
        <w:rPr>
          <w:rFonts w:hint="eastAsia"/>
          <w:vertAlign w:val="superscript"/>
        </w:rPr>
        <w:t>]</w:t>
      </w:r>
      <w:r>
        <w:rPr>
          <w:vertAlign w:val="superscript"/>
        </w:rPr>
        <w:fldChar w:fldCharType="end"/>
      </w:r>
      <w:r>
        <w:t>。在结构化车险数据条件下，XGBoost等集成学习方法因其稀疏感知学习、加权分位数近似和工程优化能力，在大规模表格数据建模中具有较好的适用性</w:t>
      </w:r>
      <w:r>
        <w:rPr>
          <w:vertAlign w:val="superscript"/>
        </w:rPr>
        <w:fldChar w:fldCharType="begin" w:fldLock="1"/>
      </w:r>
      <w:r>
        <w:rPr>
          <w:vertAlign w:val="superscript"/>
        </w:rPr>
        <w:instrText xml:space="preserve"> REF _Ref227960465 \r \h  \* MERGEFORMAT </w:instrText>
      </w:r>
      <w:r>
        <w:rPr>
          <w:vertAlign w:val="superscript"/>
        </w:rPr>
        <w:fldChar w:fldCharType="separate"/>
      </w:r>
      <w:r>
        <w:rPr>
          <w:vertAlign w:val="superscript"/>
        </w:rPr>
        <w:t>[10]</w:t>
      </w:r>
      <w:r>
        <w:rPr>
          <w:vertAlign w:val="superscript"/>
        </w:rPr>
        <w:fldChar w:fldCharType="end"/>
      </w:r>
      <w:r>
        <w:t>。已有研究和行业实践表明，相比传统广义线性模型模型，XGBoost在大规模结构化数据上的预测性能通常更优，尤其在AUC等排序类指标上往往表现出更强的区分能力，因此已成为不少中小险企在风控和理赔场景中的常用方案。进一步地，针对赔款金额分布偏态明显、零赔付样本较多等保险数据特征，近年来又有研究尝试将Tweedie类模型与机器学习方法结合，以兼顾精算分布假设与数据驱动建模能力，从而提升保险损失预测和风险定价的适配性。不过，这类方法也存在一定局限：一方面，其性能提升仍较依赖特征工程质量；另一方面，对于车联网时序行为数据、新能源汽车电池状态数据等高维、动态、异构特征，其表征能力仍然有限，难以充分挖掘复杂时序关联和深层交互信息</w:t>
      </w:r>
      <w:r>
        <w:rPr>
          <w:vertAlign w:val="superscript"/>
        </w:rPr>
        <w:fldChar w:fldCharType="begin" w:fldLock="1"/>
      </w:r>
      <w:r>
        <w:rPr>
          <w:vertAlign w:val="superscript"/>
        </w:rPr>
        <w:instrText xml:space="preserve"> REF _Ref227956314 \r \h </w:instrText>
      </w:r>
      <w:r>
        <w:rPr>
          <w:rFonts w:hint="eastAsia"/>
          <w:vertAlign w:val="superscript"/>
        </w:rPr>
        <w:instrText xml:space="preserve">\#"[0"</w:instrText>
      </w:r>
      <w:r>
        <w:rPr>
          <w:vertAlign w:val="superscript"/>
        </w:rPr>
        <w:instrText xml:space="preserve"> \* MERGEFORMAT </w:instrText>
      </w:r>
      <w:r>
        <w:rPr>
          <w:vertAlign w:val="superscript"/>
        </w:rPr>
        <w:fldChar w:fldCharType="separate"/>
      </w:r>
      <w:r>
        <w:rPr>
          <w:rFonts w:hint="eastAsia"/>
          <w:vertAlign w:val="superscript"/>
        </w:rPr>
        <w:t>[</w:t>
      </w:r>
      <w:r>
        <w:rPr>
          <w:vertAlign w:val="superscript"/>
        </w:rPr>
        <w:t>10</w:t>
      </w:r>
      <w:r>
        <w:rPr>
          <w:vertAlign w:val="superscript"/>
        </w:rPr>
        <w:fldChar w:fldCharType="end"/>
      </w:r>
      <w:r>
        <w:rPr>
          <w:rFonts w:hint="eastAsia"/>
          <w:vertAlign w:val="superscript"/>
        </w:rPr>
        <w:t>,</w:t>
      </w:r>
      <w:r>
        <w:rPr>
          <w:vertAlign w:val="superscript"/>
        </w:rPr>
        <w:fldChar w:fldCharType="begin" w:fldLock="1"/>
      </w:r>
      <w:r>
        <w:rPr>
          <w:vertAlign w:val="superscript"/>
        </w:rPr>
        <w:instrText xml:space="preserve"> REF _Ref227956417 \r \h </w:instrText>
      </w:r>
      <w:r>
        <w:rPr>
          <w:rFonts w:hint="eastAsia"/>
          <w:vertAlign w:val="superscript"/>
        </w:rPr>
        <w:instrText xml:space="preserve">\#"0]"</w:instrText>
      </w:r>
      <w:r>
        <w:rPr>
          <w:vertAlign w:val="superscript"/>
        </w:rPr>
        <w:instrText xml:space="preserve"> \* MERGEFORMAT </w:instrText>
      </w:r>
      <w:r>
        <w:rPr>
          <w:vertAlign w:val="superscript"/>
        </w:rPr>
        <w:fldChar w:fldCharType="separate"/>
      </w:r>
      <w:r>
        <w:rPr>
          <w:vertAlign w:val="superscript"/>
        </w:rPr>
        <w:t>11</w:t>
      </w:r>
      <w:r>
        <w:rPr>
          <w:rFonts w:hint="eastAsia"/>
          <w:vertAlign w:val="superscript"/>
        </w:rPr>
        <w:t>]</w:t>
      </w:r>
      <w:r>
        <w:rPr>
          <w:vertAlign w:val="superscript"/>
        </w:rPr>
        <w:fldChar w:fldCharType="end"/>
      </w:r>
      <w:r>
        <w:t>。在系统工程上，已有研究说明理赔流程中信息处理的质量会直接对客户的服务评价产生影响</w:t>
      </w:r>
      <w:r>
        <w:rPr>
          <w:vertAlign w:val="superscript"/>
        </w:rPr>
        <w:fldChar w:fldCharType="begin" w:fldLock="1"/>
      </w:r>
      <w:r>
        <w:rPr>
          <w:vertAlign w:val="superscript"/>
        </w:rPr>
        <w:instrText xml:space="preserve"> REF _Ref230556470 \r \h  \* MERGEFORMAT </w:instrText>
      </w:r>
      <w:r>
        <w:rPr>
          <w:vertAlign w:val="superscript"/>
        </w:rPr>
        <w:fldChar w:fldCharType="separate"/>
      </w:r>
      <w:r>
        <w:rPr>
          <w:vertAlign w:val="superscript"/>
        </w:rPr>
        <w:t>[1]</w:t>
      </w:r>
      <w:r>
        <w:rPr>
          <w:vertAlign w:val="superscript"/>
        </w:rPr>
        <w:fldChar w:fldCharType="end"/>
      </w:r>
      <w:r>
        <w:t>，数据挖掘技术已经在保险欺诈检测等相关领域达到了整体的应用水平</w:t>
      </w:r>
      <w:r>
        <w:rPr>
          <w:vertAlign w:val="superscript"/>
        </w:rPr>
        <w:fldChar w:fldCharType="begin" w:fldLock="1"/>
      </w:r>
      <w:r>
        <w:rPr>
          <w:vertAlign w:val="superscript"/>
        </w:rPr>
        <w:instrText xml:space="preserve"> REF _Ref227955713 \r \h  \* MERGEFORMAT </w:instrText>
      </w:r>
      <w:r>
        <w:rPr>
          <w:vertAlign w:val="superscript"/>
        </w:rPr>
        <w:fldChar w:fldCharType="separate"/>
      </w:r>
      <w:r>
        <w:rPr>
          <w:vertAlign w:val="superscript"/>
        </w:rPr>
        <w:t>[2]</w:t>
      </w:r>
      <w:r>
        <w:rPr>
          <w:vertAlign w:val="superscript"/>
        </w:rPr>
        <w:fldChar w:fldCharType="end"/>
      </w:r>
      <w:r>
        <w:t>。上述研究说明，把预测模型放进完整的信息管理系统里，建立起从数据管理到模型预测再到业务决策的循环，是把车险理赔预测研究成果转化应用的主要方向，也是目前国内研究需要加强的重要部分。因此，从当前国内外研究现状来看，如何在保证模型可解释性和业务可落地性的同时，进一步提升对复杂风险模式的识别能力，仍然是车险理赔预测研究需要持续解决的重要问题。</w:t>
      </w:r>
    </w:p>
    <w:p w14:paraId="64D8E178">
      <w:pPr>
        <w:pStyle w:val="3"/>
      </w:pPr>
      <w:bookmarkStart w:id="61" w:name="_Toc230711148"/>
      <w:r>
        <w:t xml:space="preserve">1.3 </w:t>
      </w:r>
      <w:bookmarkEnd w:id="58"/>
      <w:bookmarkEnd w:id="59"/>
      <w:bookmarkEnd w:id="60"/>
      <w:r>
        <w:t>主要内容和工作安排</w:t>
      </w:r>
      <w:bookmarkEnd w:id="61"/>
    </w:p>
    <w:p w14:paraId="6F4EA264">
      <w:pPr>
        <w:ind w:firstLine="480"/>
        <w:jc w:val="both"/>
      </w:pPr>
      <w:bookmarkStart w:id="62" w:name="_Toc410214074"/>
      <w:bookmarkStart w:id="63" w:name="_Toc410207952"/>
      <w:bookmarkStart w:id="64" w:name="_Toc410211490"/>
      <w:bookmarkStart w:id="65" w:name="_Toc410218070"/>
      <w:bookmarkStart w:id="66" w:name="_Toc410209584"/>
      <w:bookmarkStart w:id="67" w:name="_Toc410210575"/>
      <w:r>
        <w:t>本文的研究目标是设计并实现一个基于</w:t>
      </w:r>
      <w:r>
        <w:rPr>
          <w:rFonts w:hint="eastAsia"/>
        </w:rPr>
        <w:t>SpringBoot和Vue</w:t>
      </w:r>
      <w:r>
        <w:t>的车险理赔预测系统。围绕这一目标，全文共分为六章，各章内容安排如下。</w:t>
      </w:r>
    </w:p>
    <w:p w14:paraId="2993EC26">
      <w:pPr>
        <w:ind w:firstLine="480"/>
        <w:jc w:val="both"/>
      </w:pPr>
      <w:r>
        <w:t>第1章</w:t>
      </w:r>
      <w:r>
        <w:rPr>
          <w:rFonts w:hint="eastAsia"/>
        </w:rPr>
        <w:t>为</w:t>
      </w:r>
      <w:r>
        <w:t>引言，主要说明课题的研究背景和研究意义，同时联系车险理赔预测领域的研究发展，对国内外相关研究情况做出整理和分析。在此条件下，</w:t>
      </w:r>
      <w:r>
        <w:rPr>
          <w:rFonts w:hint="eastAsia"/>
        </w:rPr>
        <w:t>为</w:t>
      </w:r>
      <w:r>
        <w:t>本文</w:t>
      </w:r>
      <w:r>
        <w:rPr>
          <w:rFonts w:hint="eastAsia"/>
        </w:rPr>
        <w:t>明确</w:t>
      </w:r>
      <w:r>
        <w:t>研究思路、主要工作内容和整体章节安排，为后续研究进行打下基础。</w:t>
      </w:r>
    </w:p>
    <w:p w14:paraId="1EC4E38C">
      <w:pPr>
        <w:ind w:firstLine="480"/>
        <w:jc w:val="both"/>
      </w:pPr>
      <w:r>
        <w:t>第2章对系统开发中使用的主要技术和预测方法进行说明。在系统实现上，前端使用Vue3建立交互界面，后端通过Spring Boot和MyBatis进行业务逻辑开发，同时利用MySQL来对业务数据进行存储和管理。本文在模型建立上，主要利用PyTorch进行深度学习模型训练，并且通过scikit-learn进行数据预处理和模型评估的相关工作。本章也对模型评估指标和优化器等内容进行说明，给后续模型设计和系统实现提供了技术支持。</w:t>
      </w:r>
    </w:p>
    <w:p w14:paraId="091B6AD5">
      <w:pPr>
        <w:ind w:firstLine="480"/>
        <w:jc w:val="both"/>
      </w:pPr>
      <w:r>
        <w:t>第3章对系统进行分析和设计。本文从功能需求、可行性需求、非功能性需求等几个方面对系统进行整体分析，确定系统建设的目标和约束条件</w:t>
      </w:r>
      <w:r>
        <w:rPr>
          <w:rFonts w:hint="eastAsia"/>
        </w:rPr>
        <w:t>，并</w:t>
      </w:r>
      <w:r>
        <w:t>进行系统总体架构设计、数据库设计和业务流程设计，确定信息管理模块、预测模块及相关统计分析模块的关系，给系统后续开发与部署提供设计依据。</w:t>
      </w:r>
    </w:p>
    <w:p w14:paraId="077BFC72">
      <w:pPr>
        <w:ind w:firstLine="480"/>
        <w:jc w:val="both"/>
      </w:pPr>
      <w:r>
        <w:t>第4章说明车险理赔预测模型的</w:t>
      </w:r>
      <w:r>
        <w:rPr>
          <w:rFonts w:hint="eastAsia"/>
        </w:rPr>
        <w:t>构建</w:t>
      </w:r>
      <w:r>
        <w:t>、</w:t>
      </w:r>
      <w:r>
        <w:rPr>
          <w:rFonts w:hint="eastAsia"/>
        </w:rPr>
        <w:t>优化等</w:t>
      </w:r>
      <w:r>
        <w:t>过程。本文利用公开车险数据集进行数据处理和特征工程，对缺失值、异常值、日期特征进行处理，同时完成特征标准化。本文在此前提下形成了用于预测理赔风险的多层感知机模型，并结合残差连接、正则化、阈值搜索、训练策略优化等方式来提高模型性能，最后利用有关评价指标对模型效果进行整体分析。</w:t>
      </w:r>
    </w:p>
    <w:p w14:paraId="4C8032BC">
      <w:pPr>
        <w:ind w:firstLine="480"/>
        <w:jc w:val="both"/>
      </w:pPr>
      <w:r>
        <w:t>第5章</w:t>
      </w:r>
      <w:r>
        <w:rPr>
          <w:rFonts w:hint="eastAsia"/>
        </w:rPr>
        <w:t>介绍</w:t>
      </w:r>
      <w:r>
        <w:t>系统的实现和测试过程。系统主要包括信息管理系统和预测系统两个主要部分，信息管理部分</w:t>
      </w:r>
      <w:r>
        <w:rPr>
          <w:rFonts w:hint="eastAsia"/>
        </w:rPr>
        <w:t>具备</w:t>
      </w:r>
      <w:r>
        <w:t>用户管理、保单管理、理赔记录管理、车辆信息管理、相关统计展示等功能。预测部分完成了模型训练、理赔率预测、预测结果管理和预测记录统计等工作。本文结合界面展示和测试用例，对各模块的功能正确性、系统运行情况进行验证。</w:t>
      </w:r>
    </w:p>
    <w:p w14:paraId="58093D5A">
      <w:pPr>
        <w:ind w:firstLine="480"/>
        <w:jc w:val="both"/>
      </w:pPr>
      <w:r>
        <w:t>第6章</w:t>
      </w:r>
      <w:r>
        <w:rPr>
          <w:rFonts w:hint="eastAsia"/>
        </w:rPr>
        <w:t>为</w:t>
      </w:r>
      <w:r>
        <w:t>总结与展望。本章总结全文完成的主要工作，概括了本文在车险理赔预测模型建立和业务系统实现上获得的成果，同时分析当前系统在数据来源、模型能力和业务闭环等方面仍然存在的不足，并对后续可以改进的方向进行展望。</w:t>
      </w:r>
    </w:p>
    <w:p w14:paraId="75839509">
      <w:pPr>
        <w:ind w:firstLine="480"/>
        <w:sectPr>
          <w:headerReference r:id="rId23" w:type="first"/>
          <w:headerReference r:id="rId22" w:type="default"/>
          <w:footerReference r:id="rId24" w:type="even"/>
          <w:footnotePr>
            <w:numFmt w:val="decimalEnclosedCircleChinese"/>
            <w:numRestart w:val="eachPage"/>
          </w:footnotePr>
          <w:endnotePr>
            <w:numFmt w:val="decimal"/>
          </w:endnotePr>
          <w:pgSz w:w="11906" w:h="16838"/>
          <w:pgMar w:top="1701" w:right="1418" w:bottom="1418" w:left="1418" w:header="907" w:footer="851" w:gutter="567"/>
          <w:pgNumType w:start="1"/>
          <w:cols w:space="720" w:num="1"/>
          <w:docGrid w:linePitch="403" w:charSpace="-819"/>
        </w:sectPr>
      </w:pPr>
    </w:p>
    <w:p w14:paraId="53F97753">
      <w:pPr>
        <w:pStyle w:val="2"/>
        <w:ind w:left="238" w:right="238" w:firstLine="0" w:firstLineChars="0"/>
        <w:rPr>
          <w:rFonts w:hint="eastAsia" w:ascii="黑体" w:hAnsi="黑体"/>
        </w:rPr>
      </w:pPr>
      <w:bookmarkStart w:id="68" w:name="_Toc410226504"/>
      <w:bookmarkStart w:id="69" w:name="_Toc410226950"/>
      <w:bookmarkStart w:id="70" w:name="_Toc410227377"/>
      <w:bookmarkStart w:id="71" w:name="_Toc230711149"/>
      <w:r>
        <w:rPr>
          <w:rFonts w:ascii="黑体" w:hAnsi="黑体"/>
          <w:szCs w:val="32"/>
        </w:rPr>
        <w:t>第</w:t>
      </w:r>
      <w:r>
        <w:rPr>
          <w:szCs w:val="32"/>
        </w:rPr>
        <w:t>2</w:t>
      </w:r>
      <w:r>
        <w:rPr>
          <w:rFonts w:ascii="黑体" w:hAnsi="黑体"/>
          <w:szCs w:val="32"/>
        </w:rPr>
        <w:t xml:space="preserve">章 </w:t>
      </w:r>
      <w:bookmarkEnd w:id="62"/>
      <w:bookmarkEnd w:id="63"/>
      <w:bookmarkEnd w:id="64"/>
      <w:bookmarkEnd w:id="65"/>
      <w:bookmarkEnd w:id="66"/>
      <w:bookmarkEnd w:id="67"/>
      <w:bookmarkEnd w:id="68"/>
      <w:bookmarkEnd w:id="69"/>
      <w:bookmarkEnd w:id="70"/>
      <w:r>
        <w:rPr>
          <w:rFonts w:hint="eastAsia" w:ascii="黑体" w:hAnsi="黑体"/>
          <w:szCs w:val="32"/>
        </w:rPr>
        <w:t>主要开发技术和预测方法介绍</w:t>
      </w:r>
      <w:bookmarkEnd w:id="71"/>
    </w:p>
    <w:p w14:paraId="24638B23">
      <w:pPr>
        <w:pStyle w:val="3"/>
      </w:pPr>
      <w:bookmarkStart w:id="72" w:name="_Toc410218071"/>
      <w:bookmarkStart w:id="73" w:name="_Toc410209585"/>
      <w:bookmarkStart w:id="74" w:name="_Toc410214075"/>
      <w:bookmarkStart w:id="75" w:name="_Toc410207953"/>
      <w:bookmarkStart w:id="76" w:name="_Toc410227378"/>
      <w:bookmarkStart w:id="77" w:name="_Toc410226505"/>
      <w:bookmarkStart w:id="78" w:name="_Toc410211491"/>
      <w:bookmarkStart w:id="79" w:name="_Toc410226951"/>
      <w:bookmarkStart w:id="80" w:name="_Toc410210576"/>
      <w:bookmarkStart w:id="81" w:name="_Toc230711150"/>
      <w:r>
        <w:t>2.1</w:t>
      </w:r>
      <w:bookmarkEnd w:id="72"/>
      <w:bookmarkEnd w:id="73"/>
      <w:bookmarkEnd w:id="74"/>
      <w:bookmarkEnd w:id="75"/>
      <w:bookmarkEnd w:id="76"/>
      <w:bookmarkEnd w:id="77"/>
      <w:bookmarkEnd w:id="78"/>
      <w:bookmarkEnd w:id="79"/>
      <w:bookmarkEnd w:id="80"/>
      <w:r>
        <w:rPr>
          <w:rFonts w:hint="eastAsia"/>
        </w:rPr>
        <w:t xml:space="preserve"> 主要开发技术</w:t>
      </w:r>
      <w:bookmarkEnd w:id="81"/>
    </w:p>
    <w:p w14:paraId="19DD8B58">
      <w:pPr>
        <w:ind w:firstLine="480"/>
        <w:jc w:val="both"/>
        <w:rPr>
          <w:sz w:val="28"/>
          <w:szCs w:val="28"/>
        </w:rPr>
      </w:pPr>
      <w:r>
        <w:rPr>
          <w:rFonts w:hint="eastAsia"/>
        </w:rPr>
        <w:t>1）前端框架</w:t>
      </w:r>
    </w:p>
    <w:p w14:paraId="63376956">
      <w:pPr>
        <w:ind w:firstLine="480"/>
        <w:jc w:val="both"/>
      </w:pPr>
      <w:r>
        <w:t>Vue.js属于渐进式JavaScript前端框架，</w:t>
      </w:r>
      <w:r>
        <w:rPr>
          <w:rFonts w:hint="eastAsia"/>
        </w:rPr>
        <w:t>常用于</w:t>
      </w:r>
      <w:r>
        <w:t>建立交互式Web用户界面。</w:t>
      </w:r>
      <w:r>
        <w:rPr>
          <w:rFonts w:hint="eastAsia"/>
        </w:rPr>
        <w:t>其</w:t>
      </w:r>
      <w:r>
        <w:t>主要方式包括响应式数据绑定、组件化开发、虚拟DOM、计算属性、侦听器和指令系统等。Vue.js和传统前端开发方式比较，它更倾向于使用声明式方法来组织界面结构，开发者可以围绕数据状态而不是底层DOM操作来完成页面建立。在工程实现上，Vue.js拥有比较</w:t>
      </w:r>
      <w:r>
        <w:rPr>
          <w:rFonts w:hint="eastAsia"/>
        </w:rPr>
        <w:t>清晰</w:t>
      </w:r>
      <w:r>
        <w:t>的模板语法、完整的开发工具链，能够支持页面的快速开发、模块化组织。Vue.js的响应式系统会自动跟踪数据的变化，并且在依赖关系发生更新时驱动视图进行重新渲染，以维持界面显示和数据状态之间的对应。Vue.js拥有比较好的渐进式集成能力。Vue.js在提高首屏性能和进行搜索引擎优化方面，拥有服务端渲染等功能。</w:t>
      </w:r>
      <w:r>
        <w:rPr>
          <w:rFonts w:hint="eastAsia"/>
        </w:rPr>
        <w:t>因此</w:t>
      </w:r>
      <w:r>
        <w:t>，Vue.js在中小型项目、一些复杂的前端系统开发中都有较好的适用性。</w:t>
      </w:r>
    </w:p>
    <w:p w14:paraId="5FD0F530">
      <w:pPr>
        <w:ind w:firstLine="480"/>
        <w:jc w:val="both"/>
        <w:rPr>
          <w:strike/>
        </w:rPr>
      </w:pPr>
      <w:r>
        <w:rPr>
          <w:rFonts w:hint="eastAsia"/>
        </w:rPr>
        <w:t>2）后端框架</w:t>
      </w:r>
    </w:p>
    <w:p w14:paraId="4F5A3E36">
      <w:pPr>
        <w:ind w:firstLine="480"/>
        <w:jc w:val="both"/>
      </w:pPr>
      <w:r>
        <w:t>Spring Boot是在Spring生态上建立的Java后端开发模式，主要被用来快速建立企业级应用和Web服务。该系统的主要特点是它通过依赖注入来进行自动配置，且内置Web服务器，</w:t>
      </w:r>
      <w:r>
        <w:rPr>
          <w:rFonts w:hint="eastAsia"/>
        </w:rPr>
        <w:t>同时</w:t>
      </w:r>
      <w:r>
        <w:t>支持RESTful接口开发，拥有统一的异常处理方式。这些功能在一定程度上使后端系统的开发过程得到简化，同时也提高项目的可维护性。和传统Spring项目需要进行大量XML或者显式配置的方式相比，Spring Boot更重视</w:t>
      </w:r>
      <w:r>
        <w:rPr>
          <w:rFonts w:hint="eastAsia"/>
        </w:rPr>
        <w:t>“</w:t>
      </w:r>
      <w:r>
        <w:t>约定优于配置</w:t>
      </w:r>
      <w:r>
        <w:rPr>
          <w:rFonts w:hint="eastAsia"/>
        </w:rPr>
        <w:t>”</w:t>
      </w:r>
      <w:r>
        <w:t>的开发思想，开发者可以把更多精力放在业务逻辑实现上。</w:t>
      </w:r>
    </w:p>
    <w:p w14:paraId="368E0A7B">
      <w:pPr>
        <w:ind w:firstLine="480"/>
        <w:jc w:val="both"/>
      </w:pPr>
      <w:r>
        <w:t>Spring Boot在工程实践中利用起步依赖机制把常用功能模块进行统一封装，可以较快地完成项目初始化和模块接入，进而使系统搭建的复杂度得到降低。就安全性而言，Spring Boot通常</w:t>
      </w:r>
      <w:r>
        <w:rPr>
          <w:rFonts w:hint="eastAsia"/>
        </w:rPr>
        <w:t>与</w:t>
      </w:r>
      <w:r>
        <w:t>Spring Security等组件进行结合，以此来完成认证、授权、接口访问控制，进而使系统对常见安全风险的防护能力得到增强。此外，Spring Boot还具有较好的扩展性和工程适配能力</w:t>
      </w:r>
      <w:r>
        <w:rPr>
          <w:rFonts w:hint="eastAsia"/>
        </w:rPr>
        <w:t>，能够</w:t>
      </w:r>
      <w:r>
        <w:t>同多种关系型数据库、缓存组件和消息中间件进行集成，从而达到企业级系统对于数据存储、服务协同的要求。另一方面，也可以进一步和Spring Cloud等模式进行结合，用来对微服务架构下的模块拆分、服务治理进行支持。</w:t>
      </w:r>
      <w:r>
        <w:rPr>
          <w:rFonts w:hint="eastAsia"/>
        </w:rPr>
        <w:t>因此</w:t>
      </w:r>
      <w:r>
        <w:t>，Spring Boot在中小型系统开发、有扩展要求的企业级项目中</w:t>
      </w:r>
      <w:r>
        <w:rPr>
          <w:rFonts w:hint="eastAsia"/>
        </w:rPr>
        <w:t>具备较</w:t>
      </w:r>
      <w:r>
        <w:t>高的实用价值。</w:t>
      </w:r>
    </w:p>
    <w:p w14:paraId="0234F1B8">
      <w:pPr>
        <w:ind w:firstLine="480"/>
        <w:jc w:val="both"/>
      </w:pPr>
      <w:r>
        <w:rPr>
          <w:rFonts w:hint="eastAsia"/>
        </w:rPr>
        <w:t>3）数据库</w:t>
      </w:r>
    </w:p>
    <w:p w14:paraId="31AC7006">
      <w:pPr>
        <w:ind w:firstLine="480"/>
        <w:jc w:val="both"/>
      </w:pPr>
      <w:r>
        <w:t>MySQL是一种使用范围</w:t>
      </w:r>
      <w:r>
        <w:rPr>
          <w:rFonts w:hint="eastAsia"/>
        </w:rPr>
        <w:t>广泛</w:t>
      </w:r>
      <w:r>
        <w:t>的关系型数据库管理系统，通常被用</w:t>
      </w:r>
      <w:r>
        <w:rPr>
          <w:rFonts w:hint="eastAsia"/>
        </w:rPr>
        <w:t>于</w:t>
      </w:r>
      <w:r>
        <w:t>对结构化业务数据进行存储、查询和管理工作。其主要功能包括对表结构的存储、SQL查询的支持、事务处理、索引机制和主从复制等，这些能力可以为应用系统提供比较稳定的数据持久化、访问支持。MySQL在数据一致性、查询效率和系统可维护性方面具备比较完整的工程支撑，比单纯关注简单数据读写的存储方案更加优越。</w:t>
      </w:r>
    </w:p>
    <w:p w14:paraId="14E75398">
      <w:pPr>
        <w:ind w:firstLine="480"/>
        <w:jc w:val="both"/>
      </w:pPr>
      <w:r>
        <w:t>MySQL在实际开发过程中拥有比较成熟的存储引擎和数据管理方式，可以适应常见业务场景里的数据操作需要。例如，InnoDB引擎可以支持事务和行级锁，在并发访问的场景下可以较好地保证数据的一致性。MySQL也支持按照用户、角色和权限进行访问控制，并且可以利用加密传输方式来增强敏感数据管理的安全性。MySQL拥有比较好的扩展能力并且兼容性良好，系统可以依靠索引优化和读写分离等方法来提高性能，该数据库支持存储过程、触发器和视图等对象，用来处理比较复杂的数据逻辑。MySQL在中小型系统和部分有持续扩展需求的业务系统中，仍然是比较常见和可靠的数据库方案</w:t>
      </w:r>
      <w:r>
        <w:rPr>
          <w:rFonts w:hint="eastAsia"/>
        </w:rPr>
        <w:t>。</w:t>
      </w:r>
    </w:p>
    <w:p w14:paraId="097EAAB1">
      <w:pPr>
        <w:ind w:firstLine="480"/>
        <w:jc w:val="both"/>
        <w:rPr>
          <w:strike/>
        </w:rPr>
      </w:pPr>
      <w:r>
        <w:rPr>
          <w:rFonts w:hint="eastAsia"/>
        </w:rPr>
        <w:t>4）PythonWeb框架</w:t>
      </w:r>
    </w:p>
    <w:p w14:paraId="29B206AB">
      <w:pPr>
        <w:ind w:firstLine="480"/>
        <w:jc w:val="both"/>
      </w:pPr>
      <w:r>
        <w:t>FastAPI是面向Python的现代WebAPI开发模式，它把异步请求处理、参数校验、OpenAPI文档生成、利用类型注解的数据验证和依赖注入等方法集成起来，在保证接口规范性的前提下可以提高服务开发效率。该模式主张使用少量代码完成高性能接口建立，在接口定义过程中运用基于Python类型提示的声明式开发方法，使后端服务实现流程得到简化。</w:t>
      </w:r>
    </w:p>
    <w:p w14:paraId="5B66EBD1">
      <w:pPr>
        <w:ind w:firstLine="480"/>
        <w:jc w:val="both"/>
      </w:pPr>
      <w:r>
        <w:t>FastAPI和Pydantic</w:t>
      </w:r>
      <w:r>
        <w:rPr>
          <w:rFonts w:hint="eastAsia"/>
        </w:rPr>
        <w:t>共同</w:t>
      </w:r>
      <w:r>
        <w:t>对请求数据的格式和类型进行严格校验，在模型推理场景中，该方式可以控制输入数据的一致性，并且维持系统稳定运行。</w:t>
      </w:r>
      <w:r>
        <w:rPr>
          <w:rFonts w:hint="eastAsia"/>
        </w:rPr>
        <w:t>由于</w:t>
      </w:r>
      <w:r>
        <w:t>底层设计支持异步编程模式，FastAPI在并发请求处理上一般有较好的性能表现，可以较好适应预测服务中的高吞吐访问需求。该模式也可以支持中间件和自定义异常处理等扩展功能，有利于和机器学习模型服务进行集成。从整体上看，FastAPI在中小型、规模较大的项目中都拥有比较好的工程适用性</w:t>
      </w:r>
      <w:r>
        <w:rPr>
          <w:rFonts w:hint="eastAsia"/>
        </w:rPr>
        <w:t>。</w:t>
      </w:r>
    </w:p>
    <w:p w14:paraId="16718E84">
      <w:pPr>
        <w:pStyle w:val="3"/>
      </w:pPr>
      <w:bookmarkStart w:id="82" w:name="_Toc410226508"/>
      <w:bookmarkStart w:id="83" w:name="_Toc410227381"/>
      <w:bookmarkStart w:id="84" w:name="_Toc410226954"/>
      <w:bookmarkStart w:id="85" w:name="_Toc230711151"/>
      <w:r>
        <w:t>2.2</w:t>
      </w:r>
      <w:bookmarkEnd w:id="82"/>
      <w:bookmarkEnd w:id="83"/>
      <w:bookmarkEnd w:id="84"/>
      <w:r>
        <w:rPr>
          <w:rFonts w:hint="eastAsia"/>
        </w:rPr>
        <w:t xml:space="preserve"> 预测模型与计算框架</w:t>
      </w:r>
      <w:bookmarkEnd w:id="85"/>
    </w:p>
    <w:p w14:paraId="1D750C69">
      <w:pPr>
        <w:ind w:firstLine="480"/>
        <w:jc w:val="both"/>
        <w:rPr>
          <w:strike/>
          <w:sz w:val="28"/>
          <w:szCs w:val="28"/>
        </w:rPr>
      </w:pPr>
      <w:r>
        <w:rPr>
          <w:rFonts w:hint="eastAsia"/>
        </w:rPr>
        <w:t>1）多层感知机</w:t>
      </w:r>
    </w:p>
    <w:p w14:paraId="2E69E34D">
      <w:pPr>
        <w:ind w:firstLine="480"/>
        <w:jc w:val="both"/>
      </w:pPr>
      <w:r>
        <w:t>多层感知机可视为感知机模型在多层前馈结构上的扩展，其基本思想源于早期人工神经元与感知机模型研究</w:t>
      </w:r>
      <w:r>
        <w:rPr>
          <w:vertAlign w:val="superscript"/>
        </w:rPr>
        <w:fldChar w:fldCharType="begin" w:fldLock="1"/>
      </w:r>
      <w:r>
        <w:rPr>
          <w:vertAlign w:val="superscript"/>
        </w:rPr>
        <w:instrText xml:space="preserve"> REF _Ref227956735 \r \h  \* MERGEFORMAT </w:instrText>
      </w:r>
      <w:r>
        <w:rPr>
          <w:vertAlign w:val="superscript"/>
        </w:rPr>
        <w:fldChar w:fldCharType="separate"/>
      </w:r>
      <w:r>
        <w:rPr>
          <w:vertAlign w:val="superscript"/>
        </w:rPr>
        <w:t>[12]</w:t>
      </w:r>
      <w:r>
        <w:rPr>
          <w:vertAlign w:val="superscript"/>
        </w:rPr>
        <w:fldChar w:fldCharType="end"/>
      </w:r>
      <w:r>
        <w:t>。相较于单层感知机，MLP在引入隐藏层后能够拟合更复杂的非线性关系</w:t>
      </w:r>
      <w:r>
        <w:rPr>
          <w:vertAlign w:val="superscript"/>
        </w:rPr>
        <w:fldChar w:fldCharType="begin" w:fldLock="1"/>
      </w:r>
      <w:r>
        <w:rPr>
          <w:vertAlign w:val="superscript"/>
        </w:rPr>
        <w:instrText xml:space="preserve"> REF _Ref227956787 \r \h  \* MERGEFORMAT </w:instrText>
      </w:r>
      <w:r>
        <w:rPr>
          <w:vertAlign w:val="superscript"/>
        </w:rPr>
        <w:fldChar w:fldCharType="separate"/>
      </w:r>
      <w:r>
        <w:rPr>
          <w:vertAlign w:val="superscript"/>
        </w:rPr>
        <w:t>[13]</w:t>
      </w:r>
      <w:r>
        <w:rPr>
          <w:vertAlign w:val="superscript"/>
        </w:rPr>
        <w:fldChar w:fldCharType="end"/>
      </w:r>
      <w:r>
        <w:t>，这使其在函数逼近、模式识别及表格数据建模等场景中得到了广泛运用。在训练机制上，MLP依赖反向传播算法对权重进行迭代更新，通过逐步缩小预测值与真实目标之间的偏差来学习数据的内部表征</w:t>
      </w:r>
      <w:r>
        <w:rPr>
          <w:vertAlign w:val="superscript"/>
        </w:rPr>
        <w:fldChar w:fldCharType="begin" w:fldLock="1"/>
      </w:r>
      <w:r>
        <w:rPr>
          <w:vertAlign w:val="superscript"/>
        </w:rPr>
        <w:instrText xml:space="preserve"> REF _Ref227956802 \r \h  \* MERGEFORMAT </w:instrText>
      </w:r>
      <w:r>
        <w:rPr>
          <w:vertAlign w:val="superscript"/>
        </w:rPr>
        <w:fldChar w:fldCharType="separate"/>
      </w:r>
      <w:r>
        <w:rPr>
          <w:vertAlign w:val="superscript"/>
        </w:rPr>
        <w:t>[14]</w:t>
      </w:r>
      <w:r>
        <w:rPr>
          <w:vertAlign w:val="superscript"/>
        </w:rPr>
        <w:fldChar w:fldCharType="end"/>
      </w:r>
      <w:r>
        <w:t>。从建模视角来看，MLP本质上是一种以分层非线性组合来逼近复杂映射的数据驱动模型，其特征表示并非人工指定，而是在训练过程中自适应生成。MLP结构相对简洁，实现门槛较低，适用范围较广，但当网络层数较深且结构设计不够合理时，训练过程中可能出现收敛缓慢、梯度传播受阻或过拟合等问题，其泛化性能也在一定程度上依赖于超参数的选取与正则化策略</w:t>
      </w:r>
      <w:r>
        <w:rPr>
          <w:vertAlign w:val="superscript"/>
        </w:rPr>
        <w:fldChar w:fldCharType="begin" w:fldLock="1"/>
      </w:r>
      <w:r>
        <w:rPr>
          <w:vertAlign w:val="superscript"/>
        </w:rPr>
        <w:instrText xml:space="preserve"> REF _Ref227956819 \r \h  \* MERGEFORMAT </w:instrText>
      </w:r>
      <w:r>
        <w:rPr>
          <w:vertAlign w:val="superscript"/>
        </w:rPr>
        <w:fldChar w:fldCharType="separate"/>
      </w:r>
      <w:r>
        <w:rPr>
          <w:vertAlign w:val="superscript"/>
        </w:rPr>
        <w:t>[15]</w:t>
      </w:r>
      <w:r>
        <w:rPr>
          <w:vertAlign w:val="superscript"/>
        </w:rPr>
        <w:fldChar w:fldCharType="end"/>
      </w:r>
      <w:r>
        <w:t>。</w:t>
      </w:r>
    </w:p>
    <w:p w14:paraId="2F41BB91">
      <w:pPr>
        <w:ind w:firstLine="480"/>
        <w:jc w:val="both"/>
      </w:pPr>
      <w:r>
        <w:rPr>
          <w:rFonts w:hint="eastAsia"/>
        </w:rPr>
        <w:t>2）PyTorch</w:t>
      </w:r>
    </w:p>
    <w:p w14:paraId="07C5852B">
      <w:pPr>
        <w:ind w:firstLine="480"/>
        <w:jc w:val="both"/>
      </w:pPr>
      <w:r>
        <w:t>PyTorch是用于深度学习任务的张量计算和自动微分模式，它可以在CPU和GPU上进行高效的数值运算。该主要数据结构为张量，负责进行模型输入和输出的表示工作，并且</w:t>
      </w:r>
      <w:r>
        <w:rPr>
          <w:rFonts w:hint="eastAsia"/>
        </w:rPr>
        <w:t>作为</w:t>
      </w:r>
      <w:r>
        <w:t>参数存储和梯度运算的基础单元。PyTorch和静态计算图模式不</w:t>
      </w:r>
      <w:r>
        <w:rPr>
          <w:rFonts w:hint="eastAsia"/>
        </w:rPr>
        <w:t>同</w:t>
      </w:r>
      <w:r>
        <w:t>，它运用动态图方式，计算图在运行过程中会即时形成，模型调试和实验迭代的过程变得更加直观。PyTorch工具链包括张量运算、网络模块定义、损失函数、优化器和数据加载等主要部分，可以比较完整地支持从建模到训练的整个过程。它的价值不</w:t>
      </w:r>
      <w:r>
        <w:rPr>
          <w:rFonts w:hint="eastAsia"/>
        </w:rPr>
        <w:t>仅</w:t>
      </w:r>
      <w:r>
        <w:t>在于提供神经网络的训练能力，还在于把张量计算、自动求导和模型管理整合到同一个编程接口</w:t>
      </w:r>
      <w:r>
        <w:rPr>
          <w:rFonts w:hint="eastAsia"/>
        </w:rPr>
        <w:t>中</w:t>
      </w:r>
      <w:r>
        <w:t>，让研究者可以在灵活地定义网络结构的时候，利用硬件加速资源。因此，PyTorch适合用于本文中需要频繁调试网络结构和训练流程的深度学习实验场景</w:t>
      </w:r>
      <w:r>
        <w:rPr>
          <w:vertAlign w:val="superscript"/>
        </w:rPr>
        <w:fldChar w:fldCharType="begin" w:fldLock="1"/>
      </w:r>
      <w:r>
        <w:rPr>
          <w:vertAlign w:val="superscript"/>
        </w:rPr>
        <w:instrText xml:space="preserve"> REF _Ref227956846 \r \h  \* MERGEFORMAT </w:instrText>
      </w:r>
      <w:r>
        <w:rPr>
          <w:vertAlign w:val="superscript"/>
        </w:rPr>
        <w:fldChar w:fldCharType="separate"/>
      </w:r>
      <w:r>
        <w:rPr>
          <w:vertAlign w:val="superscript"/>
        </w:rPr>
        <w:t>[16]</w:t>
      </w:r>
      <w:r>
        <w:rPr>
          <w:vertAlign w:val="superscript"/>
        </w:rPr>
        <w:fldChar w:fldCharType="end"/>
      </w:r>
      <w:r>
        <w:t>。</w:t>
      </w:r>
    </w:p>
    <w:p w14:paraId="3F926DC8">
      <w:pPr>
        <w:ind w:firstLine="480"/>
        <w:jc w:val="both"/>
      </w:pPr>
      <w:r>
        <w:rPr>
          <w:rFonts w:hint="eastAsia"/>
        </w:rPr>
        <w:t>3）</w:t>
      </w:r>
      <w:r>
        <w:t>scikit-learn</w:t>
      </w:r>
    </w:p>
    <w:p w14:paraId="6F8A5D1B">
      <w:pPr>
        <w:ind w:firstLine="480"/>
        <w:jc w:val="both"/>
      </w:pPr>
      <w:r>
        <w:t>scikit-learn在Python生态中被广泛应用，</w:t>
      </w:r>
      <w:r>
        <w:rPr>
          <w:rFonts w:hint="eastAsia"/>
        </w:rPr>
        <w:t>作为</w:t>
      </w:r>
      <w:r>
        <w:t>机器学习工具库</w:t>
      </w:r>
      <w:r>
        <w:rPr>
          <w:rFonts w:hint="eastAsia"/>
        </w:rPr>
        <w:t>之一</w:t>
      </w:r>
      <w:r>
        <w:t>，包括监督学习和无监督学习，并且拥有数据预处理、模型选择、效果评估等配套组件。PyTorch主要关注深度学习建模，scikit-learn则更接近通用机器学习实验流程。它遵循简洁统一的接口设计原则，对数据划分、特征标准化、交叉验证和指标计算等常用步骤，</w:t>
      </w:r>
      <w:r>
        <w:rPr>
          <w:rFonts w:hint="eastAsia"/>
        </w:rPr>
        <w:t>具备</w:t>
      </w:r>
      <w:r>
        <w:t>很高的可操作性。该模块化设计使它在表格数据和传统监督学习任务中拥有一定实用价值，并且也方便在多模型比较实验中作为统一评估平台。scikit-learn常用于建立基线模型和进行标准化评估，该方法规范性能保证不同实验条件下数据的可比性</w:t>
      </w:r>
      <w:r>
        <w:rPr>
          <w:rFonts w:hint="eastAsia"/>
        </w:rPr>
        <w:t>，</w:t>
      </w:r>
      <w:r>
        <w:t>其统一的接口设计也便于完成数据划分、标准化和模型评估等实验流程</w:t>
      </w:r>
      <w:r>
        <w:rPr>
          <w:vertAlign w:val="superscript"/>
        </w:rPr>
        <w:fldChar w:fldCharType="begin" w:fldLock="1"/>
      </w:r>
      <w:r>
        <w:rPr>
          <w:vertAlign w:val="superscript"/>
        </w:rPr>
        <w:instrText xml:space="preserve"> REF _Ref227956867 \r \h  \* MERGEFORMAT </w:instrText>
      </w:r>
      <w:r>
        <w:rPr>
          <w:vertAlign w:val="superscript"/>
        </w:rPr>
        <w:fldChar w:fldCharType="separate"/>
      </w:r>
      <w:r>
        <w:rPr>
          <w:vertAlign w:val="superscript"/>
        </w:rPr>
        <w:t>[17]</w:t>
      </w:r>
      <w:r>
        <w:rPr>
          <w:vertAlign w:val="superscript"/>
        </w:rPr>
        <w:fldChar w:fldCharType="end"/>
      </w:r>
      <w:r>
        <w:t>。</w:t>
      </w:r>
    </w:p>
    <w:p w14:paraId="2A22D1A4">
      <w:pPr>
        <w:pStyle w:val="3"/>
      </w:pPr>
      <w:bookmarkStart w:id="86" w:name="_Toc410226957"/>
      <w:bookmarkStart w:id="87" w:name="_Toc410218073"/>
      <w:bookmarkStart w:id="88" w:name="_Toc410209587"/>
      <w:bookmarkStart w:id="89" w:name="_Toc410211493"/>
      <w:bookmarkStart w:id="90" w:name="_Toc410227384"/>
      <w:bookmarkStart w:id="91" w:name="_Toc410226511"/>
      <w:bookmarkStart w:id="92" w:name="_Toc410207955"/>
      <w:bookmarkStart w:id="93" w:name="_Toc410210578"/>
      <w:bookmarkStart w:id="94" w:name="_Toc410214077"/>
      <w:bookmarkStart w:id="95" w:name="_Toc230711152"/>
      <w:r>
        <w:t>2.3</w:t>
      </w:r>
      <w:bookmarkEnd w:id="86"/>
      <w:bookmarkEnd w:id="87"/>
      <w:bookmarkEnd w:id="88"/>
      <w:bookmarkEnd w:id="89"/>
      <w:bookmarkEnd w:id="90"/>
      <w:bookmarkEnd w:id="91"/>
      <w:bookmarkEnd w:id="92"/>
      <w:bookmarkEnd w:id="93"/>
      <w:bookmarkEnd w:id="94"/>
      <w:r>
        <w:rPr>
          <w:rFonts w:hint="eastAsia"/>
        </w:rPr>
        <w:t xml:space="preserve"> 主要评估指标</w:t>
      </w:r>
      <w:bookmarkEnd w:id="95"/>
    </w:p>
    <w:p w14:paraId="14D14BBC">
      <w:pPr>
        <w:ind w:firstLine="480"/>
        <w:jc w:val="both"/>
      </w:pPr>
      <w:r>
        <w:rPr>
          <w:rFonts w:hint="eastAsia"/>
        </w:rPr>
        <w:t>1）</w:t>
      </w:r>
      <w:r>
        <w:t>AUC-ROC</w:t>
      </w:r>
    </w:p>
    <w:p w14:paraId="3C5325E4">
      <w:pPr>
        <w:ind w:firstLine="480"/>
        <w:jc w:val="both"/>
      </w:pPr>
      <w:r>
        <w:t>AUC-ROC（Area Under the Receiver Operating Characteristic Curve）是二分类问题中衡量模型区分能力的重要综合指标。其理论基础来源于信号检测理论，通过分析不同分类阈值下模型的性能变化情况，对模型整体排序能力进行评估。</w:t>
      </w:r>
    </w:p>
    <w:p w14:paraId="5CE17750">
      <w:pPr>
        <w:ind w:firstLine="480"/>
        <w:jc w:val="both"/>
      </w:pPr>
      <w:r>
        <w:pict>
          <v:shape id="_x0000_s2064" o:spid="_x0000_s2064" o:spt="75" type="#_x0000_t75" style="position:absolute;left:0pt;margin-top:45.55pt;height:31.15pt;width:80.05pt;mso-position-horizontal:center;z-index:251667456;mso-width-relative:page;mso-height-relative:page;" o:ole="t" filled="f" o:preferrelative="t" stroked="f" coordsize="21600,21600">
            <v:path/>
            <v:fill on="f" focussize="0,0"/>
            <v:stroke on="f" joinstyle="miter"/>
            <v:imagedata r:id="rId36" o:title=""/>
            <o:lock v:ext="edit" aspectratio="t"/>
          </v:shape>
          <o:OLEObject Type="Embed" ProgID="Equation.DSMT4" ShapeID="_x0000_s2064" DrawAspect="Content" ObjectID="_1468075725" r:id="rId35">
            <o:LockedField>false</o:LockedField>
          </o:OLEObject>
        </w:pict>
      </w:r>
      <w:r>
        <w:t>ROC曲线以假正率（False Positive Rate</w:t>
      </w:r>
      <w:r>
        <w:rPr>
          <w:rFonts w:hint="eastAsia"/>
        </w:rPr>
        <w:t>，</w:t>
      </w:r>
      <w:r>
        <w:t>FPR）为横轴，以真正率（True Positive Rate</w:t>
      </w:r>
      <w:r>
        <w:rPr>
          <w:rFonts w:hint="eastAsia"/>
        </w:rPr>
        <w:t>，</w:t>
      </w:r>
      <w:r>
        <w:t>TPR）为纵轴。其中</w:t>
      </w:r>
      <w:r>
        <w:rPr>
          <w:rFonts w:hint="eastAsia"/>
        </w:rPr>
        <w:t>，TPR与FPR的计算方式见公式(2.1)与(2.2)。</w:t>
      </w:r>
      <w:r>
        <w:fldChar w:fldCharType="begin" w:fldLock="1"/>
      </w:r>
      <w:r>
        <w:instrText xml:space="preserve"> MACROBUTTON MTEditEquationSection2 </w:instrText>
      </w:r>
      <w:r>
        <w:rPr>
          <w:rStyle w:val="118"/>
          <w:rFonts w:hint="eastAsia"/>
          <w:color w:val="auto"/>
        </w:rPr>
        <w:instrText xml:space="preserve">公式节 (下一节)</w:instrText>
      </w:r>
      <w:r>
        <w:fldChar w:fldCharType="begin" w:fldLock="1"/>
      </w:r>
      <w:r>
        <w:instrText xml:space="preserve"> </w:instrText>
      </w:r>
      <w:r>
        <w:rPr>
          <w:rFonts w:hint="eastAsia"/>
        </w:rPr>
        <w:instrText xml:space="preserve">SEQ MTEqn \r \h \* MERGEFORMAT</w:instrText>
      </w:r>
      <w:r>
        <w:instrText xml:space="preserve"> </w:instrText>
      </w:r>
      <w:r>
        <w:fldChar w:fldCharType="end"/>
      </w:r>
      <w:r>
        <w:fldChar w:fldCharType="begin" w:fldLock="1"/>
      </w:r>
      <w:r>
        <w:instrText xml:space="preserve"> SEQ MTSec \h \* MERGEFORMAT </w:instrText>
      </w:r>
      <w:r>
        <w:fldChar w:fldCharType="end"/>
      </w:r>
      <w:r>
        <w:fldChar w:fldCharType="end"/>
      </w:r>
    </w:p>
    <w:p w14:paraId="50AB2FF2">
      <w:pPr>
        <w:ind w:firstLine="480"/>
        <w:jc w:val="right"/>
      </w:pPr>
      <w:r>
        <w:rPr>
          <w:position w:val="-4"/>
        </w:rPr>
        <w:object>
          <v:shape id="_x0000_i1025" o:spt="75" type="#_x0000_t75" style="height:14.65pt;width:9.65pt;" o:ole="t" filled="f" o:preferrelative="t" stroked="f" coordsize="21600,21600">
            <v:path/>
            <v:fill on="f" focussize="0,0"/>
            <v:stroke on="f" joinstyle="miter"/>
            <v:imagedata r:id="rId38" o:title=""/>
            <o:lock v:ext="edit" aspectratio="t"/>
            <w10:wrap type="none"/>
            <w10:anchorlock/>
          </v:shape>
          <o:OLEObject Type="Embed" ProgID="Equation.DSMT4" ShapeID="_x0000_i1025" DrawAspect="Content" ObjectID="_1468075726" r:id="rId37">
            <o:LockedField>false</o:LockedField>
          </o:OLEObject>
        </w:object>
      </w: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2</w:instrText>
      </w:r>
      <w:r>
        <w:fldChar w:fldCharType="end"/>
      </w:r>
      <w:r>
        <w:instrText xml:space="preserve">.</w:instrText>
      </w:r>
      <w:r>
        <w:fldChar w:fldCharType="begin" w:fldLock="1"/>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525B48BB">
      <w:pPr>
        <w:ind w:firstLine="480"/>
        <w:jc w:val="right"/>
      </w:pPr>
      <w:r>
        <w:pict>
          <v:shape id="_x0000_s2065" o:spid="_x0000_s2065" o:spt="75" type="#_x0000_t75" style="position:absolute;left:0pt;margin-top:17.1pt;height:31.15pt;width:82pt;mso-position-horizontal:center;z-index:251668480;mso-width-relative:page;mso-height-relative:page;" o:ole="t" filled="f" o:preferrelative="t" stroked="f" coordsize="21600,21600">
            <v:path/>
            <v:fill on="f" focussize="0,0"/>
            <v:stroke on="f" joinstyle="miter"/>
            <v:imagedata r:id="rId40" o:title=""/>
            <o:lock v:ext="edit" aspectratio="t"/>
          </v:shape>
          <o:OLEObject Type="Embed" ProgID="Equation.DSMT4" ShapeID="_x0000_s2065" DrawAspect="Content" ObjectID="_1468075727" r:id="rId39">
            <o:LockedField>false</o:LockedField>
          </o:OLEObject>
        </w:pict>
      </w:r>
    </w:p>
    <w:p w14:paraId="13020467">
      <w:pPr>
        <w:ind w:firstLine="480"/>
        <w:jc w:val="right"/>
        <w:rPr>
          <w:b/>
          <w:bCs/>
        </w:rPr>
      </w:pP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2</w:instrText>
      </w:r>
      <w:r>
        <w:fldChar w:fldCharType="end"/>
      </w:r>
      <w:r>
        <w:instrText xml:space="preserve">.</w:instrText>
      </w:r>
      <w:r>
        <w:fldChar w:fldCharType="begin" w:fldLock="1"/>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4F6FAE6C">
      <w:pPr>
        <w:pStyle w:val="116"/>
      </w:pPr>
      <w:r>
        <w:tab/>
      </w:r>
      <w:r>
        <w:rPr>
          <w:position w:val="-4"/>
        </w:rPr>
        <w:object>
          <v:shape id="_x0000_i1026" o:spt="75" type="#_x0000_t75" style="height:14.65pt;width:9.65pt;" o:ole="t" filled="f" o:preferrelative="t" stroked="f" coordsize="21600,21600">
            <v:path/>
            <v:fill on="f" focussize="0,0"/>
            <v:stroke on="f" joinstyle="miter"/>
            <v:imagedata r:id="rId42" o:title=""/>
            <o:lock v:ext="edit" aspectratio="t"/>
            <w10:wrap type="none"/>
            <w10:anchorlock/>
          </v:shape>
          <o:OLEObject Type="Embed" ProgID="Equation.DSMT4" ShapeID="_x0000_i1026" DrawAspect="Content" ObjectID="_1468075728" r:id="rId41">
            <o:LockedField>false</o:LockedField>
          </o:OLEObject>
        </w:object>
      </w:r>
    </w:p>
    <w:p w14:paraId="0A833842">
      <w:pPr>
        <w:pStyle w:val="116"/>
        <w:jc w:val="both"/>
        <w:rPr>
          <w:rFonts w:cs="Times New Roman"/>
        </w:rPr>
      </w:pPr>
      <w:r>
        <w:rPr>
          <w:rFonts w:cs="Times New Roman"/>
        </w:rPr>
        <w:t>当分类阈值从0到1变化时，可以得到一条ROC曲线。</w:t>
      </w:r>
      <w:r>
        <w:rPr>
          <w:rFonts w:cs="Times New Roman"/>
          <w:i/>
          <w:iCs/>
        </w:rPr>
        <w:t>AUC</w:t>
      </w:r>
      <w:r>
        <w:rPr>
          <w:rFonts w:cs="Times New Roman"/>
        </w:rPr>
        <w:t>即该曲线下的积分面积</w:t>
      </w:r>
      <w:r>
        <w:rPr>
          <w:rFonts w:hint="eastAsia" w:cs="Times New Roman"/>
        </w:rPr>
        <w:t>。</w:t>
      </w:r>
      <w:r>
        <w:rPr>
          <w:rFonts w:cs="Times New Roman"/>
        </w:rPr>
        <w:t>从概率意义上讲，</w:t>
      </w:r>
      <w:r>
        <w:rPr>
          <w:rFonts w:cs="Times New Roman"/>
          <w:i/>
          <w:iCs/>
        </w:rPr>
        <w:t>AUC</w:t>
      </w:r>
      <w:r>
        <w:rPr>
          <w:rFonts w:cs="Times New Roman"/>
        </w:rPr>
        <w:t>等价于</w:t>
      </w:r>
      <w:r>
        <w:rPr>
          <w:rFonts w:hint="eastAsia" w:cs="Times New Roman"/>
        </w:rPr>
        <w:t>公式(2.3)所表述的概率含义。</w:t>
      </w:r>
      <w:r>
        <w:rPr>
          <w:rFonts w:cs="Times New Roman"/>
        </w:rPr>
        <w:t xml:space="preserve"> </w:t>
      </w:r>
    </w:p>
    <w:p w14:paraId="6711F957">
      <w:pPr>
        <w:ind w:firstLine="480"/>
        <w:jc w:val="right"/>
      </w:pPr>
      <w:r>
        <w:pict>
          <v:shape id="_x0000_s2063" o:spid="_x0000_s2063" o:spt="75" type="#_x0000_t75" style="position:absolute;left:0pt;margin-top:0.3pt;height:17.8pt;width:121.2pt;mso-position-horizontal:center;z-index:251666432;mso-width-relative:page;mso-height-relative:page;" o:ole="t" filled="f" o:preferrelative="t" stroked="f" coordsize="21600,21600">
            <v:path/>
            <v:fill on="f" focussize="0,0"/>
            <v:stroke on="f" joinstyle="miter"/>
            <v:imagedata r:id="rId44" o:title=""/>
            <o:lock v:ext="edit" aspectratio="t"/>
          </v:shape>
          <o:OLEObject Type="Embed" ProgID="Equation.DSMT4" ShapeID="_x0000_s2063" DrawAspect="Content" ObjectID="_1468075729" r:id="rId43">
            <o:LockedField>false</o:LockedField>
          </o:OLEObject>
        </w:pict>
      </w:r>
      <w:r>
        <w:rPr>
          <w:rFonts w:hint="eastAsia"/>
          <w:b/>
          <w:bCs/>
        </w:rPr>
        <w:t xml:space="preserve">       </w:t>
      </w: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2</w:instrText>
      </w:r>
      <w:r>
        <w:fldChar w:fldCharType="end"/>
      </w:r>
      <w:r>
        <w:instrText xml:space="preserve">.</w:instrText>
      </w:r>
      <w:r>
        <w:fldChar w:fldCharType="begin" w:fldLock="1"/>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379775BE">
      <w:pPr>
        <w:ind w:firstLine="480"/>
        <w:jc w:val="both"/>
        <w:rPr>
          <w:rFonts w:cs="Times New Roman"/>
        </w:rPr>
      </w:pPr>
      <w:r>
        <w:rPr>
          <w:rFonts w:cs="Times New Roman"/>
        </w:rPr>
        <w:t>即随机抽取一个正样本和一个负样本，模型将正样本预测得分排在负样本之前的概率。因此，</w:t>
      </w:r>
      <w:r>
        <w:rPr>
          <w:rFonts w:cs="Times New Roman"/>
          <w:i/>
          <w:iCs/>
        </w:rPr>
        <w:t>AUC</w:t>
      </w:r>
      <w:r>
        <w:rPr>
          <w:rFonts w:cs="Times New Roman"/>
        </w:rPr>
        <w:t>本质上衡量的是模型的</w:t>
      </w:r>
      <w:r>
        <w:rPr>
          <w:rFonts w:hint="eastAsia" w:cs="Times New Roman"/>
        </w:rPr>
        <w:t>“</w:t>
      </w:r>
      <w:r>
        <w:rPr>
          <w:rFonts w:cs="Times New Roman"/>
        </w:rPr>
        <w:t>排序能力</w:t>
      </w:r>
      <w:r>
        <w:rPr>
          <w:rFonts w:hint="eastAsia" w:cs="Times New Roman"/>
        </w:rPr>
        <w:t>”</w:t>
      </w:r>
      <w:r>
        <w:rPr>
          <w:rFonts w:cs="Times New Roman"/>
        </w:rPr>
        <w:t>，而非固定阈值下的分类准确率。</w:t>
      </w:r>
    </w:p>
    <w:p w14:paraId="488CCC85">
      <w:pPr>
        <w:ind w:firstLine="480"/>
        <w:jc w:val="both"/>
      </w:pPr>
      <w:r>
        <w:rPr>
          <w:i/>
          <w:iCs/>
        </w:rPr>
        <w:t>AUC</w:t>
      </w:r>
      <w:r>
        <w:t>的取值范围为[0</w:t>
      </w:r>
      <w:r>
        <w:rPr>
          <w:rFonts w:hint="eastAsia"/>
        </w:rPr>
        <w:t>,</w:t>
      </w:r>
      <w:r>
        <w:t>1]，其中</w:t>
      </w:r>
      <w:r>
        <w:rPr>
          <w:i/>
          <w:iCs/>
        </w:rPr>
        <w:t>AUC</w:t>
      </w:r>
      <w:r>
        <w:t>≈0.5意味着模型的预测结果与随机猜测基本无异，而</w:t>
      </w:r>
      <w:r>
        <w:rPr>
          <w:i/>
          <w:iCs/>
        </w:rPr>
        <w:t>AUC</w:t>
      </w:r>
      <w:r>
        <w:t>趋近于1则说明模型对正负样本具有较强的区分能力。在车险理赔预测任务中，由于发生理赔的样本占比通常较低，数据集存在一定的类别不平衡特征，此时以准确率作为评估标准容易产生误导。</w:t>
      </w:r>
      <w:r>
        <w:rPr>
          <w:i/>
          <w:iCs/>
        </w:rPr>
        <w:t>AUC</w:t>
      </w:r>
      <w:r>
        <w:t>不依赖于具体分类阈值的选取，对类别分布的变化也相对不敏感，因而在该场景下能够提供较为稳健的综合评估。</w:t>
      </w:r>
    </w:p>
    <w:p w14:paraId="5C8EE3A1">
      <w:pPr>
        <w:ind w:firstLine="480"/>
        <w:jc w:val="both"/>
      </w:pPr>
      <w:r>
        <w:rPr>
          <w:rFonts w:hint="eastAsia"/>
        </w:rPr>
        <w:t>2）</w:t>
      </w:r>
      <w:r>
        <w:t>调和平均值分数F1</w:t>
      </w:r>
      <w:r>
        <w:rPr>
          <w:rFonts w:hint="eastAsia"/>
        </w:rPr>
        <w:t xml:space="preserve"> </w:t>
      </w:r>
      <w:r>
        <w:t>Score</w:t>
      </w:r>
    </w:p>
    <w:p w14:paraId="70BF851B">
      <w:pPr>
        <w:ind w:firstLine="480"/>
        <w:jc w:val="both"/>
      </w:pPr>
      <w:r>
        <w:pict>
          <v:shape id="_x0000_s2066" o:spid="_x0000_s2066" o:spt="75" type="#_x0000_t75" style="position:absolute;left:0pt;margin-top:87.95pt;height:31.15pt;width:133.15pt;mso-position-horizontal:center;z-index:251669504;mso-width-relative:page;mso-height-relative:page;" o:ole="t" filled="f" o:preferrelative="t" stroked="f" coordsize="21600,21600">
            <v:path/>
            <v:fill on="f" focussize="0,0"/>
            <v:stroke on="f" joinstyle="miter"/>
            <v:imagedata r:id="rId46" o:title=""/>
            <o:lock v:ext="edit" aspectratio="t"/>
          </v:shape>
          <o:OLEObject Type="Embed" ProgID="Equation.DSMT4" ShapeID="_x0000_s2066" DrawAspect="Content" ObjectID="_1468075730" r:id="rId45">
            <o:LockedField>false</o:LockedField>
          </o:OLEObject>
        </w:pict>
      </w:r>
      <w:r>
        <w:t>在分类模型的评估体系中，单一指标往往难以全面衡量模型性能。精确率Precision关注预测为正例的样本中有多少是真正的正例，而召回率Recall则关注所有真实正例中被正确识别出的比例。为综合反映二者的平衡效果，引入调和平均值分数F1</w:t>
      </w:r>
      <w:r>
        <w:rPr>
          <w:rFonts w:hint="eastAsia"/>
        </w:rPr>
        <w:t xml:space="preserve"> </w:t>
      </w:r>
      <w:r>
        <w:t>Score。</w:t>
      </w:r>
      <w:r>
        <w:rPr>
          <w:rFonts w:hint="eastAsia"/>
        </w:rPr>
        <w:t>其计算方法见公式(2.4)。</w:t>
      </w:r>
    </w:p>
    <w:p w14:paraId="7E62530B">
      <w:pPr>
        <w:ind w:firstLine="480"/>
        <w:jc w:val="right"/>
      </w:pP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bookmarkStart w:id="96" w:name="ZEqnNum235976"/>
      <w:r>
        <w:instrText xml:space="preserve">(</w:instrText>
      </w:r>
      <w:r>
        <w:fldChar w:fldCharType="begin" w:fldLock="1"/>
      </w:r>
      <w:r>
        <w:instrText xml:space="preserve"> SEQ MTSec \c \* Arabic \* MERGEFORMAT </w:instrText>
      </w:r>
      <w:r>
        <w:fldChar w:fldCharType="separate"/>
      </w:r>
      <w:r>
        <w:instrText xml:space="preserve">2</w:instrText>
      </w:r>
      <w:r>
        <w:fldChar w:fldCharType="end"/>
      </w:r>
      <w:r>
        <w:instrText xml:space="preserve">.</w:instrText>
      </w:r>
      <w:r>
        <w:fldChar w:fldCharType="begin" w:fldLock="1"/>
      </w:r>
      <w:r>
        <w:instrText xml:space="preserve"> SEQ MTEqn \c \* Arabic \* MERGEFORMAT </w:instrText>
      </w:r>
      <w:r>
        <w:fldChar w:fldCharType="separate"/>
      </w:r>
      <w:r>
        <w:instrText xml:space="preserve">4</w:instrText>
      </w:r>
      <w:r>
        <w:fldChar w:fldCharType="end"/>
      </w:r>
      <w:r>
        <w:instrText xml:space="preserve">)</w:instrText>
      </w:r>
      <w:bookmarkEnd w:id="96"/>
      <w:r>
        <w:fldChar w:fldCharType="end"/>
      </w:r>
    </w:p>
    <w:p w14:paraId="1D18BF1D">
      <w:pPr>
        <w:ind w:firstLine="0" w:firstLineChars="0"/>
        <w:jc w:val="both"/>
      </w:pPr>
      <w:r>
        <w:pict>
          <v:shape id="_x0000_s2067" o:spid="_x0000_s2067" o:spt="75" type="#_x0000_t75" style="position:absolute;left:0pt;margin-top:11.15pt;height:31.15pt;width:103.95pt;mso-position-horizontal:center;z-index:251670528;mso-width-relative:page;mso-height-relative:page;" o:ole="t" filled="f" o:preferrelative="t" stroked="f" coordsize="21600,21600">
            <v:path/>
            <v:fill on="f" focussize="0,0"/>
            <v:stroke on="f" joinstyle="miter"/>
            <v:imagedata r:id="rId48" o:title=""/>
            <o:lock v:ext="edit" aspectratio="t"/>
          </v:shape>
          <o:OLEObject Type="Embed" ProgID="Equation.DSMT4" ShapeID="_x0000_s2067" DrawAspect="Content" ObjectID="_1468075731" r:id="rId47">
            <o:LockedField>false</o:LockedField>
          </o:OLEObject>
        </w:pict>
      </w:r>
      <w:r>
        <w:t>也可以写成</w:t>
      </w:r>
      <w:r>
        <w:rPr>
          <w:rFonts w:hint="eastAsia"/>
        </w:rPr>
        <w:t>公式(2.5)的形式：</w:t>
      </w:r>
    </w:p>
    <w:p w14:paraId="59688796">
      <w:pPr>
        <w:ind w:firstLine="480"/>
        <w:jc w:val="right"/>
      </w:pP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bookmarkStart w:id="97" w:name="ZEqnNum143255"/>
      <w:r>
        <w:instrText xml:space="preserve">(</w:instrText>
      </w:r>
      <w:r>
        <w:fldChar w:fldCharType="begin" w:fldLock="1"/>
      </w:r>
      <w:r>
        <w:instrText xml:space="preserve"> SEQ MTSec \c \* Arabic \* MERGEFORMAT </w:instrText>
      </w:r>
      <w:r>
        <w:fldChar w:fldCharType="separate"/>
      </w:r>
      <w:r>
        <w:instrText xml:space="preserve">2</w:instrText>
      </w:r>
      <w:r>
        <w:fldChar w:fldCharType="end"/>
      </w:r>
      <w:r>
        <w:instrText xml:space="preserve">.</w:instrText>
      </w:r>
      <w:r>
        <w:fldChar w:fldCharType="begin" w:fldLock="1"/>
      </w:r>
      <w:r>
        <w:instrText xml:space="preserve"> SEQ MTEqn \c \* Arabic \* MERGEFORMAT </w:instrText>
      </w:r>
      <w:r>
        <w:fldChar w:fldCharType="separate"/>
      </w:r>
      <w:r>
        <w:instrText xml:space="preserve">5</w:instrText>
      </w:r>
      <w:r>
        <w:fldChar w:fldCharType="end"/>
      </w:r>
      <w:r>
        <w:instrText xml:space="preserve">)</w:instrText>
      </w:r>
      <w:bookmarkEnd w:id="97"/>
      <w:r>
        <w:fldChar w:fldCharType="end"/>
      </w:r>
    </w:p>
    <w:p w14:paraId="1A266D58">
      <w:pPr>
        <w:ind w:firstLine="480"/>
        <w:jc w:val="both"/>
      </w:pPr>
      <w:r>
        <w:t>引入F1</w:t>
      </w:r>
      <w:r>
        <w:rPr>
          <w:rFonts w:hint="eastAsia"/>
        </w:rPr>
        <w:t xml:space="preserve"> </w:t>
      </w:r>
      <w:r>
        <w:t>Score主要为了处理另一个方面的问题。在类别不均衡的情况下，模型如果把大部分样本判断为</w:t>
      </w:r>
      <w:r>
        <w:rPr>
          <w:rFonts w:hint="eastAsia"/>
        </w:rPr>
        <w:t>“</w:t>
      </w:r>
      <w:r>
        <w:t>无理赔</w:t>
      </w:r>
      <w:r>
        <w:rPr>
          <w:rFonts w:hint="eastAsia"/>
        </w:rPr>
        <w:t>”</w:t>
      </w:r>
      <w:r>
        <w:t>，仍然可以获得比较高的准确率，但这显然无法满足业务需求。F1是通过对精确率和召回率进行调和平均来计算，它要求模型在识别出真正高风险保单时，尽量控制对低风险保单的误判。在车险场景中，</w:t>
      </w:r>
      <w:r>
        <w:rPr>
          <w:rFonts w:hint="eastAsia"/>
        </w:rPr>
        <w:t>仅</w:t>
      </w:r>
      <w:r>
        <w:t>追求高召回率会把很多正常保单错误标记为高风险，但是过分依赖精确率可能会漏掉实际会理赔的客户，二者之间的平衡正是F1衡量的主要内容。</w:t>
      </w:r>
    </w:p>
    <w:p w14:paraId="4F3D995E">
      <w:pPr>
        <w:ind w:firstLine="480"/>
        <w:jc w:val="both"/>
      </w:pPr>
      <w:r>
        <w:rPr>
          <w:rFonts w:hint="eastAsia"/>
        </w:rPr>
        <w:t>在本项目中，F1 Score不仅作为训练结束后的评估依据，还被纳入分类阈值的优选流程，直接影响最终预测标签的生成。MLP模型的输出为每条保单在未来一年内发生理赔的概率值</w:t>
      </w:r>
      <w:r>
        <w:rPr>
          <w:rFonts w:hint="eastAsia"/>
          <w:i/>
          <w:iCs/>
        </w:rPr>
        <w:t>p</w:t>
      </w:r>
      <w:r>
        <w:rPr>
          <w:rFonts w:hint="eastAsia"/>
        </w:rPr>
        <w:t>∈[0,1]，将其转化为二分类结果需要预先确定一个分类阈值</w:t>
      </w:r>
      <w:r>
        <w:rPr>
          <w:rFonts w:hint="eastAsia"/>
          <w:i/>
          <w:iCs/>
        </w:rPr>
        <w:t>t</w:t>
      </w:r>
      <w:r>
        <w:rPr>
          <w:rFonts w:hint="eastAsia"/>
        </w:rPr>
        <w:t>：当</w:t>
      </w:r>
      <w:r>
        <w:rPr>
          <w:rFonts w:hint="eastAsia"/>
          <w:i/>
          <w:iCs/>
        </w:rPr>
        <w:t>p</w:t>
      </w:r>
      <w:r>
        <w:rPr>
          <w:rFonts w:hint="eastAsia"/>
        </w:rPr>
        <w:t>≥</w:t>
      </w:r>
      <w:r>
        <w:rPr>
          <w:rFonts w:hint="eastAsia"/>
          <w:i/>
          <w:iCs/>
        </w:rPr>
        <w:t>t</w:t>
      </w:r>
      <w:r>
        <w:rPr>
          <w:rFonts w:hint="eastAsia"/>
        </w:rPr>
        <w:t>时判定为“有理赔风险”，反之则判定为“无理赔风险”。常见的固定阈值做法（如</w:t>
      </w:r>
      <w:r>
        <w:rPr>
          <w:rFonts w:hint="eastAsia"/>
          <w:i/>
          <w:iCs/>
        </w:rPr>
        <w:t>t</w:t>
      </w:r>
      <w:r>
        <w:rPr>
          <w:rFonts w:hint="eastAsia"/>
        </w:rPr>
        <w:t>=0.5）未考虑样本分布不均衡及具体业务目标的影响，在理赔样本占比较低的情形下容易导致精确率与召回率的失衡。为此，本项目在验证阶段对若干候选阈值进行逐一搜索，以F1 Score为优选准则，将使F1值最大化的阈值作为模型正式预测时所采用的分类阈值</w:t>
      </w:r>
      <w:r>
        <w:t>。</w:t>
      </w:r>
    </w:p>
    <w:p w14:paraId="0931812B">
      <w:pPr>
        <w:ind w:firstLine="480"/>
        <w:jc w:val="both"/>
      </w:pPr>
      <w:r>
        <w:pict>
          <v:shape id="_x0000_s2068" o:spid="_x0000_s2068" o:spt="75" type="#_x0000_t75" style="position:absolute;left:0pt;margin-top:43pt;height:35.05pt;width:82pt;mso-position-horizontal:center;z-index:251671552;mso-width-relative:page;mso-height-relative:page;" o:ole="t" filled="f" o:preferrelative="t" stroked="f" coordsize="21600,21600">
            <v:path/>
            <v:fill on="f" focussize="0,0"/>
            <v:stroke on="f" joinstyle="miter"/>
            <v:imagedata r:id="rId50" o:title=""/>
            <o:lock v:ext="edit" aspectratio="t"/>
          </v:shape>
          <o:OLEObject Type="Embed" ProgID="Equation.DSMT4" ShapeID="_x0000_s2068" DrawAspect="Content" ObjectID="_1468075732" r:id="rId49">
            <o:LockedField>false</o:LockedField>
          </o:OLEObject>
        </w:pict>
      </w:r>
      <w:r>
        <w:rPr>
          <w:rFonts w:hint="eastAsia"/>
        </w:rPr>
        <w:t>在式</w:t>
      </w:r>
      <w:r>
        <w:rPr>
          <w:iCs/>
        </w:rPr>
        <w:fldChar w:fldCharType="begin" w:fldLock="1"/>
      </w:r>
      <w:r>
        <w:rPr>
          <w:iCs/>
        </w:rPr>
        <w:instrText xml:space="preserve"> </w:instrText>
      </w:r>
      <w:r>
        <w:rPr>
          <w:rFonts w:hint="eastAsia"/>
          <w:iCs/>
        </w:rPr>
        <w:instrText xml:space="preserve">GOTOBUTTON ZEqnNum235976  \* MERGEFORMAT</w:instrText>
      </w:r>
      <w:r>
        <w:rPr>
          <w:iCs/>
        </w:rPr>
        <w:instrText xml:space="preserve"> </w:instrText>
      </w:r>
      <w:r>
        <w:rPr>
          <w:iCs/>
        </w:rPr>
        <w:fldChar w:fldCharType="begin" w:fldLock="1"/>
      </w:r>
      <w:r>
        <w:rPr>
          <w:iCs/>
        </w:rPr>
        <w:instrText xml:space="preserve"> REF ZEqnNum235976 \* Charformat \! \* MERGEFORMAT </w:instrText>
      </w:r>
      <w:r>
        <w:rPr>
          <w:iCs/>
        </w:rPr>
        <w:fldChar w:fldCharType="separate"/>
      </w:r>
      <w:r>
        <w:rPr>
          <w:iCs/>
        </w:rPr>
        <w:instrText xml:space="preserve">(2.4)</w:instrText>
      </w:r>
      <w:r>
        <w:rPr>
          <w:iCs/>
        </w:rPr>
        <w:fldChar w:fldCharType="end"/>
      </w:r>
      <w:r>
        <w:rPr>
          <w:iCs/>
        </w:rPr>
        <w:fldChar w:fldCharType="end"/>
      </w:r>
      <w:r>
        <w:rPr>
          <w:rFonts w:hint="eastAsia"/>
        </w:rPr>
        <w:t>的基础上</w:t>
      </w:r>
      <w:r>
        <w:t>，当项目需要根据业务需求对精确率和召回率赋予不同重要性时，还可引入更一般的</w:t>
      </w:r>
      <w:r>
        <w:rPr>
          <w:position w:val="-14"/>
        </w:rPr>
        <w:object>
          <v:shape id="_x0000_i1027" o:spt="75" type="#_x0000_t75" style="height:18.5pt;width:15.8pt;" o:ole="t" filled="f" o:preferrelative="t" stroked="f" coordsize="21600,21600">
            <v:path/>
            <v:fill on="f" focussize="0,0"/>
            <v:stroke on="f" joinstyle="miter"/>
            <v:imagedata r:id="rId52" o:title=""/>
            <o:lock v:ext="edit" aspectratio="t"/>
            <w10:wrap type="none"/>
            <w10:anchorlock/>
          </v:shape>
          <o:OLEObject Type="Embed" ProgID="Equation.DSMT4" ShapeID="_x0000_i1027" DrawAspect="Content" ObjectID="_1468075733" r:id="rId51">
            <o:LockedField>false</o:LockedField>
          </o:OLEObject>
        </w:object>
      </w:r>
      <w:r>
        <w:t>指标，其</w:t>
      </w:r>
      <w:r>
        <w:rPr>
          <w:rFonts w:hint="eastAsia"/>
        </w:rPr>
        <w:t>计算方</w:t>
      </w:r>
      <w:r>
        <w:t>式</w:t>
      </w:r>
      <w:r>
        <w:rPr>
          <w:rFonts w:hint="eastAsia"/>
        </w:rPr>
        <w:t>见公式(2.6)</w:t>
      </w:r>
      <w:r>
        <w:t>：</w:t>
      </w:r>
    </w:p>
    <w:p w14:paraId="4B35162D">
      <w:pPr>
        <w:ind w:firstLine="480"/>
        <w:jc w:val="right"/>
      </w:pP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2</w:instrText>
      </w:r>
      <w:r>
        <w:fldChar w:fldCharType="end"/>
      </w:r>
      <w:r>
        <w:instrText xml:space="preserve">.</w:instrText>
      </w:r>
      <w:r>
        <w:fldChar w:fldCharType="begin" w:fldLock="1"/>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4EA0A818">
      <w:pPr>
        <w:ind w:firstLine="480"/>
        <w:jc w:val="right"/>
      </w:pPr>
    </w:p>
    <w:p w14:paraId="045D8234">
      <w:pPr>
        <w:ind w:firstLine="0" w:firstLineChars="0"/>
        <w:jc w:val="both"/>
      </w:pPr>
      <w:r>
        <w:t>其中</w:t>
      </w:r>
      <w:r>
        <w:rPr>
          <w:rFonts w:hint="eastAsia"/>
        </w:rPr>
        <w:t>，</w:t>
      </w:r>
      <w:r>
        <w:rPr>
          <w:position w:val="-10"/>
        </w:rPr>
        <w:object>
          <v:shape id="_x0000_i1028" o:spt="75" type="#_x0000_t75" style="height:15.8pt;width:11.95pt;" o:ole="t" filled="f" o:preferrelative="t" stroked="f" coordsize="21600,21600">
            <v:path/>
            <v:fill on="f" focussize="0,0"/>
            <v:stroke on="f" joinstyle="miter"/>
            <v:imagedata r:id="rId54" o:title=""/>
            <o:lock v:ext="edit" aspectratio="t"/>
            <w10:wrap type="none"/>
            <w10:anchorlock/>
          </v:shape>
          <o:OLEObject Type="Embed" ProgID="Equation.DSMT4" ShapeID="_x0000_i1028" DrawAspect="Content" ObjectID="_1468075734" r:id="rId53">
            <o:LockedField>false</o:LockedField>
          </o:OLEObject>
        </w:object>
      </w:r>
      <w:r>
        <w:t>用于调节召回率相对于精确率的权重。当</w:t>
      </w:r>
      <w:r>
        <w:rPr>
          <w:position w:val="-10"/>
        </w:rPr>
        <w:object>
          <v:shape id="_x0000_i1029" o:spt="75" type="#_x0000_t75" style="height:15.8pt;width:28.1pt;" o:ole="t" filled="f" o:preferrelative="t" stroked="f" coordsize="21600,21600">
            <v:path/>
            <v:fill on="f" focussize="0,0"/>
            <v:stroke on="f" joinstyle="miter"/>
            <v:imagedata r:id="rId56" o:title=""/>
            <o:lock v:ext="edit" aspectratio="t"/>
            <w10:wrap type="none"/>
            <w10:anchorlock/>
          </v:shape>
          <o:OLEObject Type="Embed" ProgID="Equation.DSMT4" ShapeID="_x0000_i1029" DrawAspect="Content" ObjectID="_1468075735" r:id="rId55">
            <o:LockedField>false</o:LockedField>
          </o:OLEObject>
        </w:object>
      </w:r>
      <w:r>
        <w:t>时，指标更重视召回率；当</w:t>
      </w:r>
      <w:r>
        <w:rPr>
          <w:position w:val="-10"/>
        </w:rPr>
        <w:object>
          <v:shape id="_x0000_i1030" o:spt="75" type="#_x0000_t75" style="height:15.8pt;width:28.1pt;" o:ole="t" filled="f" o:preferrelative="t" stroked="f" coordsize="21600,21600">
            <v:path/>
            <v:fill on="f" focussize="0,0"/>
            <v:stroke on="f" joinstyle="miter"/>
            <v:imagedata r:id="rId58" o:title=""/>
            <o:lock v:ext="edit" aspectratio="t"/>
            <w10:wrap type="none"/>
            <w10:anchorlock/>
          </v:shape>
          <o:OLEObject Type="Embed" ProgID="Equation.DSMT4" ShapeID="_x0000_i1030" DrawAspect="Content" ObjectID="_1468075736" r:id="rId57">
            <o:LockedField>false</o:LockedField>
          </o:OLEObject>
        </w:object>
      </w:r>
      <w:r>
        <w:t>时，则更重视精确率；当</w:t>
      </w:r>
      <w:r>
        <w:rPr>
          <w:position w:val="-10"/>
        </w:rPr>
        <w:object>
          <v:shape id="_x0000_i1031" o:spt="75" type="#_x0000_t75" style="height:15.8pt;width:28.1pt;" o:ole="t" filled="f" o:preferrelative="t" stroked="f" coordsize="21600,21600">
            <v:path/>
            <v:fill on="f" focussize="0,0"/>
            <v:stroke on="f" joinstyle="miter"/>
            <v:imagedata r:id="rId60" o:title=""/>
            <o:lock v:ext="edit" aspectratio="t"/>
            <w10:wrap type="none"/>
            <w10:anchorlock/>
          </v:shape>
          <o:OLEObject Type="Embed" ProgID="Equation.DSMT4" ShapeID="_x0000_i1031" DrawAspect="Content" ObjectID="_1468075737" r:id="rId59">
            <o:LockedField>false</o:LockedField>
          </o:OLEObject>
        </w:object>
      </w:r>
      <w:r>
        <w:t>时，</w:t>
      </w:r>
      <w:r>
        <w:rPr>
          <w:position w:val="-14"/>
        </w:rPr>
        <w:object>
          <v:shape id="_x0000_i1032" o:spt="75" type="#_x0000_t75" style="height:18.5pt;width:15.8pt;" o:ole="t" filled="f" o:preferrelative="t" stroked="f" coordsize="21600,21600">
            <v:path/>
            <v:fill on="f" focussize="0,0"/>
            <v:stroke on="f" joinstyle="miter"/>
            <v:imagedata r:id="rId52" o:title=""/>
            <o:lock v:ext="edit" aspectratio="t"/>
            <w10:wrap type="none"/>
            <w10:anchorlock/>
          </v:shape>
          <o:OLEObject Type="Embed" ProgID="Equation.DSMT4" ShapeID="_x0000_i1032" DrawAspect="Content" ObjectID="_1468075738" r:id="rId61">
            <o:LockedField>false</o:LockedField>
          </o:OLEObject>
        </w:object>
      </w:r>
      <w:r>
        <w:t>即退化为标准F1</w:t>
      </w:r>
      <w:r>
        <w:rPr>
          <w:rFonts w:hint="eastAsia"/>
        </w:rPr>
        <w:t xml:space="preserve"> </w:t>
      </w:r>
      <w:r>
        <w:t>Score。由此可见，在本项目中，F1及其推广形式不仅用于衡量模型优劣，还作为分类阈值搜索的优化目标，直接影响最终的理赔标签判定和风险等级划分。因此，F1</w:t>
      </w:r>
      <w:r>
        <w:rPr>
          <w:rFonts w:hint="eastAsia"/>
        </w:rPr>
        <w:t xml:space="preserve"> </w:t>
      </w:r>
      <w:r>
        <w:t>Score在本系统中兼具性能评估指标与决策优化依据的双重作用，这也使模型输出结果更加符合车险理赔风险识别的实际业务需求</w:t>
      </w:r>
      <w:r>
        <w:rPr>
          <w:rFonts w:hint="eastAsia"/>
        </w:rPr>
        <w:t>。</w:t>
      </w:r>
    </w:p>
    <w:p w14:paraId="1258C46F">
      <w:pPr>
        <w:pStyle w:val="3"/>
      </w:pPr>
      <w:bookmarkStart w:id="98" w:name="_Toc230711153"/>
      <w:r>
        <w:rPr>
          <w:rFonts w:hint="eastAsia"/>
        </w:rPr>
        <w:t>2.4 优化器</w:t>
      </w:r>
      <w:bookmarkEnd w:id="98"/>
    </w:p>
    <w:p w14:paraId="72748AFF">
      <w:pPr>
        <w:ind w:firstLine="480"/>
        <w:jc w:val="both"/>
      </w:pPr>
      <w:r>
        <w:t>在本系统中，优化器选择为AdamW（Adaptive Moment Estimation with Decoupled Weight Decay）。AdamW是在Adam优化器基础上提出的改进方法。Adam通过一阶矩和二阶矩估计实现自适应学习率更新</w:t>
      </w:r>
      <w:r>
        <w:rPr>
          <w:vertAlign w:val="superscript"/>
        </w:rPr>
        <w:fldChar w:fldCharType="begin" w:fldLock="1"/>
      </w:r>
      <w:r>
        <w:rPr>
          <w:vertAlign w:val="superscript"/>
        </w:rPr>
        <w:instrText xml:space="preserve"> REF _Ref227957312 \r \h  \* MERGEFORMAT </w:instrText>
      </w:r>
      <w:r>
        <w:rPr>
          <w:vertAlign w:val="superscript"/>
        </w:rPr>
        <w:fldChar w:fldCharType="separate"/>
      </w:r>
      <w:r>
        <w:rPr>
          <w:vertAlign w:val="superscript"/>
        </w:rPr>
        <w:t>[18]</w:t>
      </w:r>
      <w:r>
        <w:rPr>
          <w:vertAlign w:val="superscript"/>
        </w:rPr>
        <w:fldChar w:fldCharType="end"/>
      </w:r>
      <w:r>
        <w:t>，而AdamW进一步将权重衰减与梯度更新过程解耦，从而改善传统Adam中L2正则化与自适应学习率耦合的问题</w:t>
      </w:r>
      <w:r>
        <w:rPr>
          <w:vertAlign w:val="superscript"/>
        </w:rPr>
        <w:fldChar w:fldCharType="begin" w:fldLock="1"/>
      </w:r>
      <w:r>
        <w:rPr>
          <w:vertAlign w:val="superscript"/>
        </w:rPr>
        <w:instrText xml:space="preserve"> REF _Ref227957327 \r \h  \* MERGEFORMAT </w:instrText>
      </w:r>
      <w:r>
        <w:rPr>
          <w:vertAlign w:val="superscript"/>
        </w:rPr>
        <w:fldChar w:fldCharType="separate"/>
      </w:r>
      <w:r>
        <w:rPr>
          <w:vertAlign w:val="superscript"/>
        </w:rPr>
        <w:t>[19]</w:t>
      </w:r>
      <w:r>
        <w:rPr>
          <w:vertAlign w:val="superscript"/>
        </w:rPr>
        <w:fldChar w:fldCharType="end"/>
      </w:r>
      <w:r>
        <w:t>。</w:t>
      </w:r>
    </w:p>
    <w:p w14:paraId="7C054D12">
      <w:pPr>
        <w:ind w:firstLine="480"/>
        <w:jc w:val="both"/>
      </w:pPr>
      <w:r>
        <w:t>在传统Adam中，L2正则项（权重衰减）被包含在梯度更新中</w:t>
      </w:r>
      <w:r>
        <w:rPr>
          <w:rFonts w:hint="eastAsia"/>
        </w:rPr>
        <w:t>，</w:t>
      </w:r>
      <w:r>
        <w:t>这种方式会使正则化效果与自适应学习率耦合，从而削弱权重衰减的实际作用</w:t>
      </w:r>
      <w:r>
        <w:rPr>
          <w:vertAlign w:val="superscript"/>
        </w:rPr>
        <w:fldChar w:fldCharType="begin" w:fldLock="1"/>
      </w:r>
      <w:r>
        <w:rPr>
          <w:vertAlign w:val="superscript"/>
        </w:rPr>
        <w:instrText xml:space="preserve"> REF _Ref227957312 \r \h  \* MERGEFORMAT </w:instrText>
      </w:r>
      <w:r>
        <w:rPr>
          <w:vertAlign w:val="superscript"/>
        </w:rPr>
        <w:fldChar w:fldCharType="separate"/>
      </w:r>
      <w:r>
        <w:rPr>
          <w:vertAlign w:val="superscript"/>
        </w:rPr>
        <w:t>[18]</w:t>
      </w:r>
      <w:r>
        <w:rPr>
          <w:vertAlign w:val="superscript"/>
        </w:rPr>
        <w:fldChar w:fldCharType="end"/>
      </w:r>
      <w:r>
        <w:t>。AdamW则采用解耦权重衰减策略</w:t>
      </w:r>
      <w:r>
        <w:rPr>
          <w:rFonts w:hint="eastAsia"/>
        </w:rPr>
        <w:t>，</w:t>
      </w:r>
      <w:r>
        <w:t>即先执行标准Adam更新</w:t>
      </w:r>
      <w:r>
        <w:rPr>
          <w:rFonts w:hint="eastAsia"/>
        </w:rPr>
        <w:t>，</w:t>
      </w:r>
      <w:r>
        <w:t>再单独执行权重衰减</w:t>
      </w:r>
      <w:r>
        <w:rPr>
          <w:vertAlign w:val="superscript"/>
        </w:rPr>
        <w:fldChar w:fldCharType="begin" w:fldLock="1"/>
      </w:r>
      <w:r>
        <w:rPr>
          <w:vertAlign w:val="superscript"/>
        </w:rPr>
        <w:instrText xml:space="preserve"> REF _Ref227957327 \r \h  \* MERGEFORMAT </w:instrText>
      </w:r>
      <w:r>
        <w:rPr>
          <w:vertAlign w:val="superscript"/>
        </w:rPr>
        <w:fldChar w:fldCharType="separate"/>
      </w:r>
      <w:r>
        <w:rPr>
          <w:vertAlign w:val="superscript"/>
        </w:rPr>
        <w:t>[19]</w:t>
      </w:r>
      <w:r>
        <w:rPr>
          <w:vertAlign w:val="superscript"/>
        </w:rPr>
        <w:fldChar w:fldCharType="end"/>
      </w:r>
      <w:r>
        <w:t>。</w:t>
      </w:r>
    </w:p>
    <w:p w14:paraId="726AB63B">
      <w:pPr>
        <w:ind w:firstLine="480"/>
        <w:jc w:val="both"/>
      </w:pPr>
      <w:r>
        <w:t>这种分离方式具有以下优势：</w:t>
      </w:r>
      <w:r>
        <w:rPr>
          <w:rFonts w:hint="eastAsia"/>
        </w:rPr>
        <w:t>具备</w:t>
      </w:r>
      <w:r>
        <w:t>更纯粹的正则化效果</w:t>
      </w:r>
      <w:r>
        <w:rPr>
          <w:rFonts w:hint="eastAsia"/>
        </w:rPr>
        <w:t>，</w:t>
      </w:r>
      <w:r>
        <w:t>更好的泛化能力；更稳定的训练过程</w:t>
      </w:r>
      <w:r>
        <w:rPr>
          <w:rFonts w:hint="eastAsia"/>
        </w:rPr>
        <w:t>，且</w:t>
      </w:r>
      <w:r>
        <w:t>在深度神经网络中通常优于标准Adam</w:t>
      </w:r>
      <w:r>
        <w:rPr>
          <w:vertAlign w:val="superscript"/>
        </w:rPr>
        <w:fldChar w:fldCharType="begin" w:fldLock="1"/>
      </w:r>
      <w:r>
        <w:rPr>
          <w:vertAlign w:val="superscript"/>
        </w:rPr>
        <w:instrText xml:space="preserve"> REF _Ref227957327 \r \h  \* MERGEFORMAT </w:instrText>
      </w:r>
      <w:r>
        <w:rPr>
          <w:vertAlign w:val="superscript"/>
        </w:rPr>
        <w:fldChar w:fldCharType="separate"/>
      </w:r>
      <w:r>
        <w:rPr>
          <w:vertAlign w:val="superscript"/>
        </w:rPr>
        <w:t>[19]</w:t>
      </w:r>
      <w:r>
        <w:rPr>
          <w:vertAlign w:val="superscript"/>
        </w:rPr>
        <w:fldChar w:fldCharType="end"/>
      </w:r>
      <w:r>
        <w:t>。</w:t>
      </w:r>
    </w:p>
    <w:p w14:paraId="02DDD7AB">
      <w:pPr>
        <w:pStyle w:val="3"/>
      </w:pPr>
      <w:bookmarkStart w:id="99" w:name="_Toc230711154"/>
      <w:r>
        <w:rPr>
          <w:rFonts w:hint="eastAsia"/>
        </w:rPr>
        <w:t>2.5 本章小结</w:t>
      </w:r>
      <w:bookmarkEnd w:id="99"/>
    </w:p>
    <w:p w14:paraId="13A773B2">
      <w:pPr>
        <w:ind w:firstLine="480"/>
        <w:jc w:val="both"/>
        <w:sectPr>
          <w:headerReference r:id="rId25" w:type="default"/>
          <w:endnotePr>
            <w:numFmt w:val="decimal"/>
          </w:endnotePr>
          <w:pgSz w:w="11906" w:h="16838"/>
          <w:pgMar w:top="1701" w:right="1418" w:bottom="1418" w:left="1418" w:header="907" w:footer="851" w:gutter="567"/>
          <w:cols w:space="720" w:num="1"/>
          <w:docGrid w:linePitch="403" w:charSpace="-819"/>
        </w:sectPr>
      </w:pPr>
      <w:r>
        <w:t>本章阐述了系统开发过程中用到的开发工具与预测方法，涵盖前端工具、后端工具、预测所用的模型架构，以及模型优化的评估指标和优化器，同时对整套系统的</w:t>
      </w:r>
      <w:r>
        <w:rPr>
          <w:rFonts w:hint="eastAsia"/>
        </w:rPr>
        <w:t>主要</w:t>
      </w:r>
      <w:r>
        <w:t>开发方法进行了总结</w:t>
      </w:r>
      <w:r>
        <w:rPr>
          <w:rFonts w:hint="eastAsia"/>
        </w:rPr>
        <w:t>。</w:t>
      </w:r>
    </w:p>
    <w:p w14:paraId="1A0E2C77">
      <w:pPr>
        <w:ind w:firstLine="480"/>
      </w:pPr>
    </w:p>
    <w:p w14:paraId="2CCC8F93">
      <w:pPr>
        <w:ind w:firstLine="0" w:firstLineChars="0"/>
      </w:pPr>
    </w:p>
    <w:p w14:paraId="3EACB2AD">
      <w:pPr>
        <w:ind w:firstLine="0" w:firstLineChars="0"/>
      </w:pPr>
    </w:p>
    <w:p w14:paraId="3767A2C7">
      <w:pPr>
        <w:ind w:firstLine="0" w:firstLineChars="0"/>
        <w:sectPr>
          <w:headerReference r:id="rId26" w:type="default"/>
          <w:endnotePr>
            <w:numFmt w:val="decimal"/>
          </w:endnotePr>
          <w:type w:val="continuous"/>
          <w:pgSz w:w="11906" w:h="16838"/>
          <w:pgMar w:top="1701" w:right="1418" w:bottom="1418" w:left="1418" w:header="907" w:footer="851" w:gutter="567"/>
          <w:cols w:space="720" w:num="1"/>
          <w:docGrid w:linePitch="403" w:charSpace="-819"/>
        </w:sectPr>
      </w:pPr>
    </w:p>
    <w:p w14:paraId="3941A88A">
      <w:pPr>
        <w:pStyle w:val="2"/>
        <w:ind w:left="238" w:right="238" w:firstLine="0" w:firstLineChars="0"/>
        <w:rPr>
          <w:szCs w:val="32"/>
        </w:rPr>
      </w:pPr>
      <w:bookmarkStart w:id="100" w:name="_Toc223771785"/>
      <w:bookmarkStart w:id="101" w:name="_Toc410211494"/>
      <w:bookmarkStart w:id="102" w:name="_Toc223863841"/>
      <w:bookmarkStart w:id="103" w:name="_Toc410226512"/>
      <w:bookmarkStart w:id="104" w:name="_Toc225443471"/>
      <w:bookmarkStart w:id="105" w:name="_Toc410209588"/>
      <w:bookmarkStart w:id="106" w:name="_Toc410218074"/>
      <w:bookmarkStart w:id="107" w:name="_Toc410214078"/>
      <w:bookmarkStart w:id="108" w:name="_Toc410227385"/>
      <w:bookmarkStart w:id="109" w:name="_Toc325546486"/>
      <w:bookmarkStart w:id="110" w:name="_Toc410226958"/>
      <w:bookmarkStart w:id="111" w:name="_Toc226843903"/>
      <w:bookmarkStart w:id="112" w:name="_Toc228381217"/>
      <w:bookmarkStart w:id="113" w:name="_Toc226519910"/>
      <w:bookmarkStart w:id="114" w:name="_Toc228047487"/>
      <w:bookmarkStart w:id="115" w:name="_Toc321496417"/>
      <w:bookmarkStart w:id="116" w:name="_Toc228555631"/>
      <w:bookmarkStart w:id="117" w:name="_Toc410210579"/>
      <w:bookmarkStart w:id="118" w:name="_Toc410207956"/>
      <w:bookmarkStart w:id="119" w:name="_Toc230711155"/>
      <w:r>
        <w:rPr>
          <w:szCs w:val="32"/>
        </w:rPr>
        <w:t>第3章</w:t>
      </w:r>
      <w:bookmarkEnd w:id="100"/>
      <w:r>
        <w:rPr>
          <w:szCs w:val="32"/>
        </w:rPr>
        <w:t xml:space="preserve"> </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Pr>
          <w:rFonts w:hint="eastAsia"/>
          <w:szCs w:val="32"/>
        </w:rPr>
        <w:t>系统分析与设计</w:t>
      </w:r>
      <w:bookmarkEnd w:id="119"/>
    </w:p>
    <w:p w14:paraId="26EB75FA">
      <w:pPr>
        <w:pStyle w:val="3"/>
      </w:pPr>
      <w:bookmarkStart w:id="120" w:name="_Toc410210580"/>
      <w:bookmarkStart w:id="121" w:name="_Toc410227386"/>
      <w:bookmarkStart w:id="122" w:name="_Toc410214079"/>
      <w:bookmarkStart w:id="123" w:name="_Toc410207957"/>
      <w:bookmarkStart w:id="124" w:name="_Toc410226513"/>
      <w:bookmarkStart w:id="125" w:name="_Toc410226959"/>
      <w:bookmarkStart w:id="126" w:name="_Toc410211495"/>
      <w:bookmarkStart w:id="127" w:name="_Toc410209589"/>
      <w:bookmarkStart w:id="128" w:name="_Toc410218075"/>
      <w:bookmarkStart w:id="129" w:name="_Toc230711156"/>
      <w:bookmarkStart w:id="130" w:name="_Toc321496421"/>
      <w:bookmarkStart w:id="131" w:name="_Toc325546488"/>
      <w:bookmarkStart w:id="132" w:name="_Toc226519915"/>
      <w:bookmarkStart w:id="133" w:name="_Toc216617817"/>
      <w:bookmarkStart w:id="134" w:name="_Toc223863845"/>
      <w:bookmarkStart w:id="135" w:name="_Toc228381222"/>
      <w:bookmarkStart w:id="136" w:name="_Toc226843908"/>
      <w:bookmarkStart w:id="137" w:name="_Toc228047492"/>
      <w:bookmarkStart w:id="138" w:name="_Toc228555636"/>
      <w:bookmarkStart w:id="139" w:name="_Toc225443476"/>
      <w:r>
        <w:t xml:space="preserve">3.1 </w:t>
      </w:r>
      <w:bookmarkEnd w:id="120"/>
      <w:bookmarkEnd w:id="121"/>
      <w:bookmarkEnd w:id="122"/>
      <w:bookmarkEnd w:id="123"/>
      <w:bookmarkEnd w:id="124"/>
      <w:bookmarkEnd w:id="125"/>
      <w:bookmarkEnd w:id="126"/>
      <w:bookmarkEnd w:id="127"/>
      <w:bookmarkEnd w:id="128"/>
      <w:r>
        <w:rPr>
          <w:rFonts w:hint="eastAsia"/>
        </w:rPr>
        <w:t>系统分析</w:t>
      </w:r>
      <w:bookmarkEnd w:id="129"/>
    </w:p>
    <w:p w14:paraId="3219B902">
      <w:pPr>
        <w:ind w:firstLine="480"/>
        <w:jc w:val="both"/>
      </w:pPr>
      <w:r>
        <w:t>本文</w:t>
      </w:r>
      <w:r>
        <w:rPr>
          <w:rFonts w:hint="eastAsia"/>
        </w:rPr>
        <w:t>需</w:t>
      </w:r>
      <w:r>
        <w:t>设计并实现车险理赔预测系统，系统分析是该预测系统研发建立的重要基础部分，依据车险理赔业务流程、风险特点和保险行业实际困难进行整体分析，可以最大程度保证最终完成的系统准确符合保险企业理赔风控的实际应用要求，减少理赔误判及不合理赔付等情况造成的经营损失</w:t>
      </w:r>
      <w:r>
        <w:rPr>
          <w:rFonts w:hint="eastAsia"/>
        </w:rPr>
        <w:t>。</w:t>
      </w:r>
    </w:p>
    <w:p w14:paraId="1FDB5C9E">
      <w:pPr>
        <w:pStyle w:val="4"/>
      </w:pPr>
      <w:bookmarkStart w:id="140" w:name="_Toc230711157"/>
      <w:r>
        <w:rPr>
          <w:rFonts w:hint="eastAsia"/>
        </w:rPr>
        <w:t>3.1.1 需求分析</w:t>
      </w:r>
      <w:bookmarkEnd w:id="140"/>
    </w:p>
    <w:p w14:paraId="3D7CD98A">
      <w:pPr>
        <w:ind w:firstLine="480"/>
        <w:jc w:val="both"/>
      </w:pPr>
      <w:r>
        <w:t>本文通过建立</w:t>
      </w:r>
      <w:r>
        <w:rPr>
          <w:rFonts w:hint="eastAsia"/>
        </w:rPr>
        <w:t>智能</w:t>
      </w:r>
      <w:r>
        <w:t>化的</w:t>
      </w:r>
      <w:r>
        <w:rPr>
          <w:rFonts w:hint="eastAsia"/>
        </w:rPr>
        <w:t>车险理赔预测</w:t>
      </w:r>
      <w:r>
        <w:t>系统来</w:t>
      </w:r>
      <w:r>
        <w:rPr>
          <w:rFonts w:hint="eastAsia"/>
        </w:rPr>
        <w:t>辅助</w:t>
      </w:r>
      <w:r>
        <w:t>解决目前</w:t>
      </w:r>
      <w:r>
        <w:rPr>
          <w:rFonts w:hint="eastAsia"/>
        </w:rPr>
        <w:t>车险</w:t>
      </w:r>
      <w:r>
        <w:t>预测</w:t>
      </w:r>
      <w:r>
        <w:rPr>
          <w:rFonts w:hint="eastAsia"/>
        </w:rPr>
        <w:t>中</w:t>
      </w:r>
      <w:r>
        <w:t>所遇到的问题。本系统主要包含了用户认证模块</w:t>
      </w:r>
      <w:r>
        <w:rPr>
          <w:rFonts w:hint="eastAsia"/>
        </w:rPr>
        <w:t>、</w:t>
      </w:r>
      <w:r>
        <w:t>系统</w:t>
      </w:r>
      <w:r>
        <w:rPr>
          <w:rFonts w:hint="eastAsia"/>
        </w:rPr>
        <w:t>概览</w:t>
      </w:r>
      <w:r>
        <w:t>模块</w:t>
      </w:r>
      <w:r>
        <w:rPr>
          <w:rFonts w:hint="eastAsia"/>
        </w:rPr>
        <w:t>、</w:t>
      </w:r>
      <w:r>
        <w:t>保单信息管理模块</w:t>
      </w:r>
      <w:r>
        <w:rPr>
          <w:rFonts w:hint="eastAsia"/>
        </w:rPr>
        <w:t>、</w:t>
      </w:r>
      <w:r>
        <w:t>保单统计分析模块</w:t>
      </w:r>
      <w:r>
        <w:rPr>
          <w:rFonts w:hint="eastAsia"/>
        </w:rPr>
        <w:t>、</w:t>
      </w:r>
      <w:r>
        <w:t>索赔类型管理模块</w:t>
      </w:r>
      <w:r>
        <w:rPr>
          <w:rFonts w:hint="eastAsia"/>
        </w:rPr>
        <w:t>、</w:t>
      </w:r>
      <w:r>
        <w:t>理赔统计模块</w:t>
      </w:r>
      <w:r>
        <w:rPr>
          <w:rFonts w:hint="eastAsia"/>
        </w:rPr>
        <w:t>、</w:t>
      </w:r>
      <w:r>
        <w:t>车辆信息管理模块</w:t>
      </w:r>
      <w:r>
        <w:rPr>
          <w:rFonts w:hint="eastAsia"/>
        </w:rPr>
        <w:t>、</w:t>
      </w:r>
      <w:r>
        <w:t>理赔率预测管理模块</w:t>
      </w:r>
      <w:r>
        <w:rPr>
          <w:rFonts w:hint="eastAsia"/>
        </w:rPr>
        <w:t>、</w:t>
      </w:r>
      <w:r>
        <w:t>理赔率预测统计模块</w:t>
      </w:r>
      <w:r>
        <w:rPr>
          <w:rFonts w:hint="eastAsia"/>
        </w:rPr>
        <w:t>、模型训练</w:t>
      </w:r>
      <w:r>
        <w:t>模块</w:t>
      </w:r>
      <w:r>
        <w:rPr>
          <w:rFonts w:hint="eastAsia"/>
        </w:rPr>
        <w:t>等十个模块。</w:t>
      </w:r>
    </w:p>
    <w:p w14:paraId="79B24930">
      <w:pPr>
        <w:ind w:firstLine="480"/>
        <w:jc w:val="both"/>
      </w:pPr>
      <w:r>
        <w:rPr>
          <w:rFonts w:hint="eastAsia"/>
        </w:rPr>
        <w:t>1）</w:t>
      </w:r>
      <w:r>
        <w:t>用户认证模块</w:t>
      </w:r>
      <w:r>
        <w:rPr>
          <w:rFonts w:hint="eastAsia"/>
        </w:rPr>
        <w:t>：</w:t>
      </w:r>
      <w:r>
        <w:t>实现用户注册、登录、退出登录。注册时需填写固定注册口令；登录成功后记录上次登录时间。</w:t>
      </w:r>
      <w:r>
        <w:rPr>
          <w:rFonts w:hint="eastAsia"/>
        </w:rPr>
        <w:t>用户区分普通用户和管理员，普通用户只能查询，编辑自己的数据，看到统计和预测结果，以及使用管理员训练好的模型，管理员能查询编辑所有用户的数据，且能够训练模型。</w:t>
      </w:r>
    </w:p>
    <w:p w14:paraId="47AEB045">
      <w:pPr>
        <w:ind w:firstLine="480"/>
        <w:jc w:val="both"/>
      </w:pPr>
      <w:r>
        <w:rPr>
          <w:rFonts w:hint="eastAsia"/>
        </w:rPr>
        <w:t>2）</w:t>
      </w:r>
      <w:r>
        <w:t>系统</w:t>
      </w:r>
      <w:r>
        <w:rPr>
          <w:rFonts w:hint="eastAsia"/>
        </w:rPr>
        <w:t>概览</w:t>
      </w:r>
      <w:r>
        <w:t>模块</w:t>
      </w:r>
      <w:r>
        <w:rPr>
          <w:rFonts w:hint="eastAsia"/>
        </w:rPr>
        <w:t>：</w:t>
      </w:r>
      <w:r>
        <w:t>展示系统中主要业务数据的统计情况，帮助用户快速了解平台大体运行状况。</w:t>
      </w:r>
    </w:p>
    <w:p w14:paraId="13AD2E65">
      <w:pPr>
        <w:ind w:firstLine="480"/>
        <w:jc w:val="both"/>
      </w:pPr>
      <w:r>
        <w:rPr>
          <w:rFonts w:hint="eastAsia"/>
        </w:rPr>
        <w:t>3）</w:t>
      </w:r>
      <w:r>
        <w:t>保单信息管理模块</w:t>
      </w:r>
      <w:r>
        <w:rPr>
          <w:rFonts w:hint="eastAsia"/>
        </w:rPr>
        <w:t>：</w:t>
      </w:r>
      <w:r>
        <w:t>对机动车保险保单数据进行新增、删除、修改、查询等操作，支持按条件筛选和分页展示，可以方便地对保单基础信息进行集中维护</w:t>
      </w:r>
      <w:r>
        <w:rPr>
          <w:rFonts w:hint="eastAsia"/>
        </w:rPr>
        <w:t>。</w:t>
      </w:r>
    </w:p>
    <w:p w14:paraId="75D99EAC">
      <w:pPr>
        <w:ind w:firstLine="480"/>
        <w:jc w:val="both"/>
      </w:pPr>
      <w:r>
        <w:rPr>
          <w:rFonts w:hint="eastAsia"/>
        </w:rPr>
        <w:t>4）</w:t>
      </w:r>
      <w:r>
        <w:t>保单统计分析模块</w:t>
      </w:r>
      <w:r>
        <w:rPr>
          <w:rFonts w:hint="eastAsia"/>
        </w:rPr>
        <w:t>：</w:t>
      </w:r>
      <w:r>
        <w:t>该模块对保单数据在多个方面进行统计分析，包括按照风险类型、地区、缴费方式、燃料类型和分销渠道等方面生成统计结果，给业务分析提供依据。</w:t>
      </w:r>
    </w:p>
    <w:p w14:paraId="38A91F5A">
      <w:pPr>
        <w:ind w:firstLine="480"/>
        <w:jc w:val="both"/>
      </w:pPr>
      <w:r>
        <w:rPr>
          <w:rFonts w:hint="eastAsia"/>
        </w:rPr>
        <w:t>5）理赔记录</w:t>
      </w:r>
      <w:r>
        <w:t>管理模块</w:t>
      </w:r>
      <w:r>
        <w:rPr>
          <w:rFonts w:hint="eastAsia"/>
        </w:rPr>
        <w:t>：</w:t>
      </w:r>
      <w:r>
        <w:t>该模块对理赔记录相关数据进行维护，并且为后续理赔统计和分析提供基础分类数据支持。</w:t>
      </w:r>
    </w:p>
    <w:p w14:paraId="4B2484B4">
      <w:pPr>
        <w:ind w:firstLine="480"/>
        <w:jc w:val="both"/>
      </w:pPr>
      <w:r>
        <w:rPr>
          <w:rFonts w:hint="eastAsia"/>
        </w:rPr>
        <w:t>6）</w:t>
      </w:r>
      <w:r>
        <w:t>理赔统计模块</w:t>
      </w:r>
      <w:r>
        <w:rPr>
          <w:rFonts w:hint="eastAsia"/>
        </w:rPr>
        <w:t>：</w:t>
      </w:r>
      <w:r>
        <w:t>对理赔数据进行汇总和分析，统计不同索赔的成本分布、总体理赔情况等，以辅助识别高频或高成本的理赔类别</w:t>
      </w:r>
      <w:r>
        <w:rPr>
          <w:rFonts w:hint="eastAsia"/>
        </w:rPr>
        <w:t>。</w:t>
      </w:r>
    </w:p>
    <w:p w14:paraId="5303D265">
      <w:pPr>
        <w:ind w:firstLine="480"/>
        <w:jc w:val="both"/>
      </w:pPr>
      <w:r>
        <w:rPr>
          <w:rFonts w:hint="eastAsia"/>
        </w:rPr>
        <w:t>7）</w:t>
      </w:r>
      <w:r>
        <w:t>车辆信息管理模块</w:t>
      </w:r>
      <w:r>
        <w:rPr>
          <w:rFonts w:hint="eastAsia"/>
        </w:rPr>
        <w:t>：</w:t>
      </w:r>
      <w:r>
        <w:t>该模块负责维护和展示车辆的基础信息，内容包括车辆的各项属性，并且支持对投保车辆信息进行统一管理</w:t>
      </w:r>
      <w:r>
        <w:rPr>
          <w:rFonts w:hint="eastAsia"/>
        </w:rPr>
        <w:t>。</w:t>
      </w:r>
    </w:p>
    <w:p w14:paraId="54AB40D6">
      <w:pPr>
        <w:ind w:firstLine="480"/>
        <w:jc w:val="both"/>
      </w:pPr>
      <w:r>
        <w:rPr>
          <w:rFonts w:hint="eastAsia"/>
        </w:rPr>
        <w:t>8）</w:t>
      </w:r>
      <w:r>
        <w:t>理赔率预测管理模块</w:t>
      </w:r>
      <w:r>
        <w:rPr>
          <w:rFonts w:hint="eastAsia"/>
        </w:rPr>
        <w:t>：</w:t>
      </w:r>
      <w:r>
        <w:t>该模块</w:t>
      </w:r>
      <w:r>
        <w:rPr>
          <w:rFonts w:hint="eastAsia"/>
        </w:rPr>
        <w:t>具备</w:t>
      </w:r>
      <w:r>
        <w:t>对理赔率预测相关数据进行录入、管理和调用的能力，用来支持模型预测业务和预测结果查询。</w:t>
      </w:r>
    </w:p>
    <w:p w14:paraId="48E32AE8">
      <w:pPr>
        <w:ind w:firstLine="480"/>
        <w:jc w:val="both"/>
      </w:pPr>
      <w:r>
        <w:rPr>
          <w:rFonts w:hint="eastAsia"/>
        </w:rPr>
        <w:t>9）</w:t>
      </w:r>
      <w:r>
        <w:t>理赔率预测统计模块</w:t>
      </w:r>
      <w:r>
        <w:rPr>
          <w:rFonts w:hint="eastAsia"/>
        </w:rPr>
        <w:t>：</w:t>
      </w:r>
      <w:r>
        <w:t>对预测结果进行汇总、展示和分析，帮助用户从整体上掌握预测数据分布和趋势情况</w:t>
      </w:r>
      <w:r>
        <w:rPr>
          <w:rFonts w:hint="eastAsia"/>
        </w:rPr>
        <w:t>。</w:t>
      </w:r>
    </w:p>
    <w:p w14:paraId="4DF1E5F7">
      <w:pPr>
        <w:ind w:firstLine="480"/>
        <w:jc w:val="both"/>
      </w:pPr>
      <w:r>
        <w:rPr>
          <w:rFonts w:hint="eastAsia"/>
        </w:rPr>
        <w:t>10）模型训练</w:t>
      </w:r>
      <w:r>
        <w:t>模块</w:t>
      </w:r>
      <w:r>
        <w:rPr>
          <w:rFonts w:hint="eastAsia"/>
        </w:rPr>
        <w:t>：该模块仅对管理员开放，用于对模型进行各项超参数的调整，包括但不限于阈值搜索目标、主干隐藏层设置和优化器选择等。</w:t>
      </w:r>
    </w:p>
    <w:p w14:paraId="54100CD8">
      <w:pPr>
        <w:pStyle w:val="4"/>
      </w:pPr>
      <w:bookmarkStart w:id="141" w:name="_Toc230711158"/>
      <w:r>
        <w:rPr>
          <w:rFonts w:hint="eastAsia"/>
        </w:rPr>
        <w:t>3.1.2 可行性分析</w:t>
      </w:r>
      <w:bookmarkEnd w:id="141"/>
    </w:p>
    <w:p w14:paraId="06C9ABB0">
      <w:pPr>
        <w:ind w:firstLine="480"/>
        <w:jc w:val="both"/>
      </w:pPr>
      <w:r>
        <w:t>就技术实现而言，该系统所使用的各项技术组件</w:t>
      </w:r>
      <w:r>
        <w:rPr>
          <w:rFonts w:hint="eastAsia"/>
        </w:rPr>
        <w:t>均</w:t>
      </w:r>
      <w:r>
        <w:t>拥有</w:t>
      </w:r>
      <w:r>
        <w:rPr>
          <w:rFonts w:hint="eastAsia"/>
        </w:rPr>
        <w:t>较为</w:t>
      </w:r>
      <w:r>
        <w:t>完善的工程基础。前端使用Vue3模式，同时利用ElementPlus组件库和ECharts可视化库，来形成面向业务人员的管理界面。后端使用Spring Boot和MyBatis进行整合，按照分层架构来组织业务逻辑，对保单信息和理赔记录等数据进行增加、删除、修改和查询。本文通过FastAPI把使用PyTorch完成训练的MLP预测模型进行封装，</w:t>
      </w:r>
      <w:r>
        <w:rPr>
          <w:rFonts w:hint="eastAsia"/>
        </w:rPr>
        <w:t>将</w:t>
      </w:r>
      <w:r>
        <w:t>它当作独立服务来对外提供接口，以此达到和主体业务系统进行解耦部署的目的。数据层使用MySQL进行持久化存储，各个模块之间利用JSON格式来传递数据。总体来看，所选技术栈之间有比较好的兼容性，在开发和部署时没有明显的技术壁垒。</w:t>
      </w:r>
    </w:p>
    <w:p w14:paraId="01CC4407">
      <w:pPr>
        <w:ind w:firstLine="480"/>
        <w:jc w:val="both"/>
      </w:pPr>
      <w:r>
        <w:t>就经济成本而言，该系统对硬件资源的依赖程度较低，在开发和调试阶段于个人计算机上就可以完成，不需要投入额外的专用服务器。就应用价值而言，系统能够给保险公司的理赔风险评估带来利用模型进行预测的辅助决策依据，在一定程度上有利于对核保流程进行优化、对潜在的异常赔付风险进行识别，该经济回报在较长周期内具有合理性。整体来看，系统建设投入的规模和预期使用效益之间所占的比例仍然处于合理范围内。</w:t>
      </w:r>
    </w:p>
    <w:p w14:paraId="145A5FCB">
      <w:pPr>
        <w:ind w:firstLine="480"/>
        <w:jc w:val="both"/>
      </w:pPr>
      <w:r>
        <w:t>在系统操作和维护上，前端交互逻辑设计直观，后端接口使用统一的响应格式规范，方便后续对功能进行扩展或者与第三方系统对接。MLP预测模型以独立服务的形式进行部署，对外提供标准API接口，模型更新时只需要替换权重文件，不需要对业务系统进行改动。该部署方式在某种程度上减少了模型迭代对系统整体稳定性的干扰，并且让日常运维操作的复杂程度保持在可以控制的范围之内</w:t>
      </w:r>
      <w:r>
        <w:rPr>
          <w:rFonts w:hint="eastAsia"/>
        </w:rPr>
        <w:t>。</w:t>
      </w:r>
    </w:p>
    <w:p w14:paraId="6A199868">
      <w:pPr>
        <w:pStyle w:val="4"/>
      </w:pPr>
      <w:bookmarkStart w:id="142" w:name="_Toc230711159"/>
      <w:r>
        <w:rPr>
          <w:rFonts w:hint="eastAsia"/>
        </w:rPr>
        <w:t>3.1.3 非功能性需求分析</w:t>
      </w:r>
      <w:bookmarkEnd w:id="142"/>
    </w:p>
    <w:p w14:paraId="72F8BE52">
      <w:pPr>
        <w:ind w:firstLine="480"/>
        <w:jc w:val="both"/>
      </w:pPr>
      <w:r>
        <w:fldChar w:fldCharType="begin" w:fldLock="1"/>
      </w:r>
      <w:r>
        <w:instrText xml:space="preserve"> MACROBUTTON MTEditEquationSection2 </w:instrText>
      </w:r>
      <w:r>
        <w:rPr>
          <w:rStyle w:val="118"/>
          <w:rFonts w:hint="eastAsia"/>
          <w:color w:val="auto"/>
        </w:rPr>
        <w:instrText xml:space="preserve">公式节 (下一节)</w:instrText>
      </w:r>
      <w:r>
        <w:fldChar w:fldCharType="begin" w:fldLock="1"/>
      </w:r>
      <w:r>
        <w:instrText xml:space="preserve"> </w:instrText>
      </w:r>
      <w:r>
        <w:rPr>
          <w:rFonts w:hint="eastAsia"/>
        </w:rPr>
        <w:instrText xml:space="preserve">SEQ MTEqn \r \h \* MERGEFORMAT</w:instrText>
      </w:r>
      <w:r>
        <w:instrText xml:space="preserve"> </w:instrText>
      </w:r>
      <w:r>
        <w:fldChar w:fldCharType="end"/>
      </w:r>
      <w:r>
        <w:fldChar w:fldCharType="begin" w:fldLock="1"/>
      </w:r>
      <w:r>
        <w:instrText xml:space="preserve"> SEQ MTSec \h \* MERGEFORMAT </w:instrText>
      </w:r>
      <w:r>
        <w:fldChar w:fldCharType="end"/>
      </w:r>
      <w:r>
        <w:fldChar w:fldCharType="end"/>
      </w:r>
      <w:r>
        <w:t>本文依据系统整体设计和实际业务需要，把系统的非功能性需求归纳为下面几个方面</w:t>
      </w:r>
      <w:r>
        <w:rPr>
          <w:rFonts w:hint="eastAsia"/>
        </w:rPr>
        <w:t>。</w:t>
      </w:r>
    </w:p>
    <w:p w14:paraId="4BAA493F">
      <w:pPr>
        <w:ind w:firstLine="480"/>
        <w:jc w:val="both"/>
      </w:pPr>
      <w:r>
        <w:t>就可扩展性而言，系统需要拥有一定的弹性来适应车险业务的改变，未来如果要接入新能源车险和特种车辆险等险种，或者增加电池损坏、作业事故等理赔情况，系统应当可以在不修改主要代码的情况下完成适配。系统需要保留标准化的配置接口，让新车型参数和新型预测模型的接入可以依靠配置方面来完成，并且也支持对业务流程进行灵活调整</w:t>
      </w:r>
      <w:r>
        <w:rPr>
          <w:rFonts w:hint="eastAsia"/>
        </w:rPr>
        <w:t>。</w:t>
      </w:r>
    </w:p>
    <w:p w14:paraId="5EC8E0A8">
      <w:pPr>
        <w:ind w:firstLine="480"/>
        <w:jc w:val="both"/>
      </w:pPr>
      <w:r>
        <w:t>就可维护性上，系统使用模块化设计方法，把模型预测、数据存储等功能划分成相对独立的模块，模块之间依靠标准化接口进行通信，从而减少功能之间的耦合程度。数据更新操作需要保持简洁和可控，当异常情况出现时可以快速定位并进行修复，以达到减少维护成本的目的</w:t>
      </w:r>
      <w:r>
        <w:rPr>
          <w:rFonts w:hint="eastAsia"/>
        </w:rPr>
        <w:t>。</w:t>
      </w:r>
    </w:p>
    <w:p w14:paraId="5B5F8703">
      <w:pPr>
        <w:ind w:firstLine="480"/>
        <w:jc w:val="both"/>
      </w:pPr>
      <w:r>
        <w:rPr>
          <w:rFonts w:hint="eastAsia"/>
        </w:rPr>
        <w:t>在安全性方面，</w:t>
      </w:r>
      <w:r>
        <w:t>用户密码这类敏感信息应当先经过加密处理，然后再进行存储，防止明文暴露所造成的数据泄露风险。MySQL数据库应当</w:t>
      </w:r>
      <w:r>
        <w:rPr>
          <w:rFonts w:hint="eastAsia"/>
        </w:rPr>
        <w:t>进行</w:t>
      </w:r>
      <w:r>
        <w:t>定期备份，这样可以保证数据丢失或者损坏的时候能及时进行恢复，维持数据的完整性和可用性</w:t>
      </w:r>
      <w:r>
        <w:rPr>
          <w:rFonts w:hint="eastAsia"/>
        </w:rPr>
        <w:t>。</w:t>
      </w:r>
    </w:p>
    <w:p w14:paraId="7ACB7333">
      <w:pPr>
        <w:ind w:firstLine="480"/>
        <w:jc w:val="both"/>
      </w:pPr>
      <w:r>
        <w:rPr>
          <w:rFonts w:hint="eastAsia"/>
        </w:rPr>
        <w:t>在易用性方面，</w:t>
      </w:r>
      <w:r>
        <w:t>应当保持简洁和直观，操作路径需要符合一般用户的使用习惯，页面布局要突出主要功能入口。系统</w:t>
      </w:r>
      <w:r>
        <w:rPr>
          <w:rFonts w:hint="eastAsia"/>
        </w:rPr>
        <w:t>需要</w:t>
      </w:r>
      <w:r>
        <w:t>支持快捷检索和批量操作，</w:t>
      </w:r>
      <w:r>
        <w:rPr>
          <w:rFonts w:hint="eastAsia"/>
        </w:rPr>
        <w:t>以此来</w:t>
      </w:r>
      <w:r>
        <w:t>减少重复性的操作步骤，并且提高日常使用的效率。</w:t>
      </w:r>
    </w:p>
    <w:p w14:paraId="6A0F680E">
      <w:pPr>
        <w:pStyle w:val="3"/>
      </w:pPr>
      <w:bookmarkStart w:id="143" w:name="_Toc410218076"/>
      <w:bookmarkStart w:id="144" w:name="_Toc410211496"/>
      <w:bookmarkStart w:id="145" w:name="_Toc410226514"/>
      <w:bookmarkStart w:id="146" w:name="_Toc410209590"/>
      <w:bookmarkStart w:id="147" w:name="_Toc410210581"/>
      <w:bookmarkStart w:id="148" w:name="_Toc410227387"/>
      <w:bookmarkStart w:id="149" w:name="_Toc410226960"/>
      <w:bookmarkStart w:id="150" w:name="_Toc410214080"/>
      <w:bookmarkStart w:id="151" w:name="_Toc410207958"/>
      <w:bookmarkStart w:id="152" w:name="_Toc230711160"/>
      <w:r>
        <w:t>3.</w:t>
      </w:r>
      <w:bookmarkEnd w:id="130"/>
      <w:bookmarkEnd w:id="131"/>
      <w:r>
        <w:t>2</w:t>
      </w:r>
      <w:bookmarkEnd w:id="143"/>
      <w:bookmarkEnd w:id="144"/>
      <w:bookmarkEnd w:id="145"/>
      <w:bookmarkEnd w:id="146"/>
      <w:bookmarkEnd w:id="147"/>
      <w:bookmarkEnd w:id="148"/>
      <w:bookmarkEnd w:id="149"/>
      <w:bookmarkEnd w:id="150"/>
      <w:bookmarkEnd w:id="151"/>
      <w:r>
        <w:rPr>
          <w:rFonts w:hint="eastAsia"/>
        </w:rPr>
        <w:t xml:space="preserve"> 系统设计</w:t>
      </w:r>
      <w:bookmarkEnd w:id="152"/>
    </w:p>
    <w:bookmarkEnd w:id="132"/>
    <w:bookmarkEnd w:id="133"/>
    <w:bookmarkEnd w:id="134"/>
    <w:bookmarkEnd w:id="135"/>
    <w:bookmarkEnd w:id="136"/>
    <w:bookmarkEnd w:id="137"/>
    <w:bookmarkEnd w:id="138"/>
    <w:bookmarkEnd w:id="139"/>
    <w:p w14:paraId="6C17DD17">
      <w:pPr>
        <w:pStyle w:val="4"/>
      </w:pPr>
      <w:bookmarkStart w:id="153" w:name="_Toc230711161"/>
      <w:bookmarkStart w:id="154" w:name="_Toc321496424"/>
      <w:bookmarkStart w:id="155" w:name="_Toc228381231"/>
      <w:bookmarkStart w:id="156" w:name="_Toc228047501"/>
      <w:bookmarkStart w:id="157" w:name="_Toc225443485"/>
      <w:bookmarkStart w:id="158" w:name="_Toc226519924"/>
      <w:bookmarkStart w:id="159" w:name="_Toc226843917"/>
      <w:bookmarkStart w:id="160" w:name="_Toc228555645"/>
      <w:bookmarkStart w:id="161" w:name="_Toc223863850"/>
      <w:r>
        <w:rPr>
          <w:rFonts w:hint="eastAsia"/>
        </w:rPr>
        <w:t>3.2.1 系统总体设计</w:t>
      </w:r>
      <w:bookmarkEnd w:id="153"/>
    </w:p>
    <w:p w14:paraId="6A89ACCB">
      <w:pPr>
        <w:ind w:firstLine="480"/>
        <w:jc w:val="both"/>
      </w:pPr>
      <w:r>
        <w:t>系统整体使用自上而下的分层架构。最上层是用户利用浏览器访问的前端表现层，</w:t>
      </w:r>
      <w:r>
        <w:rPr>
          <w:rFonts w:hint="eastAsia"/>
        </w:rPr>
        <w:t>具备</w:t>
      </w:r>
      <w:r>
        <w:t>登录、保单管理、理赔类型管理、车辆信息、预测管理和统计分析等功能。数据接口层位于表现层和业务逻辑层之间，</w:t>
      </w:r>
      <w:r>
        <w:rPr>
          <w:rFonts w:hint="eastAsia"/>
        </w:rPr>
        <w:t>作为</w:t>
      </w:r>
      <w:r>
        <w:t>前端请求进入后端业务处理前的桥接层。下一层的业务逻辑层</w:t>
      </w:r>
      <w:r>
        <w:rPr>
          <w:rFonts w:hint="eastAsia"/>
        </w:rPr>
        <w:t>负责</w:t>
      </w:r>
      <w:r>
        <w:t>认证、CRUD、统计分析、异常处理，</w:t>
      </w:r>
      <w:r>
        <w:rPr>
          <w:rFonts w:hint="eastAsia"/>
        </w:rPr>
        <w:t>同时将</w:t>
      </w:r>
      <w:r>
        <w:t>预测请求转发给FastAPI。智能预测层通过使用训练好的模型文件，来对理赔率、风险等级进行预测。底层利用MyBatis对MySQL里的数据表进行访问。右侧训练子系统主要进行离线训练模型工作，并把模型文件传送到在线预测服务。系统框架图如下</w:t>
      </w:r>
      <w:r>
        <w:rPr>
          <w:rFonts w:hint="eastAsia"/>
        </w:rPr>
        <w:t>图3.1</w:t>
      </w:r>
      <w:r>
        <w:t>所示</w:t>
      </w:r>
      <w:r>
        <w:rPr>
          <w:rFonts w:hint="eastAsia"/>
        </w:rPr>
        <w:t>：</w:t>
      </w:r>
    </w:p>
    <w:p w14:paraId="3EB6E840">
      <w:pPr>
        <w:ind w:firstLine="480"/>
      </w:pP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3"/>
      </w:tblGrid>
      <w:tr w14:paraId="136FD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3" w:type="dxa"/>
            <w:tcBorders>
              <w:top w:val="nil"/>
              <w:left w:val="nil"/>
              <w:bottom w:val="nil"/>
              <w:right w:val="nil"/>
            </w:tcBorders>
          </w:tcPr>
          <w:p w14:paraId="09F8A66F">
            <w:pPr>
              <w:widowControl w:val="0"/>
              <w:ind w:firstLine="0" w:firstLineChars="0"/>
              <w:jc w:val="center"/>
              <w:rPr>
                <w:sz w:val="21"/>
                <w:szCs w:val="21"/>
              </w:rPr>
            </w:pPr>
            <w:r>
              <w:rPr>
                <w:rFonts w:hint="eastAsia"/>
                <w:sz w:val="21"/>
                <w:szCs w:val="21"/>
              </w:rPr>
              <w:t>图</w:t>
            </w:r>
            <w:r>
              <w:rPr>
                <w:sz w:val="21"/>
                <w:szCs w:val="21"/>
              </w:rPr>
              <w:drawing>
                <wp:anchor distT="0" distB="0" distL="114300" distR="114300" simplePos="0" relativeHeight="251659264" behindDoc="0" locked="0" layoutInCell="1" allowOverlap="1">
                  <wp:simplePos x="0" y="0"/>
                  <wp:positionH relativeFrom="column">
                    <wp:posOffset>-65405</wp:posOffset>
                  </wp:positionH>
                  <wp:positionV relativeFrom="page">
                    <wp:posOffset>120015</wp:posOffset>
                  </wp:positionV>
                  <wp:extent cx="5400040" cy="5997575"/>
                  <wp:effectExtent l="0" t="0" r="0" b="3175"/>
                  <wp:wrapTopAndBottom/>
                  <wp:docPr id="1529392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9209" name="图片 6"/>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00040" cy="5997575"/>
                          </a:xfrm>
                          <a:prstGeom prst="rect">
                            <a:avLst/>
                          </a:prstGeom>
                        </pic:spPr>
                      </pic:pic>
                    </a:graphicData>
                  </a:graphic>
                </wp:anchor>
              </w:drawing>
            </w:r>
            <w:r>
              <w:rPr>
                <w:rFonts w:hint="eastAsia"/>
                <w:sz w:val="21"/>
                <w:szCs w:val="21"/>
              </w:rPr>
              <w:t>3.1 系统框架图</w:t>
            </w:r>
          </w:p>
          <w:p w14:paraId="2315B93B">
            <w:pPr>
              <w:widowControl w:val="0"/>
              <w:ind w:firstLine="0" w:firstLineChars="0"/>
              <w:jc w:val="center"/>
              <w:rPr>
                <w:sz w:val="21"/>
                <w:szCs w:val="21"/>
              </w:rPr>
            </w:pPr>
          </w:p>
        </w:tc>
      </w:tr>
    </w:tbl>
    <w:p w14:paraId="455DCE8F">
      <w:pPr>
        <w:ind w:firstLine="480"/>
        <w:jc w:val="both"/>
      </w:pPr>
      <w:r>
        <w:rPr>
          <w:rFonts w:hint="eastAsia"/>
        </w:rPr>
        <w:t>本系统的功能，在大体上可以分为业务管理、可视化分析、理赔预测三大板块。其中，业务管理模块包含用户注册与登录、保单信息管理、理赔类型管理、车辆信息查询等部分；可视化分析模块中包含保单统计概览和预测结果分析等内容；理赔预测模块中能够实现数据的批量预测，并能够统计相关结果。该系统的结构图如下图3.2所示。</w:t>
      </w:r>
    </w:p>
    <w:p w14:paraId="3ACA3099">
      <w:pPr>
        <w:ind w:firstLine="480"/>
      </w:pP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3"/>
      </w:tblGrid>
      <w:tr w14:paraId="0143E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3" w:type="dxa"/>
            <w:tcBorders>
              <w:top w:val="nil"/>
              <w:left w:val="nil"/>
              <w:bottom w:val="nil"/>
              <w:right w:val="nil"/>
            </w:tcBorders>
          </w:tcPr>
          <w:p w14:paraId="79B71F97">
            <w:pPr>
              <w:widowControl w:val="0"/>
              <w:ind w:firstLine="0" w:firstLineChars="0"/>
              <w:jc w:val="center"/>
              <w:rPr>
                <w:sz w:val="21"/>
                <w:szCs w:val="21"/>
              </w:rPr>
            </w:pPr>
            <w:r>
              <w:rPr>
                <w:sz w:val="21"/>
                <w:szCs w:val="21"/>
              </w:rPr>
              <w:drawing>
                <wp:anchor distT="0" distB="0" distL="114300" distR="114300" simplePos="0" relativeHeight="251660288" behindDoc="0" locked="0" layoutInCell="1" allowOverlap="1">
                  <wp:simplePos x="0" y="0"/>
                  <wp:positionH relativeFrom="column">
                    <wp:posOffset>71755</wp:posOffset>
                  </wp:positionH>
                  <wp:positionV relativeFrom="page">
                    <wp:posOffset>0</wp:posOffset>
                  </wp:positionV>
                  <wp:extent cx="5107305" cy="3203575"/>
                  <wp:effectExtent l="0" t="0" r="0" b="0"/>
                  <wp:wrapTopAndBottom/>
                  <wp:docPr id="18661318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31888" name="图片 7"/>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107305" cy="3203575"/>
                          </a:xfrm>
                          <a:prstGeom prst="rect">
                            <a:avLst/>
                          </a:prstGeom>
                        </pic:spPr>
                      </pic:pic>
                    </a:graphicData>
                  </a:graphic>
                </wp:anchor>
              </w:drawing>
            </w:r>
            <w:r>
              <w:rPr>
                <w:rFonts w:hint="eastAsia"/>
                <w:sz w:val="21"/>
                <w:szCs w:val="21"/>
              </w:rPr>
              <w:t>图3.2 系统结构图</w:t>
            </w:r>
          </w:p>
        </w:tc>
      </w:tr>
    </w:tbl>
    <w:p w14:paraId="24B64371">
      <w:pPr>
        <w:pStyle w:val="4"/>
      </w:pPr>
      <w:bookmarkStart w:id="162" w:name="_Toc230711162"/>
      <w:r>
        <w:rPr>
          <w:rFonts w:hint="eastAsia"/>
        </w:rPr>
        <w:t>3.2.2 数据库设计</w:t>
      </w:r>
      <w:bookmarkEnd w:id="162"/>
    </w:p>
    <w:p w14:paraId="7F46103A">
      <w:pPr>
        <w:ind w:firstLine="480"/>
        <w:jc w:val="both"/>
      </w:pPr>
      <w:r>
        <w:rPr>
          <w:rFonts w:hint="eastAsia"/>
        </w:rPr>
        <w:t>1）总体设计</w:t>
      </w:r>
    </w:p>
    <w:p w14:paraId="3DE98608">
      <w:pPr>
        <w:ind w:firstLine="480"/>
        <w:jc w:val="both"/>
      </w:pPr>
      <w:r>
        <w:t>在该系统的整体研发和数据库搭建过程中，绘制标准化实体关系E-R图属于架构设计阶段的主要前置工作。进行这项设计，目的是对系统业务场景下的所有主要实体进行整理，确定每个实体需要配置的基本属性、重要数据字段和特点信息，并且清楚地说明不同实体之间的联系逻辑和交互关系。利用E-R图进行可视化建模分析，可以对数据库整体架构布局进行优化，减少数据表设计中出现的冗余字段和重复数据，避免结构不合理等问题。</w:t>
      </w:r>
    </w:p>
    <w:p w14:paraId="42C7B400">
      <w:pPr>
        <w:ind w:firstLine="480"/>
        <w:jc w:val="both"/>
        <w:rPr>
          <w:rFonts w:cs="Times New Roman"/>
          <w:szCs w:val="21"/>
        </w:rPr>
      </w:pPr>
      <w:r>
        <w:t>该系统E-R图中包括用户、车险保单、理赔类型和预测记录四种实体。实体之间存在着以下几种关系：一个用户可以维护多条理赔类型记录，管理多份车险保单，并且查询多条预测记录。一份车险保单能够被多次预测，并且会生成相应的预测记录。</w:t>
      </w:r>
      <w:r>
        <w:rPr>
          <w:rFonts w:hint="eastAsia"/>
        </w:rPr>
        <w:t>系统总体E-R图如下图3.3与图3.4所示：</w:t>
      </w:r>
      <w:r>
        <w:rPr>
          <w:rFonts w:cs="Times New Roman"/>
          <w:szCs w:val="21"/>
        </w:rPr>
        <w:t xml:space="preserve"> </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3"/>
      </w:tblGrid>
      <w:tr w14:paraId="1DA60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3" w:type="dxa"/>
            <w:tcBorders>
              <w:top w:val="nil"/>
              <w:left w:val="nil"/>
              <w:bottom w:val="nil"/>
              <w:right w:val="nil"/>
            </w:tcBorders>
          </w:tcPr>
          <w:p w14:paraId="0444F5AF">
            <w:pPr>
              <w:widowControl w:val="0"/>
              <w:ind w:firstLine="0" w:firstLineChars="0"/>
              <w:jc w:val="center"/>
              <w:rPr>
                <w:rFonts w:cs="Times New Roman"/>
                <w:szCs w:val="21"/>
              </w:rPr>
            </w:pPr>
            <w:r>
              <w:rPr>
                <w:rFonts w:hint="eastAsia" w:cs="Times New Roman"/>
                <w:szCs w:val="21"/>
              </w:rPr>
              <w:drawing>
                <wp:anchor distT="0" distB="0" distL="114300" distR="114300" simplePos="0" relativeHeight="251661312" behindDoc="0" locked="0" layoutInCell="1" allowOverlap="1">
                  <wp:simplePos x="0" y="0"/>
                  <wp:positionH relativeFrom="column">
                    <wp:align>center</wp:align>
                  </wp:positionH>
                  <wp:positionV relativeFrom="paragraph">
                    <wp:posOffset>68580</wp:posOffset>
                  </wp:positionV>
                  <wp:extent cx="5255895" cy="2747010"/>
                  <wp:effectExtent l="0" t="0" r="1905" b="0"/>
                  <wp:wrapTopAndBottom/>
                  <wp:docPr id="410373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73134" name="图片 1"/>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256000" cy="2746800"/>
                          </a:xfrm>
                          <a:prstGeom prst="rect">
                            <a:avLst/>
                          </a:prstGeom>
                        </pic:spPr>
                      </pic:pic>
                    </a:graphicData>
                  </a:graphic>
                </wp:anchor>
              </w:drawing>
            </w:r>
            <w:r>
              <w:rPr>
                <w:rFonts w:hint="eastAsia"/>
                <w:sz w:val="21"/>
                <w:szCs w:val="21"/>
              </w:rPr>
              <w:t>图3.3 普通用户系统E-R图</w:t>
            </w:r>
          </w:p>
          <w:p w14:paraId="6491E715">
            <w:pPr>
              <w:widowControl w:val="0"/>
              <w:ind w:firstLine="420"/>
              <w:jc w:val="center"/>
              <w:rPr>
                <w:sz w:val="21"/>
                <w:szCs w:val="21"/>
              </w:rPr>
            </w:pPr>
            <w:r>
              <w:rPr>
                <w:sz w:val="21"/>
                <w:szCs w:val="21"/>
              </w:rPr>
              <w:drawing>
                <wp:anchor distT="0" distB="0" distL="114300" distR="114300" simplePos="0" relativeHeight="251672576" behindDoc="0" locked="0" layoutInCell="1" allowOverlap="1">
                  <wp:simplePos x="0" y="0"/>
                  <wp:positionH relativeFrom="column">
                    <wp:align>center</wp:align>
                  </wp:positionH>
                  <wp:positionV relativeFrom="paragraph">
                    <wp:posOffset>208915</wp:posOffset>
                  </wp:positionV>
                  <wp:extent cx="5176520" cy="3114040"/>
                  <wp:effectExtent l="0" t="0" r="5080" b="0"/>
                  <wp:wrapTopAndBottom/>
                  <wp:docPr id="20413476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47638" name="图片 6"/>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176800" cy="3114000"/>
                          </a:xfrm>
                          <a:prstGeom prst="rect">
                            <a:avLst/>
                          </a:prstGeom>
                        </pic:spPr>
                      </pic:pic>
                    </a:graphicData>
                  </a:graphic>
                </wp:anchor>
              </w:drawing>
            </w:r>
          </w:p>
          <w:p w14:paraId="59B8B288">
            <w:pPr>
              <w:widowControl w:val="0"/>
              <w:ind w:firstLine="420"/>
              <w:jc w:val="center"/>
              <w:rPr>
                <w:sz w:val="21"/>
                <w:szCs w:val="21"/>
              </w:rPr>
            </w:pPr>
            <w:r>
              <w:rPr>
                <w:rFonts w:hint="eastAsia"/>
                <w:sz w:val="21"/>
                <w:szCs w:val="21"/>
              </w:rPr>
              <w:t>图3.4 管理员系统E-R图</w:t>
            </w:r>
          </w:p>
        </w:tc>
      </w:tr>
    </w:tbl>
    <w:p w14:paraId="04B0E183">
      <w:pPr>
        <w:ind w:firstLine="480"/>
      </w:pPr>
    </w:p>
    <w:p w14:paraId="10C82207">
      <w:pPr>
        <w:ind w:firstLine="480"/>
        <w:jc w:val="both"/>
      </w:pPr>
      <w:r>
        <w:rPr>
          <w:rFonts w:hint="eastAsia"/>
        </w:rPr>
        <w:t>2）数据表设计</w:t>
      </w:r>
    </w:p>
    <w:p w14:paraId="68CE2C4D">
      <w:pPr>
        <w:ind w:firstLine="480"/>
        <w:jc w:val="both"/>
      </w:pPr>
      <w:r>
        <w:rPr>
          <w:rFonts w:hint="eastAsia"/>
        </w:rPr>
        <w:t>根据系统E-R图的设计，数据库中设计了六张数据表，分别为用户表sys_user、机动车保单表motor_insurance、理赔记录表claim_record、保险预测结果表insur_pred、车辆信息表vehicle_info和模型训练数据表train_data，各表中字段的详细说明由</w:t>
      </w:r>
      <w:r>
        <w:fldChar w:fldCharType="begin" w:fldLock="1"/>
      </w:r>
      <w:r>
        <w:instrText xml:space="preserve"> </w:instrText>
      </w:r>
      <w:r>
        <w:rPr>
          <w:rFonts w:hint="eastAsia"/>
        </w:rPr>
        <w:instrText xml:space="preserve">REF _Ref226829773 \h</w:instrText>
      </w:r>
      <w:r>
        <w:instrText xml:space="preserve">  \* MERGEFORMAT </w:instrText>
      </w:r>
      <w:r>
        <w:fldChar w:fldCharType="separate"/>
      </w:r>
      <w:r>
        <w:rPr>
          <w:rFonts w:hint="eastAsia"/>
        </w:rPr>
        <w:t>表3.</w:t>
      </w:r>
      <w:r>
        <w:t>1</w:t>
      </w:r>
      <w:r>
        <w:fldChar w:fldCharType="end"/>
      </w:r>
      <w:r>
        <w:rPr>
          <w:rFonts w:hint="eastAsia"/>
        </w:rPr>
        <w:t>至表3.5给出。</w:t>
      </w:r>
    </w:p>
    <w:p w14:paraId="488663EF">
      <w:pPr>
        <w:ind w:firstLine="0" w:firstLineChars="0"/>
      </w:pPr>
    </w:p>
    <w:p w14:paraId="66B4991F">
      <w:pPr>
        <w:ind w:firstLine="420"/>
        <w:jc w:val="center"/>
        <w:rPr>
          <w:b/>
          <w:bCs/>
          <w:sz w:val="21"/>
          <w:szCs w:val="21"/>
        </w:rPr>
      </w:pPr>
      <w:bookmarkStart w:id="163" w:name="_Ref226829773"/>
      <w:r>
        <w:rPr>
          <w:rFonts w:hint="eastAsia"/>
          <w:sz w:val="21"/>
          <w:szCs w:val="21"/>
        </w:rPr>
        <w:t>表3.</w:t>
      </w:r>
      <w:r>
        <w:rPr>
          <w:sz w:val="21"/>
          <w:szCs w:val="21"/>
        </w:rPr>
        <w:fldChar w:fldCharType="begin" w:fldLock="1"/>
      </w:r>
      <w:r>
        <w:rPr>
          <w:sz w:val="21"/>
          <w:szCs w:val="21"/>
        </w:rPr>
        <w:instrText xml:space="preserve"> </w:instrText>
      </w:r>
      <w:r>
        <w:rPr>
          <w:rFonts w:hint="eastAsia"/>
          <w:sz w:val="21"/>
          <w:szCs w:val="21"/>
        </w:rPr>
        <w:instrText xml:space="preserve">SEQ 表_3. \* ARABIC</w:instrText>
      </w:r>
      <w:r>
        <w:rPr>
          <w:sz w:val="21"/>
          <w:szCs w:val="21"/>
        </w:rPr>
        <w:instrText xml:space="preserve"> </w:instrText>
      </w:r>
      <w:r>
        <w:rPr>
          <w:sz w:val="21"/>
          <w:szCs w:val="21"/>
        </w:rPr>
        <w:fldChar w:fldCharType="separate"/>
      </w:r>
      <w:r>
        <w:rPr>
          <w:sz w:val="21"/>
          <w:szCs w:val="21"/>
        </w:rPr>
        <w:t>1</w:t>
      </w:r>
      <w:r>
        <w:rPr>
          <w:sz w:val="21"/>
          <w:szCs w:val="21"/>
        </w:rPr>
        <w:fldChar w:fldCharType="end"/>
      </w:r>
      <w:bookmarkEnd w:id="163"/>
      <w:r>
        <w:rPr>
          <w:rFonts w:hint="eastAsia"/>
          <w:sz w:val="21"/>
          <w:szCs w:val="21"/>
        </w:rPr>
        <w:t xml:space="preserve"> 用户表sys_user</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0"/>
        <w:gridCol w:w="2599"/>
        <w:gridCol w:w="2065"/>
        <w:gridCol w:w="1535"/>
      </w:tblGrid>
      <w:tr w14:paraId="6750AC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tcBorders>
              <w:top w:val="single" w:color="auto" w:sz="12" w:space="0"/>
              <w:bottom w:val="single" w:color="auto" w:sz="12" w:space="0"/>
            </w:tcBorders>
            <w:vAlign w:val="center"/>
          </w:tcPr>
          <w:p w14:paraId="3963172C">
            <w:pPr>
              <w:widowControl w:val="0"/>
              <w:spacing w:line="240" w:lineRule="auto"/>
              <w:ind w:firstLine="420"/>
              <w:jc w:val="center"/>
              <w:rPr>
                <w:rFonts w:cs="Times New Roman"/>
                <w:sz w:val="21"/>
                <w:szCs w:val="21"/>
              </w:rPr>
            </w:pPr>
            <w:r>
              <w:rPr>
                <w:rFonts w:hint="eastAsia"/>
                <w:sz w:val="21"/>
                <w:szCs w:val="21"/>
              </w:rPr>
              <w:t>字段名</w:t>
            </w:r>
          </w:p>
        </w:tc>
        <w:tc>
          <w:tcPr>
            <w:tcW w:w="1490" w:type="pct"/>
            <w:tcBorders>
              <w:top w:val="single" w:color="auto" w:sz="12" w:space="0"/>
              <w:bottom w:val="single" w:color="auto" w:sz="12" w:space="0"/>
              <w:right w:val="nil"/>
            </w:tcBorders>
            <w:vAlign w:val="center"/>
          </w:tcPr>
          <w:p w14:paraId="297CD5D1">
            <w:pPr>
              <w:widowControl w:val="0"/>
              <w:spacing w:line="240" w:lineRule="auto"/>
              <w:ind w:firstLine="420"/>
              <w:jc w:val="center"/>
              <w:rPr>
                <w:rFonts w:cs="Times New Roman"/>
                <w:sz w:val="21"/>
                <w:szCs w:val="21"/>
              </w:rPr>
            </w:pPr>
            <w:r>
              <w:rPr>
                <w:rFonts w:hint="eastAsia"/>
                <w:sz w:val="21"/>
                <w:szCs w:val="21"/>
              </w:rPr>
              <w:t>字段描述</w:t>
            </w:r>
          </w:p>
        </w:tc>
        <w:tc>
          <w:tcPr>
            <w:tcW w:w="1184" w:type="pct"/>
            <w:tcBorders>
              <w:top w:val="single" w:color="auto" w:sz="12" w:space="0"/>
              <w:left w:val="nil"/>
              <w:bottom w:val="single" w:color="auto" w:sz="12" w:space="0"/>
            </w:tcBorders>
            <w:vAlign w:val="center"/>
          </w:tcPr>
          <w:p w14:paraId="35237CCE">
            <w:pPr>
              <w:widowControl w:val="0"/>
              <w:spacing w:line="240" w:lineRule="auto"/>
              <w:ind w:firstLine="420"/>
              <w:jc w:val="center"/>
              <w:rPr>
                <w:rFonts w:cs="Times New Roman"/>
                <w:sz w:val="21"/>
                <w:szCs w:val="21"/>
              </w:rPr>
            </w:pPr>
            <w:r>
              <w:rPr>
                <w:rFonts w:hint="eastAsia"/>
                <w:sz w:val="21"/>
                <w:szCs w:val="21"/>
              </w:rPr>
              <w:t>字段类型</w:t>
            </w:r>
          </w:p>
        </w:tc>
        <w:tc>
          <w:tcPr>
            <w:tcW w:w="880" w:type="pct"/>
            <w:tcBorders>
              <w:top w:val="single" w:color="auto" w:sz="12" w:space="0"/>
              <w:bottom w:val="single" w:color="auto" w:sz="12" w:space="0"/>
            </w:tcBorders>
            <w:vAlign w:val="center"/>
          </w:tcPr>
          <w:p w14:paraId="2D77C86C">
            <w:pPr>
              <w:widowControl w:val="0"/>
              <w:spacing w:line="240" w:lineRule="auto"/>
              <w:ind w:firstLine="420"/>
              <w:jc w:val="center"/>
              <w:rPr>
                <w:rFonts w:cs="Times New Roman"/>
                <w:sz w:val="21"/>
                <w:szCs w:val="21"/>
              </w:rPr>
            </w:pPr>
            <w:r>
              <w:rPr>
                <w:rFonts w:hint="eastAsia"/>
                <w:sz w:val="21"/>
                <w:szCs w:val="21"/>
              </w:rPr>
              <w:t>长度</w:t>
            </w:r>
          </w:p>
        </w:tc>
      </w:tr>
      <w:tr w14:paraId="004054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tcBorders>
              <w:top w:val="single" w:color="auto" w:sz="12" w:space="0"/>
            </w:tcBorders>
            <w:vAlign w:val="center"/>
          </w:tcPr>
          <w:p w14:paraId="1CE5603E">
            <w:pPr>
              <w:widowControl w:val="0"/>
              <w:spacing w:line="240" w:lineRule="auto"/>
              <w:ind w:firstLine="420"/>
              <w:jc w:val="center"/>
              <w:rPr>
                <w:rFonts w:cs="Times New Roman"/>
                <w:sz w:val="21"/>
                <w:szCs w:val="21"/>
              </w:rPr>
            </w:pPr>
            <w:r>
              <w:rPr>
                <w:rFonts w:hint="eastAsia"/>
                <w:sz w:val="21"/>
                <w:szCs w:val="21"/>
              </w:rPr>
              <w:t>id</w:t>
            </w:r>
          </w:p>
        </w:tc>
        <w:tc>
          <w:tcPr>
            <w:tcW w:w="1490" w:type="pct"/>
            <w:tcBorders>
              <w:top w:val="single" w:color="auto" w:sz="12" w:space="0"/>
            </w:tcBorders>
            <w:vAlign w:val="center"/>
          </w:tcPr>
          <w:p w14:paraId="26A9E51F">
            <w:pPr>
              <w:widowControl w:val="0"/>
              <w:spacing w:line="240" w:lineRule="auto"/>
              <w:ind w:firstLine="420"/>
              <w:jc w:val="center"/>
              <w:rPr>
                <w:rFonts w:cs="Times New Roman"/>
                <w:sz w:val="21"/>
                <w:szCs w:val="21"/>
              </w:rPr>
            </w:pPr>
            <w:r>
              <w:rPr>
                <w:rFonts w:hint="eastAsia"/>
                <w:sz w:val="21"/>
                <w:szCs w:val="21"/>
              </w:rPr>
              <w:t>主键id</w:t>
            </w:r>
          </w:p>
        </w:tc>
        <w:tc>
          <w:tcPr>
            <w:tcW w:w="1184" w:type="pct"/>
            <w:tcBorders>
              <w:top w:val="single" w:color="auto" w:sz="12" w:space="0"/>
            </w:tcBorders>
            <w:vAlign w:val="center"/>
          </w:tcPr>
          <w:p w14:paraId="5EC78B62">
            <w:pPr>
              <w:widowControl w:val="0"/>
              <w:spacing w:line="240" w:lineRule="auto"/>
              <w:ind w:firstLine="420"/>
              <w:jc w:val="center"/>
              <w:rPr>
                <w:rFonts w:cs="Times New Roman"/>
                <w:sz w:val="21"/>
                <w:szCs w:val="21"/>
              </w:rPr>
            </w:pPr>
            <w:r>
              <w:rPr>
                <w:rFonts w:hint="eastAsia"/>
                <w:sz w:val="21"/>
                <w:szCs w:val="21"/>
              </w:rPr>
              <w:t>INT</w:t>
            </w:r>
          </w:p>
        </w:tc>
        <w:tc>
          <w:tcPr>
            <w:tcW w:w="880" w:type="pct"/>
            <w:tcBorders>
              <w:top w:val="single" w:color="auto" w:sz="12" w:space="0"/>
            </w:tcBorders>
            <w:vAlign w:val="center"/>
          </w:tcPr>
          <w:p w14:paraId="283B267D">
            <w:pPr>
              <w:widowControl w:val="0"/>
              <w:spacing w:line="240" w:lineRule="auto"/>
              <w:ind w:firstLine="420"/>
              <w:jc w:val="center"/>
              <w:rPr>
                <w:rFonts w:cs="Times New Roman"/>
                <w:sz w:val="21"/>
                <w:szCs w:val="21"/>
              </w:rPr>
            </w:pPr>
            <w:r>
              <w:rPr>
                <w:rFonts w:hint="eastAsia"/>
                <w:sz w:val="21"/>
                <w:szCs w:val="21"/>
              </w:rPr>
              <w:t>-</w:t>
            </w:r>
          </w:p>
        </w:tc>
      </w:tr>
      <w:tr w14:paraId="7F7814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3F0478C1">
            <w:pPr>
              <w:widowControl w:val="0"/>
              <w:spacing w:line="240" w:lineRule="auto"/>
              <w:ind w:firstLine="420"/>
              <w:jc w:val="center"/>
              <w:rPr>
                <w:rFonts w:cs="Times New Roman"/>
                <w:sz w:val="21"/>
                <w:szCs w:val="21"/>
              </w:rPr>
            </w:pPr>
            <w:r>
              <w:rPr>
                <w:rFonts w:hint="eastAsia"/>
                <w:sz w:val="21"/>
                <w:szCs w:val="21"/>
              </w:rPr>
              <w:t>employee_no</w:t>
            </w:r>
          </w:p>
        </w:tc>
        <w:tc>
          <w:tcPr>
            <w:tcW w:w="1490" w:type="pct"/>
            <w:vAlign w:val="center"/>
          </w:tcPr>
          <w:p w14:paraId="29994F1F">
            <w:pPr>
              <w:widowControl w:val="0"/>
              <w:spacing w:line="240" w:lineRule="auto"/>
              <w:ind w:firstLine="420"/>
              <w:jc w:val="center"/>
              <w:rPr>
                <w:rFonts w:cs="Times New Roman"/>
                <w:sz w:val="21"/>
                <w:szCs w:val="21"/>
              </w:rPr>
            </w:pPr>
            <w:r>
              <w:rPr>
                <w:rFonts w:hint="eastAsia"/>
                <w:sz w:val="21"/>
                <w:szCs w:val="21"/>
              </w:rPr>
              <w:t>6位员工工号</w:t>
            </w:r>
          </w:p>
        </w:tc>
        <w:tc>
          <w:tcPr>
            <w:tcW w:w="1184" w:type="pct"/>
            <w:vAlign w:val="center"/>
          </w:tcPr>
          <w:p w14:paraId="797D134D">
            <w:pPr>
              <w:widowControl w:val="0"/>
              <w:spacing w:line="240" w:lineRule="auto"/>
              <w:ind w:firstLine="420"/>
              <w:jc w:val="center"/>
              <w:rPr>
                <w:rFonts w:cs="Times New Roman"/>
                <w:sz w:val="21"/>
                <w:szCs w:val="21"/>
              </w:rPr>
            </w:pPr>
            <w:r>
              <w:rPr>
                <w:rFonts w:hint="eastAsia"/>
                <w:sz w:val="21"/>
                <w:szCs w:val="21"/>
              </w:rPr>
              <w:t>VARCHAR</w:t>
            </w:r>
          </w:p>
        </w:tc>
        <w:tc>
          <w:tcPr>
            <w:tcW w:w="880" w:type="pct"/>
            <w:vAlign w:val="center"/>
          </w:tcPr>
          <w:p w14:paraId="4E5A7645">
            <w:pPr>
              <w:widowControl w:val="0"/>
              <w:spacing w:line="240" w:lineRule="auto"/>
              <w:ind w:firstLine="420"/>
              <w:jc w:val="center"/>
              <w:rPr>
                <w:rFonts w:cs="Times New Roman"/>
                <w:sz w:val="21"/>
                <w:szCs w:val="21"/>
              </w:rPr>
            </w:pPr>
            <w:r>
              <w:rPr>
                <w:rFonts w:hint="eastAsia"/>
                <w:sz w:val="21"/>
                <w:szCs w:val="21"/>
              </w:rPr>
              <w:t>6</w:t>
            </w:r>
          </w:p>
        </w:tc>
      </w:tr>
      <w:tr w14:paraId="777F93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3CAFA2A4">
            <w:pPr>
              <w:widowControl w:val="0"/>
              <w:spacing w:line="240" w:lineRule="auto"/>
              <w:ind w:firstLine="420"/>
              <w:jc w:val="center"/>
              <w:rPr>
                <w:rFonts w:cs="Times New Roman"/>
                <w:sz w:val="21"/>
                <w:szCs w:val="21"/>
              </w:rPr>
            </w:pPr>
            <w:r>
              <w:rPr>
                <w:rFonts w:hint="eastAsia"/>
                <w:sz w:val="21"/>
                <w:szCs w:val="21"/>
              </w:rPr>
              <w:t>name</w:t>
            </w:r>
          </w:p>
        </w:tc>
        <w:tc>
          <w:tcPr>
            <w:tcW w:w="1490" w:type="pct"/>
            <w:vAlign w:val="center"/>
          </w:tcPr>
          <w:p w14:paraId="38FF514F">
            <w:pPr>
              <w:widowControl w:val="0"/>
              <w:spacing w:line="240" w:lineRule="auto"/>
              <w:ind w:firstLine="420"/>
              <w:jc w:val="center"/>
              <w:rPr>
                <w:rFonts w:cs="Times New Roman"/>
                <w:sz w:val="21"/>
                <w:szCs w:val="21"/>
              </w:rPr>
            </w:pPr>
            <w:r>
              <w:rPr>
                <w:rFonts w:hint="eastAsia"/>
                <w:sz w:val="21"/>
                <w:szCs w:val="21"/>
              </w:rPr>
              <w:t>用户中文姓名</w:t>
            </w:r>
          </w:p>
        </w:tc>
        <w:tc>
          <w:tcPr>
            <w:tcW w:w="1184" w:type="pct"/>
            <w:vAlign w:val="center"/>
          </w:tcPr>
          <w:p w14:paraId="35DF1479">
            <w:pPr>
              <w:widowControl w:val="0"/>
              <w:spacing w:line="240" w:lineRule="auto"/>
              <w:ind w:firstLine="420"/>
              <w:jc w:val="center"/>
              <w:rPr>
                <w:rFonts w:cs="Times New Roman"/>
                <w:sz w:val="21"/>
                <w:szCs w:val="21"/>
              </w:rPr>
            </w:pPr>
            <w:r>
              <w:rPr>
                <w:rFonts w:hint="eastAsia"/>
                <w:sz w:val="21"/>
                <w:szCs w:val="21"/>
              </w:rPr>
              <w:t>VARCHAR</w:t>
            </w:r>
          </w:p>
        </w:tc>
        <w:tc>
          <w:tcPr>
            <w:tcW w:w="880" w:type="pct"/>
            <w:vAlign w:val="center"/>
          </w:tcPr>
          <w:p w14:paraId="4A213874">
            <w:pPr>
              <w:widowControl w:val="0"/>
              <w:spacing w:line="240" w:lineRule="auto"/>
              <w:ind w:firstLine="420"/>
              <w:jc w:val="center"/>
              <w:rPr>
                <w:rFonts w:cs="Times New Roman"/>
                <w:sz w:val="21"/>
                <w:szCs w:val="21"/>
              </w:rPr>
            </w:pPr>
            <w:r>
              <w:rPr>
                <w:rFonts w:hint="eastAsia"/>
                <w:sz w:val="21"/>
                <w:szCs w:val="21"/>
              </w:rPr>
              <w:t>30</w:t>
            </w:r>
          </w:p>
        </w:tc>
      </w:tr>
      <w:tr w14:paraId="75852E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7448B6C2">
            <w:pPr>
              <w:widowControl w:val="0"/>
              <w:spacing w:line="240" w:lineRule="auto"/>
              <w:ind w:firstLine="420"/>
              <w:jc w:val="center"/>
              <w:rPr>
                <w:rFonts w:cs="Times New Roman"/>
                <w:sz w:val="21"/>
                <w:szCs w:val="21"/>
              </w:rPr>
            </w:pPr>
            <w:r>
              <w:rPr>
                <w:rFonts w:hint="eastAsia"/>
                <w:sz w:val="21"/>
                <w:szCs w:val="21"/>
              </w:rPr>
              <w:t>password</w:t>
            </w:r>
          </w:p>
        </w:tc>
        <w:tc>
          <w:tcPr>
            <w:tcW w:w="1490" w:type="pct"/>
            <w:vAlign w:val="center"/>
          </w:tcPr>
          <w:p w14:paraId="249826CA">
            <w:pPr>
              <w:widowControl w:val="0"/>
              <w:spacing w:line="240" w:lineRule="auto"/>
              <w:ind w:firstLine="420"/>
              <w:jc w:val="center"/>
              <w:rPr>
                <w:rFonts w:cs="Times New Roman"/>
                <w:sz w:val="21"/>
                <w:szCs w:val="21"/>
              </w:rPr>
            </w:pPr>
            <w:r>
              <w:rPr>
                <w:rFonts w:hint="eastAsia"/>
                <w:sz w:val="21"/>
                <w:szCs w:val="21"/>
              </w:rPr>
              <w:t>加密的密码</w:t>
            </w:r>
          </w:p>
        </w:tc>
        <w:tc>
          <w:tcPr>
            <w:tcW w:w="1184" w:type="pct"/>
            <w:vAlign w:val="center"/>
          </w:tcPr>
          <w:p w14:paraId="7C14E606">
            <w:pPr>
              <w:widowControl w:val="0"/>
              <w:spacing w:line="240" w:lineRule="auto"/>
              <w:ind w:firstLine="420"/>
              <w:jc w:val="center"/>
              <w:rPr>
                <w:rFonts w:cs="Times New Roman"/>
                <w:sz w:val="21"/>
                <w:szCs w:val="21"/>
              </w:rPr>
            </w:pPr>
            <w:r>
              <w:rPr>
                <w:rFonts w:hint="eastAsia"/>
                <w:sz w:val="21"/>
                <w:szCs w:val="21"/>
              </w:rPr>
              <w:t>VARCHAR</w:t>
            </w:r>
          </w:p>
        </w:tc>
        <w:tc>
          <w:tcPr>
            <w:tcW w:w="880" w:type="pct"/>
            <w:vAlign w:val="center"/>
          </w:tcPr>
          <w:p w14:paraId="48C981CB">
            <w:pPr>
              <w:widowControl w:val="0"/>
              <w:spacing w:line="240" w:lineRule="auto"/>
              <w:ind w:firstLine="420"/>
              <w:jc w:val="center"/>
              <w:rPr>
                <w:rFonts w:cs="Times New Roman"/>
                <w:sz w:val="21"/>
                <w:szCs w:val="21"/>
              </w:rPr>
            </w:pPr>
            <w:r>
              <w:rPr>
                <w:rFonts w:hint="eastAsia"/>
                <w:sz w:val="21"/>
                <w:szCs w:val="21"/>
              </w:rPr>
              <w:t>64</w:t>
            </w:r>
          </w:p>
        </w:tc>
      </w:tr>
      <w:tr w14:paraId="2BE087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4" w:hRule="atLeast"/>
          <w:jc w:val="center"/>
        </w:trPr>
        <w:tc>
          <w:tcPr>
            <w:tcW w:w="1445" w:type="pct"/>
            <w:vAlign w:val="center"/>
          </w:tcPr>
          <w:p w14:paraId="114D11FE">
            <w:pPr>
              <w:widowControl w:val="0"/>
              <w:spacing w:line="240" w:lineRule="auto"/>
              <w:ind w:firstLine="420"/>
              <w:jc w:val="center"/>
              <w:rPr>
                <w:rFonts w:cs="Times New Roman"/>
                <w:sz w:val="21"/>
                <w:szCs w:val="21"/>
              </w:rPr>
            </w:pPr>
            <w:r>
              <w:rPr>
                <w:rFonts w:hint="eastAsia"/>
                <w:sz w:val="21"/>
                <w:szCs w:val="21"/>
              </w:rPr>
              <w:t>role</w:t>
            </w:r>
          </w:p>
        </w:tc>
        <w:tc>
          <w:tcPr>
            <w:tcW w:w="1490" w:type="pct"/>
            <w:vAlign w:val="center"/>
          </w:tcPr>
          <w:p w14:paraId="54B7F9BD">
            <w:pPr>
              <w:widowControl w:val="0"/>
              <w:spacing w:line="240" w:lineRule="auto"/>
              <w:ind w:firstLine="420"/>
              <w:jc w:val="center"/>
              <w:rPr>
                <w:rFonts w:cs="Times New Roman"/>
                <w:sz w:val="21"/>
                <w:szCs w:val="21"/>
              </w:rPr>
            </w:pPr>
            <w:r>
              <w:rPr>
                <w:rFonts w:hint="eastAsia"/>
                <w:sz w:val="21"/>
                <w:szCs w:val="21"/>
              </w:rPr>
              <w:t>admin或user</w:t>
            </w:r>
          </w:p>
        </w:tc>
        <w:tc>
          <w:tcPr>
            <w:tcW w:w="1184" w:type="pct"/>
            <w:vAlign w:val="center"/>
          </w:tcPr>
          <w:p w14:paraId="30F4B7E7">
            <w:pPr>
              <w:widowControl w:val="0"/>
              <w:spacing w:line="240" w:lineRule="auto"/>
              <w:ind w:firstLine="420"/>
              <w:jc w:val="center"/>
              <w:rPr>
                <w:rFonts w:cs="Times New Roman"/>
                <w:sz w:val="21"/>
                <w:szCs w:val="21"/>
              </w:rPr>
            </w:pPr>
            <w:r>
              <w:rPr>
                <w:rFonts w:hint="eastAsia"/>
                <w:sz w:val="21"/>
                <w:szCs w:val="21"/>
              </w:rPr>
              <w:t>VARCHAR</w:t>
            </w:r>
          </w:p>
        </w:tc>
        <w:tc>
          <w:tcPr>
            <w:tcW w:w="880" w:type="pct"/>
            <w:vAlign w:val="center"/>
          </w:tcPr>
          <w:p w14:paraId="373FF681">
            <w:pPr>
              <w:widowControl w:val="0"/>
              <w:spacing w:line="240" w:lineRule="auto"/>
              <w:ind w:firstLine="420"/>
              <w:jc w:val="center"/>
              <w:rPr>
                <w:rFonts w:cs="Times New Roman"/>
                <w:sz w:val="21"/>
                <w:szCs w:val="21"/>
              </w:rPr>
            </w:pPr>
            <w:r>
              <w:rPr>
                <w:rFonts w:hint="eastAsia"/>
                <w:sz w:val="21"/>
                <w:szCs w:val="21"/>
              </w:rPr>
              <w:t>20</w:t>
            </w:r>
          </w:p>
        </w:tc>
      </w:tr>
      <w:tr w14:paraId="4726E4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5FC20FBA">
            <w:pPr>
              <w:widowControl w:val="0"/>
              <w:spacing w:line="240" w:lineRule="auto"/>
              <w:ind w:firstLine="420"/>
              <w:jc w:val="center"/>
              <w:rPr>
                <w:rFonts w:cs="Times New Roman"/>
                <w:sz w:val="21"/>
                <w:szCs w:val="21"/>
              </w:rPr>
            </w:pPr>
            <w:r>
              <w:rPr>
                <w:rFonts w:hint="eastAsia"/>
                <w:sz w:val="21"/>
                <w:szCs w:val="21"/>
              </w:rPr>
              <w:t>last_login_time</w:t>
            </w:r>
          </w:p>
        </w:tc>
        <w:tc>
          <w:tcPr>
            <w:tcW w:w="1490" w:type="pct"/>
            <w:vAlign w:val="center"/>
          </w:tcPr>
          <w:p w14:paraId="32E23387">
            <w:pPr>
              <w:widowControl w:val="0"/>
              <w:spacing w:line="240" w:lineRule="auto"/>
              <w:ind w:firstLine="420"/>
              <w:jc w:val="center"/>
              <w:rPr>
                <w:rFonts w:cs="Times New Roman"/>
                <w:sz w:val="21"/>
                <w:szCs w:val="21"/>
              </w:rPr>
            </w:pPr>
            <w:r>
              <w:rPr>
                <w:rFonts w:hint="eastAsia"/>
                <w:sz w:val="21"/>
                <w:szCs w:val="21"/>
              </w:rPr>
              <w:t>上次登录时间</w:t>
            </w:r>
          </w:p>
        </w:tc>
        <w:tc>
          <w:tcPr>
            <w:tcW w:w="1184" w:type="pct"/>
            <w:vAlign w:val="center"/>
          </w:tcPr>
          <w:p w14:paraId="2ADF9D88">
            <w:pPr>
              <w:widowControl w:val="0"/>
              <w:spacing w:line="240" w:lineRule="auto"/>
              <w:ind w:firstLine="420"/>
              <w:jc w:val="center"/>
              <w:rPr>
                <w:rFonts w:cs="Times New Roman"/>
                <w:sz w:val="21"/>
                <w:szCs w:val="21"/>
              </w:rPr>
            </w:pPr>
            <w:r>
              <w:rPr>
                <w:rFonts w:hint="eastAsia"/>
                <w:sz w:val="21"/>
                <w:szCs w:val="21"/>
              </w:rPr>
              <w:t>VARCHAR</w:t>
            </w:r>
          </w:p>
        </w:tc>
        <w:tc>
          <w:tcPr>
            <w:tcW w:w="880" w:type="pct"/>
            <w:vAlign w:val="center"/>
          </w:tcPr>
          <w:p w14:paraId="5FAB3BED">
            <w:pPr>
              <w:widowControl w:val="0"/>
              <w:spacing w:line="240" w:lineRule="auto"/>
              <w:ind w:firstLine="420"/>
              <w:jc w:val="center"/>
              <w:rPr>
                <w:rFonts w:cs="Times New Roman"/>
                <w:sz w:val="21"/>
                <w:szCs w:val="21"/>
              </w:rPr>
            </w:pPr>
            <w:r>
              <w:rPr>
                <w:rFonts w:hint="eastAsia"/>
                <w:sz w:val="21"/>
                <w:szCs w:val="21"/>
              </w:rPr>
              <w:t>19</w:t>
            </w:r>
          </w:p>
        </w:tc>
      </w:tr>
      <w:tr w14:paraId="75BB91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3A28BB7A">
            <w:pPr>
              <w:widowControl w:val="0"/>
              <w:spacing w:line="240" w:lineRule="auto"/>
              <w:ind w:firstLine="420"/>
              <w:jc w:val="center"/>
              <w:rPr>
                <w:rFonts w:cs="Times New Roman"/>
                <w:sz w:val="21"/>
                <w:szCs w:val="21"/>
              </w:rPr>
            </w:pPr>
            <w:r>
              <w:rPr>
                <w:rFonts w:hint="eastAsia"/>
                <w:sz w:val="21"/>
                <w:szCs w:val="21"/>
              </w:rPr>
              <w:t>create_time</w:t>
            </w:r>
          </w:p>
        </w:tc>
        <w:tc>
          <w:tcPr>
            <w:tcW w:w="1490" w:type="pct"/>
            <w:vAlign w:val="center"/>
          </w:tcPr>
          <w:p w14:paraId="47AD0253">
            <w:pPr>
              <w:widowControl w:val="0"/>
              <w:spacing w:line="240" w:lineRule="auto"/>
              <w:ind w:firstLine="420"/>
              <w:jc w:val="center"/>
              <w:rPr>
                <w:rFonts w:cs="Times New Roman"/>
                <w:sz w:val="21"/>
                <w:szCs w:val="21"/>
              </w:rPr>
            </w:pPr>
            <w:r>
              <w:rPr>
                <w:rFonts w:hint="eastAsia"/>
                <w:sz w:val="21"/>
                <w:szCs w:val="21"/>
              </w:rPr>
              <w:t>创建时间</w:t>
            </w:r>
          </w:p>
        </w:tc>
        <w:tc>
          <w:tcPr>
            <w:tcW w:w="1184" w:type="pct"/>
            <w:vAlign w:val="center"/>
          </w:tcPr>
          <w:p w14:paraId="533EFD2C">
            <w:pPr>
              <w:widowControl w:val="0"/>
              <w:spacing w:line="240" w:lineRule="auto"/>
              <w:ind w:firstLine="420"/>
              <w:jc w:val="center"/>
              <w:rPr>
                <w:rFonts w:cs="Times New Roman"/>
                <w:sz w:val="21"/>
                <w:szCs w:val="21"/>
              </w:rPr>
            </w:pPr>
            <w:r>
              <w:rPr>
                <w:rFonts w:hint="eastAsia"/>
                <w:sz w:val="21"/>
                <w:szCs w:val="21"/>
              </w:rPr>
              <w:t>VARCHAR</w:t>
            </w:r>
          </w:p>
        </w:tc>
        <w:tc>
          <w:tcPr>
            <w:tcW w:w="880" w:type="pct"/>
            <w:vAlign w:val="center"/>
          </w:tcPr>
          <w:p w14:paraId="328364B7">
            <w:pPr>
              <w:widowControl w:val="0"/>
              <w:spacing w:line="240" w:lineRule="auto"/>
              <w:ind w:firstLine="420"/>
              <w:jc w:val="center"/>
              <w:rPr>
                <w:rFonts w:cs="Times New Roman"/>
                <w:sz w:val="21"/>
                <w:szCs w:val="21"/>
              </w:rPr>
            </w:pPr>
            <w:r>
              <w:rPr>
                <w:rFonts w:hint="eastAsia"/>
                <w:sz w:val="21"/>
                <w:szCs w:val="21"/>
              </w:rPr>
              <w:t>19</w:t>
            </w:r>
          </w:p>
        </w:tc>
      </w:tr>
      <w:tr w14:paraId="2210BB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37C03D1C">
            <w:pPr>
              <w:widowControl w:val="0"/>
              <w:spacing w:line="240" w:lineRule="auto"/>
              <w:ind w:firstLine="420"/>
              <w:jc w:val="center"/>
              <w:rPr>
                <w:sz w:val="21"/>
                <w:szCs w:val="21"/>
              </w:rPr>
            </w:pPr>
            <w:r>
              <w:rPr>
                <w:sz w:val="21"/>
                <w:szCs w:val="21"/>
              </w:rPr>
              <w:t>home_shortcuts</w:t>
            </w:r>
          </w:p>
        </w:tc>
        <w:tc>
          <w:tcPr>
            <w:tcW w:w="1490" w:type="pct"/>
            <w:vAlign w:val="center"/>
          </w:tcPr>
          <w:p w14:paraId="64F5348F">
            <w:pPr>
              <w:widowControl w:val="0"/>
              <w:spacing w:line="240" w:lineRule="auto"/>
              <w:ind w:firstLine="420"/>
              <w:jc w:val="center"/>
              <w:rPr>
                <w:sz w:val="21"/>
                <w:szCs w:val="21"/>
              </w:rPr>
            </w:pPr>
            <w:r>
              <w:rPr>
                <w:rFonts w:hint="eastAsia"/>
                <w:sz w:val="21"/>
                <w:szCs w:val="21"/>
              </w:rPr>
              <w:t>用户偏好</w:t>
            </w:r>
          </w:p>
        </w:tc>
        <w:tc>
          <w:tcPr>
            <w:tcW w:w="1184" w:type="pct"/>
            <w:vAlign w:val="center"/>
          </w:tcPr>
          <w:p w14:paraId="2DEE468A">
            <w:pPr>
              <w:widowControl w:val="0"/>
              <w:spacing w:line="240" w:lineRule="auto"/>
              <w:ind w:firstLine="420"/>
              <w:jc w:val="center"/>
              <w:rPr>
                <w:sz w:val="21"/>
                <w:szCs w:val="21"/>
              </w:rPr>
            </w:pPr>
            <w:r>
              <w:rPr>
                <w:rFonts w:hint="eastAsia"/>
                <w:sz w:val="21"/>
                <w:szCs w:val="21"/>
              </w:rPr>
              <w:t>VARCHAR</w:t>
            </w:r>
          </w:p>
        </w:tc>
        <w:tc>
          <w:tcPr>
            <w:tcW w:w="880" w:type="pct"/>
            <w:vAlign w:val="center"/>
          </w:tcPr>
          <w:p w14:paraId="2914E7E3">
            <w:pPr>
              <w:widowControl w:val="0"/>
              <w:spacing w:line="240" w:lineRule="auto"/>
              <w:ind w:firstLine="420"/>
              <w:jc w:val="center"/>
              <w:rPr>
                <w:sz w:val="21"/>
                <w:szCs w:val="21"/>
              </w:rPr>
            </w:pPr>
            <w:r>
              <w:rPr>
                <w:rFonts w:hint="eastAsia"/>
                <w:sz w:val="21"/>
                <w:szCs w:val="21"/>
              </w:rPr>
              <w:t>255</w:t>
            </w:r>
          </w:p>
        </w:tc>
      </w:tr>
    </w:tbl>
    <w:p w14:paraId="76F3BEEE">
      <w:pPr>
        <w:ind w:firstLine="0" w:firstLineChars="0"/>
        <w:rPr>
          <w:sz w:val="21"/>
          <w:szCs w:val="21"/>
        </w:rPr>
      </w:pPr>
    </w:p>
    <w:p w14:paraId="7FF0AB57">
      <w:pPr>
        <w:ind w:firstLine="420"/>
        <w:jc w:val="center"/>
        <w:rPr>
          <w:b/>
          <w:bCs/>
          <w:sz w:val="21"/>
          <w:szCs w:val="21"/>
        </w:rPr>
      </w:pPr>
      <w:r>
        <w:rPr>
          <w:rFonts w:hint="eastAsia"/>
          <w:sz w:val="21"/>
          <w:szCs w:val="21"/>
        </w:rPr>
        <w:t>表3.2 机动车保单表motor_insurance</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0"/>
        <w:gridCol w:w="2863"/>
        <w:gridCol w:w="1744"/>
        <w:gridCol w:w="1592"/>
      </w:tblGrid>
      <w:tr w14:paraId="3D681C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tcBorders>
              <w:top w:val="single" w:color="auto" w:sz="12" w:space="0"/>
              <w:bottom w:val="single" w:color="auto" w:sz="12" w:space="0"/>
            </w:tcBorders>
            <w:vAlign w:val="center"/>
          </w:tcPr>
          <w:p w14:paraId="4EEA249C">
            <w:pPr>
              <w:widowControl w:val="0"/>
              <w:spacing w:line="240" w:lineRule="auto"/>
              <w:ind w:firstLine="420"/>
              <w:jc w:val="center"/>
              <w:rPr>
                <w:rFonts w:cs="Times New Roman"/>
                <w:sz w:val="21"/>
                <w:szCs w:val="21"/>
              </w:rPr>
            </w:pPr>
            <w:r>
              <w:rPr>
                <w:rFonts w:hint="eastAsia"/>
                <w:sz w:val="21"/>
                <w:szCs w:val="21"/>
              </w:rPr>
              <w:t>字段名</w:t>
            </w:r>
          </w:p>
        </w:tc>
        <w:tc>
          <w:tcPr>
            <w:tcW w:w="1642" w:type="pct"/>
            <w:tcBorders>
              <w:top w:val="single" w:color="auto" w:sz="12" w:space="0"/>
              <w:bottom w:val="single" w:color="auto" w:sz="12" w:space="0"/>
            </w:tcBorders>
            <w:vAlign w:val="center"/>
          </w:tcPr>
          <w:p w14:paraId="078B6631">
            <w:pPr>
              <w:widowControl w:val="0"/>
              <w:spacing w:line="240" w:lineRule="auto"/>
              <w:ind w:firstLine="420"/>
              <w:jc w:val="center"/>
              <w:rPr>
                <w:rFonts w:cs="Times New Roman"/>
                <w:sz w:val="21"/>
                <w:szCs w:val="21"/>
              </w:rPr>
            </w:pPr>
            <w:r>
              <w:rPr>
                <w:rFonts w:hint="eastAsia"/>
                <w:sz w:val="21"/>
                <w:szCs w:val="21"/>
              </w:rPr>
              <w:t>字段描述</w:t>
            </w:r>
          </w:p>
        </w:tc>
        <w:tc>
          <w:tcPr>
            <w:tcW w:w="1000" w:type="pct"/>
            <w:tcBorders>
              <w:top w:val="single" w:color="auto" w:sz="12" w:space="0"/>
              <w:bottom w:val="single" w:color="auto" w:sz="12" w:space="0"/>
            </w:tcBorders>
            <w:vAlign w:val="center"/>
          </w:tcPr>
          <w:p w14:paraId="09DC2066">
            <w:pPr>
              <w:widowControl w:val="0"/>
              <w:spacing w:line="240" w:lineRule="auto"/>
              <w:ind w:firstLine="420"/>
              <w:jc w:val="center"/>
              <w:rPr>
                <w:rFonts w:cs="Times New Roman"/>
                <w:sz w:val="21"/>
                <w:szCs w:val="21"/>
              </w:rPr>
            </w:pPr>
            <w:r>
              <w:rPr>
                <w:rFonts w:hint="eastAsia"/>
                <w:sz w:val="21"/>
                <w:szCs w:val="21"/>
              </w:rPr>
              <w:t>字段类型</w:t>
            </w:r>
          </w:p>
        </w:tc>
        <w:tc>
          <w:tcPr>
            <w:tcW w:w="913" w:type="pct"/>
            <w:tcBorders>
              <w:top w:val="single" w:color="auto" w:sz="12" w:space="0"/>
              <w:bottom w:val="single" w:color="auto" w:sz="12" w:space="0"/>
            </w:tcBorders>
            <w:vAlign w:val="center"/>
          </w:tcPr>
          <w:p w14:paraId="5CD39E2D">
            <w:pPr>
              <w:widowControl w:val="0"/>
              <w:spacing w:line="240" w:lineRule="auto"/>
              <w:ind w:firstLine="420"/>
              <w:jc w:val="center"/>
              <w:rPr>
                <w:rFonts w:cs="Times New Roman"/>
                <w:sz w:val="21"/>
                <w:szCs w:val="21"/>
              </w:rPr>
            </w:pPr>
            <w:r>
              <w:rPr>
                <w:rFonts w:hint="eastAsia"/>
                <w:sz w:val="21"/>
                <w:szCs w:val="21"/>
              </w:rPr>
              <w:t>长度/精度</w:t>
            </w:r>
          </w:p>
        </w:tc>
      </w:tr>
      <w:tr w14:paraId="721C54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tcBorders>
              <w:top w:val="single" w:color="auto" w:sz="12" w:space="0"/>
              <w:bottom w:val="nil"/>
            </w:tcBorders>
            <w:vAlign w:val="center"/>
          </w:tcPr>
          <w:p w14:paraId="5E0FF540">
            <w:pPr>
              <w:widowControl w:val="0"/>
              <w:spacing w:line="240" w:lineRule="auto"/>
              <w:ind w:firstLine="420"/>
              <w:jc w:val="center"/>
              <w:rPr>
                <w:sz w:val="21"/>
                <w:szCs w:val="21"/>
              </w:rPr>
            </w:pPr>
            <w:r>
              <w:rPr>
                <w:sz w:val="21"/>
                <w:szCs w:val="21"/>
              </w:rPr>
              <w:t>tab_id</w:t>
            </w:r>
          </w:p>
        </w:tc>
        <w:tc>
          <w:tcPr>
            <w:tcW w:w="1642" w:type="pct"/>
            <w:tcBorders>
              <w:top w:val="single" w:color="auto" w:sz="12" w:space="0"/>
              <w:bottom w:val="nil"/>
            </w:tcBorders>
            <w:vAlign w:val="center"/>
          </w:tcPr>
          <w:p w14:paraId="25406EB8">
            <w:pPr>
              <w:widowControl w:val="0"/>
              <w:spacing w:line="240" w:lineRule="auto"/>
              <w:ind w:firstLine="420"/>
              <w:jc w:val="center"/>
              <w:rPr>
                <w:sz w:val="21"/>
                <w:szCs w:val="21"/>
              </w:rPr>
            </w:pPr>
            <w:r>
              <w:rPr>
                <w:rFonts w:hint="eastAsia"/>
                <w:sz w:val="21"/>
                <w:szCs w:val="21"/>
              </w:rPr>
              <w:t>主键id</w:t>
            </w:r>
          </w:p>
        </w:tc>
        <w:tc>
          <w:tcPr>
            <w:tcW w:w="1000" w:type="pct"/>
            <w:tcBorders>
              <w:top w:val="single" w:color="auto" w:sz="12" w:space="0"/>
              <w:bottom w:val="nil"/>
            </w:tcBorders>
            <w:vAlign w:val="center"/>
          </w:tcPr>
          <w:p w14:paraId="33E453D9">
            <w:pPr>
              <w:widowControl w:val="0"/>
              <w:spacing w:line="240" w:lineRule="auto"/>
              <w:ind w:firstLine="420"/>
              <w:jc w:val="center"/>
              <w:rPr>
                <w:sz w:val="21"/>
                <w:szCs w:val="21"/>
              </w:rPr>
            </w:pPr>
            <w:r>
              <w:rPr>
                <w:sz w:val="21"/>
                <w:szCs w:val="21"/>
              </w:rPr>
              <w:t>INT</w:t>
            </w:r>
          </w:p>
        </w:tc>
        <w:tc>
          <w:tcPr>
            <w:tcW w:w="913" w:type="pct"/>
            <w:tcBorders>
              <w:top w:val="single" w:color="auto" w:sz="12" w:space="0"/>
              <w:bottom w:val="nil"/>
            </w:tcBorders>
            <w:vAlign w:val="center"/>
          </w:tcPr>
          <w:p w14:paraId="59717EDA">
            <w:pPr>
              <w:widowControl w:val="0"/>
              <w:spacing w:line="240" w:lineRule="auto"/>
              <w:ind w:firstLine="420"/>
              <w:jc w:val="center"/>
              <w:rPr>
                <w:sz w:val="21"/>
                <w:szCs w:val="21"/>
              </w:rPr>
            </w:pPr>
            <w:r>
              <w:rPr>
                <w:rFonts w:hint="eastAsia"/>
                <w:sz w:val="21"/>
                <w:szCs w:val="21"/>
              </w:rPr>
              <w:t>-</w:t>
            </w:r>
          </w:p>
        </w:tc>
      </w:tr>
      <w:tr w14:paraId="6D1928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tcBorders>
              <w:top w:val="nil"/>
            </w:tcBorders>
            <w:vAlign w:val="center"/>
          </w:tcPr>
          <w:p w14:paraId="43F2D8DF">
            <w:pPr>
              <w:widowControl w:val="0"/>
              <w:spacing w:line="240" w:lineRule="auto"/>
              <w:ind w:firstLine="420"/>
              <w:jc w:val="center"/>
              <w:rPr>
                <w:rFonts w:cs="Times New Roman"/>
                <w:sz w:val="21"/>
                <w:szCs w:val="21"/>
              </w:rPr>
            </w:pPr>
            <w:r>
              <w:rPr>
                <w:sz w:val="21"/>
                <w:szCs w:val="21"/>
              </w:rPr>
              <w:t>ID</w:t>
            </w:r>
          </w:p>
        </w:tc>
        <w:tc>
          <w:tcPr>
            <w:tcW w:w="1642" w:type="pct"/>
            <w:tcBorders>
              <w:top w:val="nil"/>
            </w:tcBorders>
            <w:vAlign w:val="center"/>
          </w:tcPr>
          <w:p w14:paraId="5676B5A8">
            <w:pPr>
              <w:widowControl w:val="0"/>
              <w:spacing w:line="240" w:lineRule="auto"/>
              <w:ind w:firstLine="420"/>
              <w:jc w:val="center"/>
              <w:rPr>
                <w:rFonts w:cs="Times New Roman"/>
                <w:sz w:val="21"/>
                <w:szCs w:val="21"/>
              </w:rPr>
            </w:pPr>
            <w:r>
              <w:rPr>
                <w:rFonts w:hint="eastAsia"/>
                <w:sz w:val="21"/>
                <w:szCs w:val="21"/>
              </w:rPr>
              <w:t>保单编号</w:t>
            </w:r>
          </w:p>
        </w:tc>
        <w:tc>
          <w:tcPr>
            <w:tcW w:w="1000" w:type="pct"/>
            <w:tcBorders>
              <w:top w:val="nil"/>
            </w:tcBorders>
            <w:vAlign w:val="center"/>
          </w:tcPr>
          <w:p w14:paraId="2323D549">
            <w:pPr>
              <w:widowControl w:val="0"/>
              <w:spacing w:line="240" w:lineRule="auto"/>
              <w:ind w:firstLine="420"/>
              <w:jc w:val="center"/>
              <w:rPr>
                <w:rFonts w:cs="Times New Roman"/>
                <w:sz w:val="21"/>
                <w:szCs w:val="21"/>
              </w:rPr>
            </w:pPr>
            <w:r>
              <w:rPr>
                <w:sz w:val="21"/>
                <w:szCs w:val="21"/>
              </w:rPr>
              <w:t>INT</w:t>
            </w:r>
          </w:p>
        </w:tc>
        <w:tc>
          <w:tcPr>
            <w:tcW w:w="913" w:type="pct"/>
            <w:tcBorders>
              <w:top w:val="nil"/>
            </w:tcBorders>
            <w:vAlign w:val="center"/>
          </w:tcPr>
          <w:p w14:paraId="30BA1089">
            <w:pPr>
              <w:widowControl w:val="0"/>
              <w:spacing w:line="240" w:lineRule="auto"/>
              <w:ind w:firstLine="420"/>
              <w:jc w:val="center"/>
              <w:rPr>
                <w:rFonts w:cs="Times New Roman"/>
                <w:sz w:val="21"/>
                <w:szCs w:val="21"/>
              </w:rPr>
            </w:pPr>
            <w:r>
              <w:rPr>
                <w:sz w:val="21"/>
                <w:szCs w:val="21"/>
              </w:rPr>
              <w:t>-</w:t>
            </w:r>
          </w:p>
        </w:tc>
      </w:tr>
      <w:tr w14:paraId="5A9607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tcBorders>
              <w:top w:val="nil"/>
            </w:tcBorders>
            <w:vAlign w:val="center"/>
          </w:tcPr>
          <w:p w14:paraId="792F6F3F">
            <w:pPr>
              <w:widowControl w:val="0"/>
              <w:spacing w:line="240" w:lineRule="auto"/>
              <w:ind w:firstLine="420"/>
              <w:jc w:val="center"/>
              <w:rPr>
                <w:sz w:val="21"/>
                <w:szCs w:val="21"/>
              </w:rPr>
            </w:pPr>
            <w:r>
              <w:rPr>
                <w:sz w:val="21"/>
                <w:szCs w:val="21"/>
              </w:rPr>
              <w:t>creator_employee_no</w:t>
            </w:r>
          </w:p>
        </w:tc>
        <w:tc>
          <w:tcPr>
            <w:tcW w:w="1642" w:type="pct"/>
            <w:tcBorders>
              <w:top w:val="nil"/>
            </w:tcBorders>
            <w:vAlign w:val="center"/>
          </w:tcPr>
          <w:p w14:paraId="2BCBCBE2">
            <w:pPr>
              <w:widowControl w:val="0"/>
              <w:spacing w:line="240" w:lineRule="auto"/>
              <w:ind w:firstLine="420"/>
              <w:jc w:val="center"/>
              <w:rPr>
                <w:sz w:val="21"/>
                <w:szCs w:val="21"/>
              </w:rPr>
            </w:pPr>
            <w:r>
              <w:rPr>
                <w:rFonts w:hint="eastAsia"/>
                <w:sz w:val="21"/>
                <w:szCs w:val="21"/>
              </w:rPr>
              <w:t>保单创建者</w:t>
            </w:r>
          </w:p>
        </w:tc>
        <w:tc>
          <w:tcPr>
            <w:tcW w:w="1000" w:type="pct"/>
            <w:tcBorders>
              <w:top w:val="nil"/>
            </w:tcBorders>
            <w:vAlign w:val="center"/>
          </w:tcPr>
          <w:p w14:paraId="44596AA7">
            <w:pPr>
              <w:widowControl w:val="0"/>
              <w:spacing w:line="240" w:lineRule="auto"/>
              <w:ind w:firstLine="420"/>
              <w:jc w:val="center"/>
              <w:rPr>
                <w:sz w:val="21"/>
                <w:szCs w:val="21"/>
              </w:rPr>
            </w:pPr>
            <w:r>
              <w:rPr>
                <w:sz w:val="21"/>
                <w:szCs w:val="21"/>
              </w:rPr>
              <w:t>VARCHAR</w:t>
            </w:r>
          </w:p>
        </w:tc>
        <w:tc>
          <w:tcPr>
            <w:tcW w:w="913" w:type="pct"/>
            <w:tcBorders>
              <w:top w:val="nil"/>
            </w:tcBorders>
            <w:vAlign w:val="center"/>
          </w:tcPr>
          <w:p w14:paraId="355D626F">
            <w:pPr>
              <w:widowControl w:val="0"/>
              <w:spacing w:line="240" w:lineRule="auto"/>
              <w:ind w:firstLine="420"/>
              <w:jc w:val="center"/>
              <w:rPr>
                <w:sz w:val="21"/>
                <w:szCs w:val="21"/>
              </w:rPr>
            </w:pPr>
            <w:r>
              <w:rPr>
                <w:rFonts w:hint="eastAsia"/>
                <w:sz w:val="21"/>
                <w:szCs w:val="21"/>
              </w:rPr>
              <w:t>6</w:t>
            </w:r>
          </w:p>
        </w:tc>
      </w:tr>
      <w:tr w14:paraId="0C7086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4898750E">
            <w:pPr>
              <w:widowControl w:val="0"/>
              <w:spacing w:line="240" w:lineRule="auto"/>
              <w:ind w:firstLine="420"/>
              <w:jc w:val="center"/>
              <w:rPr>
                <w:rFonts w:cs="Times New Roman"/>
                <w:sz w:val="21"/>
                <w:szCs w:val="21"/>
              </w:rPr>
            </w:pPr>
            <w:r>
              <w:rPr>
                <w:sz w:val="21"/>
                <w:szCs w:val="21"/>
              </w:rPr>
              <w:t>Date_start_contract</w:t>
            </w:r>
          </w:p>
        </w:tc>
        <w:tc>
          <w:tcPr>
            <w:tcW w:w="1642" w:type="pct"/>
            <w:vAlign w:val="center"/>
          </w:tcPr>
          <w:p w14:paraId="1BCF67F0">
            <w:pPr>
              <w:widowControl w:val="0"/>
              <w:spacing w:line="240" w:lineRule="auto"/>
              <w:ind w:firstLine="420"/>
              <w:jc w:val="center"/>
              <w:rPr>
                <w:rFonts w:cs="Times New Roman"/>
                <w:sz w:val="21"/>
                <w:szCs w:val="21"/>
              </w:rPr>
            </w:pPr>
            <w:r>
              <w:rPr>
                <w:rFonts w:hint="eastAsia"/>
                <w:sz w:val="21"/>
                <w:szCs w:val="21"/>
              </w:rPr>
              <w:t>合同开始日期</w:t>
            </w:r>
          </w:p>
        </w:tc>
        <w:tc>
          <w:tcPr>
            <w:tcW w:w="1000" w:type="pct"/>
            <w:vAlign w:val="center"/>
          </w:tcPr>
          <w:p w14:paraId="7ED33175">
            <w:pPr>
              <w:widowControl w:val="0"/>
              <w:spacing w:line="240" w:lineRule="auto"/>
              <w:ind w:firstLine="420"/>
              <w:jc w:val="center"/>
              <w:rPr>
                <w:rFonts w:cs="Times New Roman"/>
                <w:sz w:val="21"/>
                <w:szCs w:val="21"/>
              </w:rPr>
            </w:pPr>
            <w:r>
              <w:rPr>
                <w:sz w:val="21"/>
                <w:szCs w:val="21"/>
              </w:rPr>
              <w:t>VARCHAR</w:t>
            </w:r>
          </w:p>
        </w:tc>
        <w:tc>
          <w:tcPr>
            <w:tcW w:w="913" w:type="pct"/>
            <w:vAlign w:val="center"/>
          </w:tcPr>
          <w:p w14:paraId="071D5C74">
            <w:pPr>
              <w:widowControl w:val="0"/>
              <w:spacing w:line="240" w:lineRule="auto"/>
              <w:ind w:firstLine="420"/>
              <w:jc w:val="center"/>
              <w:rPr>
                <w:rFonts w:cs="Times New Roman"/>
                <w:sz w:val="21"/>
                <w:szCs w:val="21"/>
              </w:rPr>
            </w:pPr>
            <w:r>
              <w:rPr>
                <w:sz w:val="21"/>
                <w:szCs w:val="21"/>
              </w:rPr>
              <w:t>10</w:t>
            </w:r>
          </w:p>
        </w:tc>
      </w:tr>
      <w:tr w14:paraId="040E47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53F29304">
            <w:pPr>
              <w:widowControl w:val="0"/>
              <w:spacing w:line="240" w:lineRule="auto"/>
              <w:ind w:firstLine="420"/>
              <w:jc w:val="center"/>
              <w:rPr>
                <w:rFonts w:cs="Times New Roman"/>
                <w:sz w:val="21"/>
                <w:szCs w:val="21"/>
              </w:rPr>
            </w:pPr>
            <w:r>
              <w:rPr>
                <w:sz w:val="21"/>
                <w:szCs w:val="21"/>
              </w:rPr>
              <w:t>Date_last_renewal</w:t>
            </w:r>
          </w:p>
        </w:tc>
        <w:tc>
          <w:tcPr>
            <w:tcW w:w="1642" w:type="pct"/>
            <w:vAlign w:val="center"/>
          </w:tcPr>
          <w:p w14:paraId="1BFEEC47">
            <w:pPr>
              <w:widowControl w:val="0"/>
              <w:spacing w:line="240" w:lineRule="auto"/>
              <w:ind w:firstLine="420"/>
              <w:jc w:val="center"/>
              <w:rPr>
                <w:rFonts w:cs="Times New Roman"/>
                <w:sz w:val="21"/>
                <w:szCs w:val="21"/>
              </w:rPr>
            </w:pPr>
            <w:r>
              <w:rPr>
                <w:rFonts w:hint="eastAsia"/>
                <w:sz w:val="21"/>
                <w:szCs w:val="21"/>
              </w:rPr>
              <w:t>上次续保日期</w:t>
            </w:r>
          </w:p>
        </w:tc>
        <w:tc>
          <w:tcPr>
            <w:tcW w:w="1000" w:type="pct"/>
            <w:vAlign w:val="center"/>
          </w:tcPr>
          <w:p w14:paraId="1DBB21E2">
            <w:pPr>
              <w:widowControl w:val="0"/>
              <w:spacing w:line="240" w:lineRule="auto"/>
              <w:ind w:firstLine="420"/>
              <w:jc w:val="center"/>
              <w:rPr>
                <w:rFonts w:cs="Times New Roman"/>
                <w:sz w:val="21"/>
                <w:szCs w:val="21"/>
              </w:rPr>
            </w:pPr>
            <w:r>
              <w:rPr>
                <w:sz w:val="21"/>
                <w:szCs w:val="21"/>
              </w:rPr>
              <w:t>VARCHAR</w:t>
            </w:r>
          </w:p>
        </w:tc>
        <w:tc>
          <w:tcPr>
            <w:tcW w:w="913" w:type="pct"/>
            <w:vAlign w:val="center"/>
          </w:tcPr>
          <w:p w14:paraId="2F0F9685">
            <w:pPr>
              <w:widowControl w:val="0"/>
              <w:spacing w:line="240" w:lineRule="auto"/>
              <w:ind w:firstLine="420"/>
              <w:jc w:val="center"/>
              <w:rPr>
                <w:rFonts w:cs="Times New Roman"/>
                <w:sz w:val="21"/>
                <w:szCs w:val="21"/>
              </w:rPr>
            </w:pPr>
            <w:r>
              <w:rPr>
                <w:sz w:val="21"/>
                <w:szCs w:val="21"/>
              </w:rPr>
              <w:t>10</w:t>
            </w:r>
          </w:p>
        </w:tc>
      </w:tr>
      <w:tr w14:paraId="61ABC5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32E29B7D">
            <w:pPr>
              <w:widowControl w:val="0"/>
              <w:spacing w:line="240" w:lineRule="auto"/>
              <w:ind w:firstLine="420"/>
              <w:jc w:val="center"/>
              <w:rPr>
                <w:rFonts w:cs="Times New Roman"/>
                <w:sz w:val="21"/>
                <w:szCs w:val="21"/>
              </w:rPr>
            </w:pPr>
            <w:r>
              <w:rPr>
                <w:sz w:val="21"/>
                <w:szCs w:val="21"/>
              </w:rPr>
              <w:t>Date_next_renewal</w:t>
            </w:r>
          </w:p>
        </w:tc>
        <w:tc>
          <w:tcPr>
            <w:tcW w:w="1642" w:type="pct"/>
            <w:vAlign w:val="center"/>
          </w:tcPr>
          <w:p w14:paraId="3A73D9FC">
            <w:pPr>
              <w:widowControl w:val="0"/>
              <w:spacing w:line="240" w:lineRule="auto"/>
              <w:ind w:firstLine="420"/>
              <w:jc w:val="center"/>
              <w:rPr>
                <w:rFonts w:cs="Times New Roman"/>
                <w:sz w:val="21"/>
                <w:szCs w:val="21"/>
              </w:rPr>
            </w:pPr>
            <w:r>
              <w:rPr>
                <w:rFonts w:hint="eastAsia"/>
                <w:sz w:val="21"/>
                <w:szCs w:val="21"/>
              </w:rPr>
              <w:t>下次续保日期</w:t>
            </w:r>
          </w:p>
        </w:tc>
        <w:tc>
          <w:tcPr>
            <w:tcW w:w="1000" w:type="pct"/>
            <w:vAlign w:val="center"/>
          </w:tcPr>
          <w:p w14:paraId="097E6EA5">
            <w:pPr>
              <w:widowControl w:val="0"/>
              <w:spacing w:line="240" w:lineRule="auto"/>
              <w:ind w:firstLine="420"/>
              <w:jc w:val="center"/>
              <w:rPr>
                <w:rFonts w:cs="Times New Roman"/>
                <w:sz w:val="21"/>
                <w:szCs w:val="21"/>
              </w:rPr>
            </w:pPr>
            <w:r>
              <w:rPr>
                <w:sz w:val="21"/>
                <w:szCs w:val="21"/>
              </w:rPr>
              <w:t>VARCHAR</w:t>
            </w:r>
          </w:p>
        </w:tc>
        <w:tc>
          <w:tcPr>
            <w:tcW w:w="913" w:type="pct"/>
            <w:vAlign w:val="center"/>
          </w:tcPr>
          <w:p w14:paraId="5267581A">
            <w:pPr>
              <w:widowControl w:val="0"/>
              <w:spacing w:line="240" w:lineRule="auto"/>
              <w:ind w:firstLine="420"/>
              <w:jc w:val="center"/>
              <w:rPr>
                <w:rFonts w:cs="Times New Roman"/>
                <w:sz w:val="21"/>
                <w:szCs w:val="21"/>
              </w:rPr>
            </w:pPr>
            <w:r>
              <w:rPr>
                <w:sz w:val="21"/>
                <w:szCs w:val="21"/>
              </w:rPr>
              <w:t>10</w:t>
            </w:r>
          </w:p>
        </w:tc>
      </w:tr>
      <w:tr w14:paraId="0A0C56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15B42566">
            <w:pPr>
              <w:widowControl w:val="0"/>
              <w:spacing w:line="240" w:lineRule="auto"/>
              <w:ind w:firstLine="420"/>
              <w:jc w:val="center"/>
              <w:rPr>
                <w:rFonts w:cs="Times New Roman"/>
                <w:sz w:val="21"/>
                <w:szCs w:val="21"/>
              </w:rPr>
            </w:pPr>
            <w:r>
              <w:rPr>
                <w:sz w:val="21"/>
                <w:szCs w:val="21"/>
              </w:rPr>
              <w:t>Date_birth</w:t>
            </w:r>
          </w:p>
        </w:tc>
        <w:tc>
          <w:tcPr>
            <w:tcW w:w="1642" w:type="pct"/>
            <w:vAlign w:val="center"/>
          </w:tcPr>
          <w:p w14:paraId="3B0B7613">
            <w:pPr>
              <w:widowControl w:val="0"/>
              <w:spacing w:line="240" w:lineRule="auto"/>
              <w:ind w:firstLine="420"/>
              <w:jc w:val="center"/>
              <w:rPr>
                <w:rFonts w:cs="Times New Roman"/>
                <w:sz w:val="21"/>
                <w:szCs w:val="21"/>
              </w:rPr>
            </w:pPr>
            <w:r>
              <w:rPr>
                <w:rFonts w:hint="eastAsia"/>
                <w:sz w:val="21"/>
                <w:szCs w:val="21"/>
              </w:rPr>
              <w:t>被保人生日</w:t>
            </w:r>
          </w:p>
        </w:tc>
        <w:tc>
          <w:tcPr>
            <w:tcW w:w="1000" w:type="pct"/>
            <w:vAlign w:val="center"/>
          </w:tcPr>
          <w:p w14:paraId="41BD7D56">
            <w:pPr>
              <w:widowControl w:val="0"/>
              <w:spacing w:line="240" w:lineRule="auto"/>
              <w:ind w:firstLine="420"/>
              <w:jc w:val="center"/>
              <w:rPr>
                <w:rFonts w:cs="Times New Roman"/>
                <w:sz w:val="21"/>
                <w:szCs w:val="21"/>
              </w:rPr>
            </w:pPr>
            <w:r>
              <w:rPr>
                <w:sz w:val="21"/>
                <w:szCs w:val="21"/>
              </w:rPr>
              <w:t>VARCHAR</w:t>
            </w:r>
          </w:p>
        </w:tc>
        <w:tc>
          <w:tcPr>
            <w:tcW w:w="913" w:type="pct"/>
            <w:vAlign w:val="center"/>
          </w:tcPr>
          <w:p w14:paraId="1D7E1C31">
            <w:pPr>
              <w:widowControl w:val="0"/>
              <w:spacing w:line="240" w:lineRule="auto"/>
              <w:ind w:firstLine="420"/>
              <w:jc w:val="center"/>
              <w:rPr>
                <w:rFonts w:cs="Times New Roman"/>
                <w:sz w:val="21"/>
                <w:szCs w:val="21"/>
              </w:rPr>
            </w:pPr>
            <w:r>
              <w:rPr>
                <w:sz w:val="21"/>
                <w:szCs w:val="21"/>
              </w:rPr>
              <w:t>10</w:t>
            </w:r>
          </w:p>
        </w:tc>
      </w:tr>
      <w:tr w14:paraId="1A4BBB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165A5ACC">
            <w:pPr>
              <w:widowControl w:val="0"/>
              <w:spacing w:line="240" w:lineRule="auto"/>
              <w:ind w:firstLine="420"/>
              <w:jc w:val="center"/>
              <w:rPr>
                <w:rFonts w:cs="Times New Roman"/>
                <w:sz w:val="21"/>
                <w:szCs w:val="21"/>
              </w:rPr>
            </w:pPr>
            <w:r>
              <w:rPr>
                <w:sz w:val="21"/>
                <w:szCs w:val="21"/>
              </w:rPr>
              <w:t>Date_driving_licence</w:t>
            </w:r>
          </w:p>
        </w:tc>
        <w:tc>
          <w:tcPr>
            <w:tcW w:w="1642" w:type="pct"/>
            <w:vAlign w:val="center"/>
          </w:tcPr>
          <w:p w14:paraId="235A073F">
            <w:pPr>
              <w:widowControl w:val="0"/>
              <w:spacing w:line="240" w:lineRule="auto"/>
              <w:ind w:firstLine="420"/>
              <w:jc w:val="center"/>
              <w:rPr>
                <w:rFonts w:cs="Times New Roman"/>
                <w:sz w:val="21"/>
                <w:szCs w:val="21"/>
              </w:rPr>
            </w:pPr>
            <w:r>
              <w:rPr>
                <w:rFonts w:hint="eastAsia"/>
                <w:sz w:val="21"/>
                <w:szCs w:val="21"/>
              </w:rPr>
              <w:t>驾照签发日期</w:t>
            </w:r>
          </w:p>
        </w:tc>
        <w:tc>
          <w:tcPr>
            <w:tcW w:w="1000" w:type="pct"/>
            <w:vAlign w:val="center"/>
          </w:tcPr>
          <w:p w14:paraId="4FD4CC22">
            <w:pPr>
              <w:widowControl w:val="0"/>
              <w:spacing w:line="240" w:lineRule="auto"/>
              <w:ind w:firstLine="420"/>
              <w:jc w:val="center"/>
              <w:rPr>
                <w:rFonts w:cs="Times New Roman"/>
                <w:sz w:val="21"/>
                <w:szCs w:val="21"/>
              </w:rPr>
            </w:pPr>
            <w:r>
              <w:rPr>
                <w:sz w:val="21"/>
                <w:szCs w:val="21"/>
              </w:rPr>
              <w:t>VARCHAR</w:t>
            </w:r>
          </w:p>
        </w:tc>
        <w:tc>
          <w:tcPr>
            <w:tcW w:w="913" w:type="pct"/>
            <w:vAlign w:val="center"/>
          </w:tcPr>
          <w:p w14:paraId="31A822CC">
            <w:pPr>
              <w:widowControl w:val="0"/>
              <w:spacing w:line="240" w:lineRule="auto"/>
              <w:ind w:firstLine="420"/>
              <w:jc w:val="center"/>
              <w:rPr>
                <w:rFonts w:cs="Times New Roman"/>
                <w:sz w:val="21"/>
                <w:szCs w:val="21"/>
              </w:rPr>
            </w:pPr>
            <w:r>
              <w:rPr>
                <w:sz w:val="21"/>
                <w:szCs w:val="21"/>
              </w:rPr>
              <w:t>10</w:t>
            </w:r>
          </w:p>
        </w:tc>
      </w:tr>
      <w:tr w14:paraId="3383A5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66749E47">
            <w:pPr>
              <w:widowControl w:val="0"/>
              <w:spacing w:line="240" w:lineRule="auto"/>
              <w:ind w:firstLine="420"/>
              <w:jc w:val="center"/>
              <w:rPr>
                <w:rFonts w:cs="Times New Roman"/>
                <w:sz w:val="21"/>
                <w:szCs w:val="21"/>
              </w:rPr>
            </w:pPr>
            <w:r>
              <w:rPr>
                <w:sz w:val="21"/>
                <w:szCs w:val="21"/>
              </w:rPr>
              <w:t>Distribution_channel</w:t>
            </w:r>
          </w:p>
        </w:tc>
        <w:tc>
          <w:tcPr>
            <w:tcW w:w="1642" w:type="pct"/>
            <w:vAlign w:val="center"/>
          </w:tcPr>
          <w:p w14:paraId="22E8F252">
            <w:pPr>
              <w:widowControl w:val="0"/>
              <w:spacing w:line="240" w:lineRule="auto"/>
              <w:ind w:firstLine="420"/>
              <w:jc w:val="center"/>
              <w:rPr>
                <w:rFonts w:cs="Times New Roman"/>
                <w:sz w:val="21"/>
                <w:szCs w:val="21"/>
              </w:rPr>
            </w:pPr>
            <w:r>
              <w:rPr>
                <w:rFonts w:hint="eastAsia"/>
                <w:sz w:val="21"/>
                <w:szCs w:val="21"/>
              </w:rPr>
              <w:t>分销渠道</w:t>
            </w:r>
          </w:p>
        </w:tc>
        <w:tc>
          <w:tcPr>
            <w:tcW w:w="1000" w:type="pct"/>
            <w:vAlign w:val="center"/>
          </w:tcPr>
          <w:p w14:paraId="5DA4F62D">
            <w:pPr>
              <w:widowControl w:val="0"/>
              <w:spacing w:line="240" w:lineRule="auto"/>
              <w:ind w:firstLine="420"/>
              <w:jc w:val="center"/>
              <w:rPr>
                <w:rFonts w:cs="Times New Roman"/>
                <w:sz w:val="21"/>
                <w:szCs w:val="21"/>
              </w:rPr>
            </w:pPr>
            <w:r>
              <w:rPr>
                <w:sz w:val="21"/>
                <w:szCs w:val="21"/>
              </w:rPr>
              <w:t>TINYINT</w:t>
            </w:r>
          </w:p>
        </w:tc>
        <w:tc>
          <w:tcPr>
            <w:tcW w:w="913" w:type="pct"/>
            <w:vAlign w:val="center"/>
          </w:tcPr>
          <w:p w14:paraId="1C84F3A4">
            <w:pPr>
              <w:widowControl w:val="0"/>
              <w:spacing w:line="240" w:lineRule="auto"/>
              <w:ind w:firstLine="420"/>
              <w:jc w:val="center"/>
              <w:rPr>
                <w:rFonts w:cs="Times New Roman"/>
                <w:sz w:val="21"/>
                <w:szCs w:val="21"/>
              </w:rPr>
            </w:pPr>
            <w:r>
              <w:rPr>
                <w:sz w:val="21"/>
                <w:szCs w:val="21"/>
              </w:rPr>
              <w:t>-</w:t>
            </w:r>
          </w:p>
        </w:tc>
      </w:tr>
      <w:tr w14:paraId="4B076D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5C713847">
            <w:pPr>
              <w:widowControl w:val="0"/>
              <w:spacing w:line="240" w:lineRule="auto"/>
              <w:ind w:firstLine="420"/>
              <w:jc w:val="center"/>
              <w:rPr>
                <w:rFonts w:cs="Times New Roman"/>
                <w:sz w:val="21"/>
                <w:szCs w:val="21"/>
              </w:rPr>
            </w:pPr>
            <w:r>
              <w:rPr>
                <w:sz w:val="21"/>
                <w:szCs w:val="21"/>
              </w:rPr>
              <w:t>Seniority</w:t>
            </w:r>
          </w:p>
        </w:tc>
        <w:tc>
          <w:tcPr>
            <w:tcW w:w="1642" w:type="pct"/>
            <w:vAlign w:val="center"/>
          </w:tcPr>
          <w:p w14:paraId="7E88E3A4">
            <w:pPr>
              <w:widowControl w:val="0"/>
              <w:spacing w:line="240" w:lineRule="auto"/>
              <w:ind w:firstLine="420"/>
              <w:jc w:val="center"/>
              <w:rPr>
                <w:rFonts w:cs="Times New Roman"/>
                <w:sz w:val="21"/>
                <w:szCs w:val="21"/>
              </w:rPr>
            </w:pPr>
            <w:r>
              <w:rPr>
                <w:rFonts w:hint="eastAsia"/>
                <w:sz w:val="21"/>
                <w:szCs w:val="21"/>
              </w:rPr>
              <w:t>投保总年数</w:t>
            </w:r>
          </w:p>
        </w:tc>
        <w:tc>
          <w:tcPr>
            <w:tcW w:w="1000" w:type="pct"/>
            <w:vAlign w:val="center"/>
          </w:tcPr>
          <w:p w14:paraId="64920156">
            <w:pPr>
              <w:widowControl w:val="0"/>
              <w:spacing w:line="240" w:lineRule="auto"/>
              <w:ind w:firstLine="420"/>
              <w:jc w:val="center"/>
              <w:rPr>
                <w:rFonts w:cs="Times New Roman"/>
                <w:sz w:val="21"/>
                <w:szCs w:val="21"/>
              </w:rPr>
            </w:pPr>
            <w:r>
              <w:rPr>
                <w:sz w:val="21"/>
                <w:szCs w:val="21"/>
              </w:rPr>
              <w:t>INT</w:t>
            </w:r>
          </w:p>
        </w:tc>
        <w:tc>
          <w:tcPr>
            <w:tcW w:w="913" w:type="pct"/>
            <w:vAlign w:val="center"/>
          </w:tcPr>
          <w:p w14:paraId="504A3CB3">
            <w:pPr>
              <w:widowControl w:val="0"/>
              <w:spacing w:line="240" w:lineRule="auto"/>
              <w:ind w:firstLine="420"/>
              <w:jc w:val="center"/>
              <w:rPr>
                <w:rFonts w:cs="Times New Roman"/>
                <w:sz w:val="21"/>
                <w:szCs w:val="21"/>
              </w:rPr>
            </w:pPr>
            <w:r>
              <w:rPr>
                <w:sz w:val="21"/>
                <w:szCs w:val="21"/>
              </w:rPr>
              <w:t>-</w:t>
            </w:r>
          </w:p>
        </w:tc>
      </w:tr>
      <w:tr w14:paraId="7D293F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7702A1D8">
            <w:pPr>
              <w:widowControl w:val="0"/>
              <w:spacing w:line="240" w:lineRule="auto"/>
              <w:ind w:firstLine="420"/>
              <w:jc w:val="center"/>
              <w:rPr>
                <w:rFonts w:cs="Times New Roman"/>
                <w:sz w:val="21"/>
                <w:szCs w:val="21"/>
              </w:rPr>
            </w:pPr>
            <w:r>
              <w:rPr>
                <w:sz w:val="21"/>
                <w:szCs w:val="21"/>
              </w:rPr>
              <w:t>Policies_in_force</w:t>
            </w:r>
          </w:p>
        </w:tc>
        <w:tc>
          <w:tcPr>
            <w:tcW w:w="1642" w:type="pct"/>
            <w:vAlign w:val="center"/>
          </w:tcPr>
          <w:p w14:paraId="3B07E3B0">
            <w:pPr>
              <w:widowControl w:val="0"/>
              <w:spacing w:line="240" w:lineRule="auto"/>
              <w:ind w:firstLine="420"/>
              <w:jc w:val="center"/>
              <w:rPr>
                <w:rFonts w:cs="Times New Roman"/>
                <w:sz w:val="21"/>
                <w:szCs w:val="21"/>
              </w:rPr>
            </w:pPr>
            <w:r>
              <w:rPr>
                <w:rFonts w:hint="eastAsia"/>
                <w:sz w:val="21"/>
                <w:szCs w:val="21"/>
              </w:rPr>
              <w:t>当前生效的保单数</w:t>
            </w:r>
          </w:p>
        </w:tc>
        <w:tc>
          <w:tcPr>
            <w:tcW w:w="1000" w:type="pct"/>
            <w:vAlign w:val="center"/>
          </w:tcPr>
          <w:p w14:paraId="38B6B978">
            <w:pPr>
              <w:widowControl w:val="0"/>
              <w:spacing w:line="240" w:lineRule="auto"/>
              <w:ind w:firstLine="420"/>
              <w:jc w:val="center"/>
              <w:rPr>
                <w:rFonts w:cs="Times New Roman"/>
                <w:sz w:val="21"/>
                <w:szCs w:val="21"/>
              </w:rPr>
            </w:pPr>
            <w:r>
              <w:rPr>
                <w:sz w:val="21"/>
                <w:szCs w:val="21"/>
              </w:rPr>
              <w:t>INT</w:t>
            </w:r>
          </w:p>
        </w:tc>
        <w:tc>
          <w:tcPr>
            <w:tcW w:w="913" w:type="pct"/>
            <w:vAlign w:val="center"/>
          </w:tcPr>
          <w:p w14:paraId="54F604F6">
            <w:pPr>
              <w:widowControl w:val="0"/>
              <w:spacing w:line="240" w:lineRule="auto"/>
              <w:ind w:firstLine="420"/>
              <w:jc w:val="center"/>
              <w:rPr>
                <w:rFonts w:cs="Times New Roman"/>
                <w:sz w:val="21"/>
                <w:szCs w:val="21"/>
              </w:rPr>
            </w:pPr>
            <w:r>
              <w:rPr>
                <w:sz w:val="21"/>
                <w:szCs w:val="21"/>
              </w:rPr>
              <w:t>-</w:t>
            </w:r>
          </w:p>
        </w:tc>
      </w:tr>
      <w:tr w14:paraId="271471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32737F02">
            <w:pPr>
              <w:widowControl w:val="0"/>
              <w:spacing w:line="240" w:lineRule="auto"/>
              <w:ind w:firstLine="420"/>
              <w:jc w:val="center"/>
              <w:rPr>
                <w:rFonts w:cs="Times New Roman"/>
                <w:sz w:val="21"/>
                <w:szCs w:val="21"/>
              </w:rPr>
            </w:pPr>
            <w:r>
              <w:rPr>
                <w:sz w:val="21"/>
                <w:szCs w:val="21"/>
              </w:rPr>
              <w:t>Max_policies</w:t>
            </w:r>
          </w:p>
        </w:tc>
        <w:tc>
          <w:tcPr>
            <w:tcW w:w="1642" w:type="pct"/>
            <w:vAlign w:val="center"/>
          </w:tcPr>
          <w:p w14:paraId="13DC48F8">
            <w:pPr>
              <w:widowControl w:val="0"/>
              <w:spacing w:line="240" w:lineRule="auto"/>
              <w:ind w:firstLine="420"/>
              <w:jc w:val="center"/>
              <w:rPr>
                <w:rFonts w:cs="Times New Roman"/>
                <w:sz w:val="21"/>
                <w:szCs w:val="21"/>
              </w:rPr>
            </w:pPr>
            <w:r>
              <w:rPr>
                <w:rFonts w:hint="eastAsia"/>
                <w:sz w:val="21"/>
                <w:szCs w:val="21"/>
              </w:rPr>
              <w:t>历史最高保单数</w:t>
            </w:r>
          </w:p>
        </w:tc>
        <w:tc>
          <w:tcPr>
            <w:tcW w:w="1000" w:type="pct"/>
            <w:vAlign w:val="center"/>
          </w:tcPr>
          <w:p w14:paraId="04E81263">
            <w:pPr>
              <w:widowControl w:val="0"/>
              <w:spacing w:line="240" w:lineRule="auto"/>
              <w:ind w:firstLine="420"/>
              <w:jc w:val="center"/>
              <w:rPr>
                <w:rFonts w:cs="Times New Roman"/>
                <w:sz w:val="21"/>
                <w:szCs w:val="21"/>
              </w:rPr>
            </w:pPr>
            <w:r>
              <w:rPr>
                <w:sz w:val="21"/>
                <w:szCs w:val="21"/>
              </w:rPr>
              <w:t>INT</w:t>
            </w:r>
          </w:p>
        </w:tc>
        <w:tc>
          <w:tcPr>
            <w:tcW w:w="913" w:type="pct"/>
            <w:vAlign w:val="center"/>
          </w:tcPr>
          <w:p w14:paraId="56160D98">
            <w:pPr>
              <w:widowControl w:val="0"/>
              <w:spacing w:line="240" w:lineRule="auto"/>
              <w:ind w:firstLine="420"/>
              <w:jc w:val="center"/>
              <w:rPr>
                <w:rFonts w:cs="Times New Roman"/>
                <w:sz w:val="21"/>
                <w:szCs w:val="21"/>
              </w:rPr>
            </w:pPr>
            <w:r>
              <w:rPr>
                <w:sz w:val="21"/>
                <w:szCs w:val="21"/>
              </w:rPr>
              <w:t>-</w:t>
            </w:r>
          </w:p>
        </w:tc>
      </w:tr>
      <w:tr w14:paraId="292932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565EFA20">
            <w:pPr>
              <w:widowControl w:val="0"/>
              <w:spacing w:line="240" w:lineRule="auto"/>
              <w:ind w:firstLine="420"/>
              <w:jc w:val="center"/>
              <w:rPr>
                <w:rFonts w:cs="Times New Roman"/>
                <w:sz w:val="21"/>
                <w:szCs w:val="21"/>
              </w:rPr>
            </w:pPr>
            <w:r>
              <w:rPr>
                <w:sz w:val="21"/>
                <w:szCs w:val="21"/>
              </w:rPr>
              <w:t>Max_products</w:t>
            </w:r>
          </w:p>
        </w:tc>
        <w:tc>
          <w:tcPr>
            <w:tcW w:w="1642" w:type="pct"/>
            <w:vAlign w:val="center"/>
          </w:tcPr>
          <w:p w14:paraId="14AE74FF">
            <w:pPr>
              <w:widowControl w:val="0"/>
              <w:spacing w:line="240" w:lineRule="auto"/>
              <w:ind w:firstLine="420"/>
              <w:jc w:val="center"/>
              <w:rPr>
                <w:rFonts w:cs="Times New Roman"/>
                <w:sz w:val="21"/>
                <w:szCs w:val="21"/>
              </w:rPr>
            </w:pPr>
            <w:r>
              <w:rPr>
                <w:rFonts w:hint="eastAsia"/>
                <w:sz w:val="21"/>
                <w:szCs w:val="21"/>
              </w:rPr>
              <w:t>曾最多同时持有产品数</w:t>
            </w:r>
          </w:p>
        </w:tc>
        <w:tc>
          <w:tcPr>
            <w:tcW w:w="1000" w:type="pct"/>
            <w:vAlign w:val="center"/>
          </w:tcPr>
          <w:p w14:paraId="03CB062D">
            <w:pPr>
              <w:widowControl w:val="0"/>
              <w:spacing w:line="240" w:lineRule="auto"/>
              <w:ind w:firstLine="420"/>
              <w:jc w:val="center"/>
              <w:rPr>
                <w:rFonts w:cs="Times New Roman"/>
                <w:sz w:val="21"/>
                <w:szCs w:val="21"/>
              </w:rPr>
            </w:pPr>
            <w:r>
              <w:rPr>
                <w:sz w:val="21"/>
                <w:szCs w:val="21"/>
              </w:rPr>
              <w:t>INT</w:t>
            </w:r>
          </w:p>
        </w:tc>
        <w:tc>
          <w:tcPr>
            <w:tcW w:w="913" w:type="pct"/>
            <w:vAlign w:val="center"/>
          </w:tcPr>
          <w:p w14:paraId="1EB88DEB">
            <w:pPr>
              <w:widowControl w:val="0"/>
              <w:spacing w:line="240" w:lineRule="auto"/>
              <w:ind w:firstLine="420"/>
              <w:jc w:val="center"/>
              <w:rPr>
                <w:rFonts w:cs="Times New Roman"/>
                <w:sz w:val="21"/>
                <w:szCs w:val="21"/>
              </w:rPr>
            </w:pPr>
            <w:r>
              <w:rPr>
                <w:sz w:val="21"/>
                <w:szCs w:val="21"/>
              </w:rPr>
              <w:t>-</w:t>
            </w:r>
          </w:p>
        </w:tc>
      </w:tr>
      <w:tr w14:paraId="71F5AF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2C78F4AD">
            <w:pPr>
              <w:widowControl w:val="0"/>
              <w:spacing w:line="240" w:lineRule="auto"/>
              <w:ind w:firstLine="420"/>
              <w:jc w:val="center"/>
              <w:rPr>
                <w:rFonts w:cs="Times New Roman"/>
                <w:sz w:val="21"/>
                <w:szCs w:val="21"/>
              </w:rPr>
            </w:pPr>
            <w:r>
              <w:rPr>
                <w:sz w:val="21"/>
                <w:szCs w:val="21"/>
              </w:rPr>
              <w:t>Lapse</w:t>
            </w:r>
          </w:p>
        </w:tc>
        <w:tc>
          <w:tcPr>
            <w:tcW w:w="1642" w:type="pct"/>
            <w:vAlign w:val="center"/>
          </w:tcPr>
          <w:p w14:paraId="374F5243">
            <w:pPr>
              <w:widowControl w:val="0"/>
              <w:spacing w:line="240" w:lineRule="auto"/>
              <w:ind w:firstLine="420"/>
              <w:jc w:val="center"/>
              <w:rPr>
                <w:rFonts w:cs="Times New Roman"/>
                <w:sz w:val="21"/>
                <w:szCs w:val="21"/>
              </w:rPr>
            </w:pPr>
            <w:r>
              <w:rPr>
                <w:rFonts w:hint="eastAsia"/>
                <w:sz w:val="21"/>
                <w:szCs w:val="21"/>
              </w:rPr>
              <w:t>本年度失效的保单数</w:t>
            </w:r>
          </w:p>
        </w:tc>
        <w:tc>
          <w:tcPr>
            <w:tcW w:w="1000" w:type="pct"/>
            <w:vAlign w:val="center"/>
          </w:tcPr>
          <w:p w14:paraId="79139DC4">
            <w:pPr>
              <w:widowControl w:val="0"/>
              <w:spacing w:line="240" w:lineRule="auto"/>
              <w:ind w:firstLine="420"/>
              <w:jc w:val="center"/>
              <w:rPr>
                <w:rFonts w:cs="Times New Roman"/>
                <w:sz w:val="21"/>
                <w:szCs w:val="21"/>
              </w:rPr>
            </w:pPr>
            <w:r>
              <w:rPr>
                <w:sz w:val="21"/>
                <w:szCs w:val="21"/>
              </w:rPr>
              <w:t>INT</w:t>
            </w:r>
          </w:p>
        </w:tc>
        <w:tc>
          <w:tcPr>
            <w:tcW w:w="913" w:type="pct"/>
            <w:vAlign w:val="center"/>
          </w:tcPr>
          <w:p w14:paraId="009868B6">
            <w:pPr>
              <w:widowControl w:val="0"/>
              <w:spacing w:line="240" w:lineRule="auto"/>
              <w:ind w:firstLine="420"/>
              <w:jc w:val="center"/>
              <w:rPr>
                <w:rFonts w:cs="Times New Roman"/>
                <w:sz w:val="21"/>
                <w:szCs w:val="21"/>
              </w:rPr>
            </w:pPr>
            <w:r>
              <w:rPr>
                <w:sz w:val="21"/>
                <w:szCs w:val="21"/>
              </w:rPr>
              <w:t>-</w:t>
            </w:r>
          </w:p>
        </w:tc>
      </w:tr>
      <w:tr w14:paraId="4C79A7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7947D5F6">
            <w:pPr>
              <w:widowControl w:val="0"/>
              <w:spacing w:line="240" w:lineRule="auto"/>
              <w:ind w:firstLine="420"/>
              <w:jc w:val="center"/>
              <w:rPr>
                <w:rFonts w:cs="Times New Roman"/>
                <w:sz w:val="21"/>
                <w:szCs w:val="21"/>
              </w:rPr>
            </w:pPr>
            <w:r>
              <w:rPr>
                <w:sz w:val="21"/>
                <w:szCs w:val="21"/>
              </w:rPr>
              <w:t>Date_lapse</w:t>
            </w:r>
          </w:p>
        </w:tc>
        <w:tc>
          <w:tcPr>
            <w:tcW w:w="1642" w:type="pct"/>
            <w:vAlign w:val="center"/>
          </w:tcPr>
          <w:p w14:paraId="53E83BDF">
            <w:pPr>
              <w:widowControl w:val="0"/>
              <w:spacing w:line="240" w:lineRule="auto"/>
              <w:ind w:firstLine="420"/>
              <w:jc w:val="center"/>
              <w:rPr>
                <w:rFonts w:cs="Times New Roman"/>
                <w:sz w:val="21"/>
                <w:szCs w:val="21"/>
              </w:rPr>
            </w:pPr>
            <w:r>
              <w:rPr>
                <w:rFonts w:hint="eastAsia"/>
                <w:sz w:val="21"/>
                <w:szCs w:val="21"/>
              </w:rPr>
              <w:t>合同终止日期</w:t>
            </w:r>
          </w:p>
        </w:tc>
        <w:tc>
          <w:tcPr>
            <w:tcW w:w="1000" w:type="pct"/>
            <w:vAlign w:val="center"/>
          </w:tcPr>
          <w:p w14:paraId="0F4DBD72">
            <w:pPr>
              <w:widowControl w:val="0"/>
              <w:spacing w:line="240" w:lineRule="auto"/>
              <w:ind w:firstLine="420"/>
              <w:jc w:val="center"/>
              <w:rPr>
                <w:rFonts w:cs="Times New Roman"/>
                <w:sz w:val="21"/>
                <w:szCs w:val="21"/>
              </w:rPr>
            </w:pPr>
            <w:r>
              <w:rPr>
                <w:sz w:val="21"/>
                <w:szCs w:val="21"/>
              </w:rPr>
              <w:t>VARCHAR</w:t>
            </w:r>
          </w:p>
        </w:tc>
        <w:tc>
          <w:tcPr>
            <w:tcW w:w="913" w:type="pct"/>
            <w:vAlign w:val="center"/>
          </w:tcPr>
          <w:p w14:paraId="34697351">
            <w:pPr>
              <w:widowControl w:val="0"/>
              <w:spacing w:line="240" w:lineRule="auto"/>
              <w:ind w:firstLine="420"/>
              <w:jc w:val="center"/>
              <w:rPr>
                <w:rFonts w:cs="Times New Roman"/>
                <w:sz w:val="21"/>
                <w:szCs w:val="21"/>
              </w:rPr>
            </w:pPr>
            <w:r>
              <w:rPr>
                <w:sz w:val="21"/>
                <w:szCs w:val="21"/>
              </w:rPr>
              <w:t>10</w:t>
            </w:r>
          </w:p>
        </w:tc>
      </w:tr>
      <w:tr w14:paraId="62ED14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720A28CF">
            <w:pPr>
              <w:widowControl w:val="0"/>
              <w:spacing w:line="240" w:lineRule="auto"/>
              <w:ind w:firstLine="420"/>
              <w:jc w:val="center"/>
              <w:rPr>
                <w:rFonts w:cs="Times New Roman"/>
                <w:sz w:val="21"/>
                <w:szCs w:val="21"/>
              </w:rPr>
            </w:pPr>
            <w:r>
              <w:rPr>
                <w:sz w:val="21"/>
                <w:szCs w:val="21"/>
              </w:rPr>
              <w:t>Payment</w:t>
            </w:r>
          </w:p>
        </w:tc>
        <w:tc>
          <w:tcPr>
            <w:tcW w:w="1642" w:type="pct"/>
            <w:vAlign w:val="center"/>
          </w:tcPr>
          <w:p w14:paraId="0ACC88E9">
            <w:pPr>
              <w:widowControl w:val="0"/>
              <w:spacing w:line="240" w:lineRule="auto"/>
              <w:ind w:firstLine="420"/>
              <w:jc w:val="center"/>
              <w:rPr>
                <w:rFonts w:cs="Times New Roman"/>
                <w:sz w:val="21"/>
                <w:szCs w:val="21"/>
              </w:rPr>
            </w:pPr>
            <w:r>
              <w:rPr>
                <w:rFonts w:hint="eastAsia"/>
                <w:sz w:val="21"/>
                <w:szCs w:val="21"/>
              </w:rPr>
              <w:t>缴费方式</w:t>
            </w:r>
          </w:p>
        </w:tc>
        <w:tc>
          <w:tcPr>
            <w:tcW w:w="1000" w:type="pct"/>
            <w:vAlign w:val="center"/>
          </w:tcPr>
          <w:p w14:paraId="63AD01EC">
            <w:pPr>
              <w:widowControl w:val="0"/>
              <w:spacing w:line="240" w:lineRule="auto"/>
              <w:ind w:firstLine="420"/>
              <w:jc w:val="center"/>
              <w:rPr>
                <w:rFonts w:cs="Times New Roman"/>
                <w:sz w:val="21"/>
                <w:szCs w:val="21"/>
              </w:rPr>
            </w:pPr>
            <w:r>
              <w:rPr>
                <w:sz w:val="21"/>
                <w:szCs w:val="21"/>
              </w:rPr>
              <w:t>TINYINT</w:t>
            </w:r>
          </w:p>
        </w:tc>
        <w:tc>
          <w:tcPr>
            <w:tcW w:w="913" w:type="pct"/>
            <w:vAlign w:val="center"/>
          </w:tcPr>
          <w:p w14:paraId="7F2FAC2C">
            <w:pPr>
              <w:widowControl w:val="0"/>
              <w:spacing w:line="240" w:lineRule="auto"/>
              <w:ind w:firstLine="420"/>
              <w:jc w:val="center"/>
              <w:rPr>
                <w:rFonts w:cs="Times New Roman"/>
                <w:sz w:val="21"/>
                <w:szCs w:val="21"/>
              </w:rPr>
            </w:pPr>
            <w:r>
              <w:rPr>
                <w:sz w:val="21"/>
                <w:szCs w:val="21"/>
              </w:rPr>
              <w:t>-</w:t>
            </w:r>
          </w:p>
        </w:tc>
      </w:tr>
      <w:tr w14:paraId="0DB842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3C3206ED">
            <w:pPr>
              <w:widowControl w:val="0"/>
              <w:spacing w:line="240" w:lineRule="auto"/>
              <w:ind w:firstLine="420"/>
              <w:jc w:val="center"/>
              <w:rPr>
                <w:rFonts w:cs="Times New Roman"/>
                <w:sz w:val="21"/>
                <w:szCs w:val="21"/>
              </w:rPr>
            </w:pPr>
            <w:r>
              <w:rPr>
                <w:sz w:val="21"/>
                <w:szCs w:val="21"/>
              </w:rPr>
              <w:t>Premium</w:t>
            </w:r>
          </w:p>
        </w:tc>
        <w:tc>
          <w:tcPr>
            <w:tcW w:w="1642" w:type="pct"/>
            <w:vAlign w:val="center"/>
          </w:tcPr>
          <w:p w14:paraId="66408A36">
            <w:pPr>
              <w:widowControl w:val="0"/>
              <w:spacing w:line="240" w:lineRule="auto"/>
              <w:ind w:firstLine="420"/>
              <w:jc w:val="center"/>
              <w:rPr>
                <w:rFonts w:cs="Times New Roman"/>
                <w:sz w:val="21"/>
                <w:szCs w:val="21"/>
              </w:rPr>
            </w:pPr>
            <w:r>
              <w:rPr>
                <w:rFonts w:hint="eastAsia"/>
                <w:sz w:val="21"/>
                <w:szCs w:val="21"/>
              </w:rPr>
              <w:t>本年度净保费</w:t>
            </w:r>
          </w:p>
        </w:tc>
        <w:tc>
          <w:tcPr>
            <w:tcW w:w="1000" w:type="pct"/>
            <w:vAlign w:val="center"/>
          </w:tcPr>
          <w:p w14:paraId="55032AD5">
            <w:pPr>
              <w:widowControl w:val="0"/>
              <w:spacing w:line="240" w:lineRule="auto"/>
              <w:ind w:firstLine="420"/>
              <w:jc w:val="center"/>
              <w:rPr>
                <w:rFonts w:cs="Times New Roman"/>
                <w:sz w:val="21"/>
                <w:szCs w:val="21"/>
              </w:rPr>
            </w:pPr>
            <w:r>
              <w:rPr>
                <w:sz w:val="21"/>
                <w:szCs w:val="21"/>
              </w:rPr>
              <w:t>DECIMAL</w:t>
            </w:r>
          </w:p>
        </w:tc>
        <w:tc>
          <w:tcPr>
            <w:tcW w:w="913" w:type="pct"/>
            <w:vAlign w:val="center"/>
          </w:tcPr>
          <w:p w14:paraId="758F18D3">
            <w:pPr>
              <w:widowControl w:val="0"/>
              <w:spacing w:line="240" w:lineRule="auto"/>
              <w:ind w:firstLine="420"/>
              <w:jc w:val="center"/>
              <w:rPr>
                <w:rFonts w:cs="Times New Roman"/>
                <w:sz w:val="21"/>
                <w:szCs w:val="21"/>
              </w:rPr>
            </w:pPr>
            <w:r>
              <w:rPr>
                <w:sz w:val="21"/>
                <w:szCs w:val="21"/>
              </w:rPr>
              <w:t>10,2</w:t>
            </w:r>
          </w:p>
        </w:tc>
      </w:tr>
      <w:tr w14:paraId="3F7058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70E0C438">
            <w:pPr>
              <w:widowControl w:val="0"/>
              <w:spacing w:line="240" w:lineRule="auto"/>
              <w:ind w:firstLine="420"/>
              <w:jc w:val="center"/>
              <w:rPr>
                <w:sz w:val="21"/>
                <w:szCs w:val="21"/>
              </w:rPr>
            </w:pPr>
            <w:r>
              <w:rPr>
                <w:sz w:val="21"/>
                <w:szCs w:val="21"/>
              </w:rPr>
              <w:t>Type_risk</w:t>
            </w:r>
          </w:p>
        </w:tc>
        <w:tc>
          <w:tcPr>
            <w:tcW w:w="1642" w:type="pct"/>
            <w:vAlign w:val="center"/>
          </w:tcPr>
          <w:p w14:paraId="79D49F36">
            <w:pPr>
              <w:widowControl w:val="0"/>
              <w:spacing w:line="240" w:lineRule="auto"/>
              <w:ind w:firstLine="420"/>
              <w:jc w:val="center"/>
              <w:rPr>
                <w:sz w:val="21"/>
                <w:szCs w:val="21"/>
              </w:rPr>
            </w:pPr>
            <w:r>
              <w:rPr>
                <w:rFonts w:hint="eastAsia"/>
                <w:sz w:val="21"/>
                <w:szCs w:val="21"/>
              </w:rPr>
              <w:t>风险类型</w:t>
            </w:r>
          </w:p>
        </w:tc>
        <w:tc>
          <w:tcPr>
            <w:tcW w:w="1000" w:type="pct"/>
            <w:vAlign w:val="center"/>
          </w:tcPr>
          <w:p w14:paraId="6CECD905">
            <w:pPr>
              <w:widowControl w:val="0"/>
              <w:spacing w:line="240" w:lineRule="auto"/>
              <w:ind w:firstLine="420"/>
              <w:jc w:val="center"/>
              <w:rPr>
                <w:sz w:val="21"/>
                <w:szCs w:val="21"/>
              </w:rPr>
            </w:pPr>
            <w:r>
              <w:rPr>
                <w:sz w:val="21"/>
                <w:szCs w:val="21"/>
              </w:rPr>
              <w:t>TINYINT</w:t>
            </w:r>
          </w:p>
        </w:tc>
        <w:tc>
          <w:tcPr>
            <w:tcW w:w="913" w:type="pct"/>
            <w:vAlign w:val="center"/>
          </w:tcPr>
          <w:p w14:paraId="554E7F24">
            <w:pPr>
              <w:widowControl w:val="0"/>
              <w:spacing w:line="240" w:lineRule="auto"/>
              <w:ind w:firstLine="420"/>
              <w:jc w:val="center"/>
              <w:rPr>
                <w:sz w:val="21"/>
                <w:szCs w:val="21"/>
              </w:rPr>
            </w:pPr>
            <w:r>
              <w:rPr>
                <w:sz w:val="21"/>
                <w:szCs w:val="21"/>
              </w:rPr>
              <w:t>-</w:t>
            </w:r>
          </w:p>
        </w:tc>
      </w:tr>
      <w:tr w14:paraId="25E7BB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53F95699">
            <w:pPr>
              <w:widowControl w:val="0"/>
              <w:spacing w:line="240" w:lineRule="auto"/>
              <w:ind w:firstLine="420"/>
              <w:jc w:val="center"/>
              <w:rPr>
                <w:sz w:val="21"/>
                <w:szCs w:val="21"/>
              </w:rPr>
            </w:pPr>
            <w:r>
              <w:rPr>
                <w:sz w:val="21"/>
                <w:szCs w:val="21"/>
              </w:rPr>
              <w:t>Area</w:t>
            </w:r>
          </w:p>
        </w:tc>
        <w:tc>
          <w:tcPr>
            <w:tcW w:w="1642" w:type="pct"/>
            <w:vAlign w:val="center"/>
          </w:tcPr>
          <w:p w14:paraId="1F7BFB62">
            <w:pPr>
              <w:widowControl w:val="0"/>
              <w:spacing w:line="240" w:lineRule="auto"/>
              <w:ind w:firstLine="420"/>
              <w:jc w:val="center"/>
              <w:rPr>
                <w:sz w:val="21"/>
                <w:szCs w:val="21"/>
              </w:rPr>
            </w:pPr>
            <w:r>
              <w:rPr>
                <w:rFonts w:hint="eastAsia"/>
                <w:sz w:val="21"/>
                <w:szCs w:val="21"/>
              </w:rPr>
              <w:t>地区</w:t>
            </w:r>
          </w:p>
        </w:tc>
        <w:tc>
          <w:tcPr>
            <w:tcW w:w="1000" w:type="pct"/>
            <w:vAlign w:val="center"/>
          </w:tcPr>
          <w:p w14:paraId="7267A33C">
            <w:pPr>
              <w:widowControl w:val="0"/>
              <w:spacing w:line="240" w:lineRule="auto"/>
              <w:ind w:firstLine="420"/>
              <w:jc w:val="center"/>
              <w:rPr>
                <w:sz w:val="21"/>
                <w:szCs w:val="21"/>
              </w:rPr>
            </w:pPr>
            <w:r>
              <w:rPr>
                <w:sz w:val="21"/>
                <w:szCs w:val="21"/>
              </w:rPr>
              <w:t>TINYINT</w:t>
            </w:r>
          </w:p>
        </w:tc>
        <w:tc>
          <w:tcPr>
            <w:tcW w:w="913" w:type="pct"/>
            <w:vAlign w:val="center"/>
          </w:tcPr>
          <w:p w14:paraId="0CEE1D53">
            <w:pPr>
              <w:widowControl w:val="0"/>
              <w:spacing w:line="240" w:lineRule="auto"/>
              <w:ind w:firstLine="420"/>
              <w:jc w:val="center"/>
              <w:rPr>
                <w:sz w:val="21"/>
                <w:szCs w:val="21"/>
              </w:rPr>
            </w:pPr>
            <w:r>
              <w:rPr>
                <w:sz w:val="21"/>
                <w:szCs w:val="21"/>
              </w:rPr>
              <w:t>-</w:t>
            </w:r>
          </w:p>
        </w:tc>
      </w:tr>
      <w:tr w14:paraId="5DEF47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5" w:type="pct"/>
            <w:vAlign w:val="center"/>
          </w:tcPr>
          <w:p w14:paraId="4615544B">
            <w:pPr>
              <w:widowControl w:val="0"/>
              <w:spacing w:line="240" w:lineRule="auto"/>
              <w:ind w:firstLine="420"/>
              <w:jc w:val="center"/>
              <w:rPr>
                <w:sz w:val="21"/>
                <w:szCs w:val="21"/>
              </w:rPr>
            </w:pPr>
            <w:r>
              <w:rPr>
                <w:sz w:val="21"/>
                <w:szCs w:val="21"/>
              </w:rPr>
              <w:t>Second_driver</w:t>
            </w:r>
          </w:p>
        </w:tc>
        <w:tc>
          <w:tcPr>
            <w:tcW w:w="1642" w:type="pct"/>
            <w:vAlign w:val="center"/>
          </w:tcPr>
          <w:p w14:paraId="3B4FAE6B">
            <w:pPr>
              <w:widowControl w:val="0"/>
              <w:spacing w:line="240" w:lineRule="auto"/>
              <w:ind w:firstLine="420"/>
              <w:jc w:val="center"/>
              <w:rPr>
                <w:sz w:val="21"/>
                <w:szCs w:val="21"/>
              </w:rPr>
            </w:pPr>
            <w:r>
              <w:rPr>
                <w:rFonts w:hint="eastAsia"/>
                <w:sz w:val="21"/>
                <w:szCs w:val="21"/>
              </w:rPr>
              <w:t>是否有第二驾驶员</w:t>
            </w:r>
          </w:p>
        </w:tc>
        <w:tc>
          <w:tcPr>
            <w:tcW w:w="1000" w:type="pct"/>
            <w:vAlign w:val="center"/>
          </w:tcPr>
          <w:p w14:paraId="7AE30B4B">
            <w:pPr>
              <w:widowControl w:val="0"/>
              <w:spacing w:line="240" w:lineRule="auto"/>
              <w:ind w:firstLine="420"/>
              <w:jc w:val="center"/>
              <w:rPr>
                <w:sz w:val="21"/>
                <w:szCs w:val="21"/>
              </w:rPr>
            </w:pPr>
            <w:r>
              <w:rPr>
                <w:sz w:val="21"/>
                <w:szCs w:val="21"/>
              </w:rPr>
              <w:t>TINYINT</w:t>
            </w:r>
          </w:p>
        </w:tc>
        <w:tc>
          <w:tcPr>
            <w:tcW w:w="913" w:type="pct"/>
            <w:vAlign w:val="center"/>
          </w:tcPr>
          <w:p w14:paraId="733546F0">
            <w:pPr>
              <w:widowControl w:val="0"/>
              <w:spacing w:line="240" w:lineRule="auto"/>
              <w:ind w:firstLine="420"/>
              <w:jc w:val="center"/>
              <w:rPr>
                <w:sz w:val="21"/>
                <w:szCs w:val="21"/>
              </w:rPr>
            </w:pPr>
            <w:r>
              <w:rPr>
                <w:sz w:val="21"/>
                <w:szCs w:val="21"/>
              </w:rPr>
              <w:t>-</w:t>
            </w:r>
          </w:p>
        </w:tc>
      </w:tr>
    </w:tbl>
    <w:p w14:paraId="6C64C197">
      <w:pPr>
        <w:ind w:firstLine="0" w:firstLineChars="0"/>
        <w:jc w:val="center"/>
        <w:rPr>
          <w:sz w:val="21"/>
          <w:szCs w:val="21"/>
        </w:rPr>
      </w:pPr>
    </w:p>
    <w:p w14:paraId="3F93B2CE">
      <w:pPr>
        <w:ind w:firstLine="0" w:firstLineChars="0"/>
        <w:jc w:val="center"/>
        <w:rPr>
          <w:sz w:val="21"/>
          <w:szCs w:val="21"/>
        </w:rPr>
      </w:pPr>
      <w:r>
        <w:rPr>
          <w:rFonts w:hint="eastAsia"/>
          <w:sz w:val="21"/>
          <w:szCs w:val="21"/>
        </w:rPr>
        <w:t>表3.3 理赔记录表</w:t>
      </w:r>
      <w:r>
        <w:rPr>
          <w:sz w:val="21"/>
          <w:szCs w:val="21"/>
        </w:rPr>
        <w:t>claim_record</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2860"/>
        <w:gridCol w:w="1744"/>
        <w:gridCol w:w="1597"/>
      </w:tblGrid>
      <w:tr w14:paraId="2F8334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tcBorders>
              <w:top w:val="single" w:color="auto" w:sz="12" w:space="0"/>
              <w:bottom w:val="single" w:color="auto" w:sz="12" w:space="0"/>
            </w:tcBorders>
            <w:vAlign w:val="center"/>
          </w:tcPr>
          <w:p w14:paraId="203F67FF">
            <w:pPr>
              <w:widowControl w:val="0"/>
              <w:spacing w:line="240" w:lineRule="auto"/>
              <w:ind w:firstLine="420"/>
              <w:jc w:val="center"/>
              <w:rPr>
                <w:rStyle w:val="67"/>
                <w:sz w:val="21"/>
                <w:szCs w:val="21"/>
              </w:rPr>
            </w:pPr>
            <w:r>
              <w:rPr>
                <w:rStyle w:val="67"/>
                <w:rFonts w:hint="eastAsia"/>
                <w:sz w:val="21"/>
                <w:szCs w:val="21"/>
              </w:rPr>
              <w:t>字段名</w:t>
            </w:r>
          </w:p>
        </w:tc>
        <w:tc>
          <w:tcPr>
            <w:tcW w:w="1640" w:type="pct"/>
            <w:tcBorders>
              <w:top w:val="single" w:color="auto" w:sz="12" w:space="0"/>
              <w:bottom w:val="single" w:color="auto" w:sz="12" w:space="0"/>
            </w:tcBorders>
            <w:vAlign w:val="center"/>
          </w:tcPr>
          <w:p w14:paraId="3B856F57">
            <w:pPr>
              <w:widowControl w:val="0"/>
              <w:spacing w:line="240" w:lineRule="auto"/>
              <w:ind w:firstLine="420"/>
              <w:jc w:val="center"/>
              <w:rPr>
                <w:rStyle w:val="67"/>
                <w:sz w:val="21"/>
                <w:szCs w:val="21"/>
              </w:rPr>
            </w:pPr>
            <w:r>
              <w:rPr>
                <w:rStyle w:val="67"/>
                <w:rFonts w:hint="eastAsia"/>
                <w:sz w:val="21"/>
                <w:szCs w:val="21"/>
              </w:rPr>
              <w:t>字段描述</w:t>
            </w:r>
          </w:p>
        </w:tc>
        <w:tc>
          <w:tcPr>
            <w:tcW w:w="1000" w:type="pct"/>
            <w:tcBorders>
              <w:top w:val="single" w:color="auto" w:sz="12" w:space="0"/>
              <w:bottom w:val="single" w:color="auto" w:sz="12" w:space="0"/>
            </w:tcBorders>
            <w:vAlign w:val="center"/>
          </w:tcPr>
          <w:p w14:paraId="090D1DF2">
            <w:pPr>
              <w:widowControl w:val="0"/>
              <w:spacing w:line="240" w:lineRule="auto"/>
              <w:ind w:firstLine="420"/>
              <w:jc w:val="center"/>
              <w:rPr>
                <w:rStyle w:val="67"/>
                <w:sz w:val="21"/>
                <w:szCs w:val="21"/>
              </w:rPr>
            </w:pPr>
            <w:r>
              <w:rPr>
                <w:rStyle w:val="67"/>
                <w:rFonts w:hint="eastAsia"/>
                <w:sz w:val="21"/>
                <w:szCs w:val="21"/>
              </w:rPr>
              <w:t>字段类型</w:t>
            </w:r>
          </w:p>
        </w:tc>
        <w:tc>
          <w:tcPr>
            <w:tcW w:w="916" w:type="pct"/>
            <w:tcBorders>
              <w:top w:val="single" w:color="auto" w:sz="12" w:space="0"/>
              <w:bottom w:val="single" w:color="auto" w:sz="12" w:space="0"/>
            </w:tcBorders>
            <w:vAlign w:val="center"/>
          </w:tcPr>
          <w:p w14:paraId="57428F60">
            <w:pPr>
              <w:widowControl w:val="0"/>
              <w:spacing w:line="240" w:lineRule="auto"/>
              <w:ind w:firstLine="420"/>
              <w:jc w:val="center"/>
              <w:rPr>
                <w:rStyle w:val="67"/>
                <w:sz w:val="21"/>
                <w:szCs w:val="21"/>
              </w:rPr>
            </w:pPr>
            <w:r>
              <w:rPr>
                <w:rStyle w:val="67"/>
                <w:rFonts w:hint="eastAsia"/>
                <w:sz w:val="21"/>
                <w:szCs w:val="21"/>
              </w:rPr>
              <w:t>长度/精度</w:t>
            </w:r>
          </w:p>
        </w:tc>
      </w:tr>
      <w:tr w14:paraId="45CCF1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tcBorders>
              <w:top w:val="single" w:color="auto" w:sz="12" w:space="0"/>
              <w:bottom w:val="nil"/>
            </w:tcBorders>
            <w:vAlign w:val="center"/>
          </w:tcPr>
          <w:p w14:paraId="5773E985">
            <w:pPr>
              <w:widowControl w:val="0"/>
              <w:spacing w:line="240" w:lineRule="auto"/>
              <w:ind w:firstLine="420"/>
              <w:jc w:val="center"/>
              <w:rPr>
                <w:rStyle w:val="67"/>
                <w:sz w:val="21"/>
                <w:szCs w:val="21"/>
              </w:rPr>
            </w:pPr>
            <w:r>
              <w:rPr>
                <w:sz w:val="21"/>
                <w:szCs w:val="21"/>
              </w:rPr>
              <w:t>tab_id</w:t>
            </w:r>
          </w:p>
        </w:tc>
        <w:tc>
          <w:tcPr>
            <w:tcW w:w="1640" w:type="pct"/>
            <w:tcBorders>
              <w:top w:val="single" w:color="auto" w:sz="12" w:space="0"/>
              <w:bottom w:val="nil"/>
            </w:tcBorders>
            <w:vAlign w:val="center"/>
          </w:tcPr>
          <w:p w14:paraId="14D2861C">
            <w:pPr>
              <w:widowControl w:val="0"/>
              <w:spacing w:line="240" w:lineRule="auto"/>
              <w:ind w:firstLine="420"/>
              <w:jc w:val="center"/>
              <w:rPr>
                <w:rStyle w:val="67"/>
                <w:sz w:val="21"/>
                <w:szCs w:val="21"/>
              </w:rPr>
            </w:pPr>
            <w:r>
              <w:rPr>
                <w:rFonts w:hint="eastAsia"/>
                <w:sz w:val="21"/>
                <w:szCs w:val="21"/>
              </w:rPr>
              <w:t>主键id</w:t>
            </w:r>
          </w:p>
        </w:tc>
        <w:tc>
          <w:tcPr>
            <w:tcW w:w="1000" w:type="pct"/>
            <w:tcBorders>
              <w:top w:val="single" w:color="auto" w:sz="12" w:space="0"/>
              <w:bottom w:val="nil"/>
            </w:tcBorders>
            <w:vAlign w:val="center"/>
          </w:tcPr>
          <w:p w14:paraId="6B6F9E23">
            <w:pPr>
              <w:widowControl w:val="0"/>
              <w:spacing w:line="240" w:lineRule="auto"/>
              <w:ind w:firstLine="420"/>
              <w:jc w:val="center"/>
              <w:rPr>
                <w:rStyle w:val="67"/>
                <w:sz w:val="21"/>
                <w:szCs w:val="21"/>
              </w:rPr>
            </w:pPr>
            <w:r>
              <w:rPr>
                <w:sz w:val="21"/>
                <w:szCs w:val="21"/>
              </w:rPr>
              <w:t>INT</w:t>
            </w:r>
          </w:p>
        </w:tc>
        <w:tc>
          <w:tcPr>
            <w:tcW w:w="916" w:type="pct"/>
            <w:tcBorders>
              <w:top w:val="single" w:color="auto" w:sz="12" w:space="0"/>
              <w:bottom w:val="nil"/>
            </w:tcBorders>
            <w:vAlign w:val="center"/>
          </w:tcPr>
          <w:p w14:paraId="341286DF">
            <w:pPr>
              <w:widowControl w:val="0"/>
              <w:spacing w:line="240" w:lineRule="auto"/>
              <w:ind w:firstLine="420"/>
              <w:jc w:val="center"/>
              <w:rPr>
                <w:rStyle w:val="67"/>
                <w:sz w:val="21"/>
                <w:szCs w:val="21"/>
              </w:rPr>
            </w:pPr>
            <w:r>
              <w:rPr>
                <w:rFonts w:hint="eastAsia"/>
                <w:sz w:val="21"/>
                <w:szCs w:val="21"/>
              </w:rPr>
              <w:t>-</w:t>
            </w:r>
          </w:p>
        </w:tc>
      </w:tr>
      <w:tr w14:paraId="1F069B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tcBorders>
              <w:top w:val="nil"/>
            </w:tcBorders>
            <w:vAlign w:val="center"/>
          </w:tcPr>
          <w:p w14:paraId="624869F8">
            <w:pPr>
              <w:widowControl w:val="0"/>
              <w:spacing w:line="240" w:lineRule="auto"/>
              <w:ind w:firstLine="420"/>
              <w:jc w:val="center"/>
              <w:rPr>
                <w:rStyle w:val="67"/>
                <w:sz w:val="21"/>
                <w:szCs w:val="21"/>
              </w:rPr>
            </w:pPr>
            <w:r>
              <w:rPr>
                <w:rStyle w:val="67"/>
                <w:sz w:val="21"/>
                <w:szCs w:val="21"/>
              </w:rPr>
              <w:t>ID</w:t>
            </w:r>
          </w:p>
        </w:tc>
        <w:tc>
          <w:tcPr>
            <w:tcW w:w="1640" w:type="pct"/>
            <w:tcBorders>
              <w:top w:val="nil"/>
            </w:tcBorders>
            <w:vAlign w:val="center"/>
          </w:tcPr>
          <w:p w14:paraId="0F163EAA">
            <w:pPr>
              <w:widowControl w:val="0"/>
              <w:spacing w:line="240" w:lineRule="auto"/>
              <w:ind w:firstLine="420"/>
              <w:jc w:val="center"/>
              <w:rPr>
                <w:rStyle w:val="67"/>
                <w:sz w:val="21"/>
                <w:szCs w:val="21"/>
              </w:rPr>
            </w:pPr>
            <w:r>
              <w:rPr>
                <w:rStyle w:val="67"/>
                <w:rFonts w:hint="eastAsia"/>
                <w:sz w:val="21"/>
                <w:szCs w:val="21"/>
              </w:rPr>
              <w:t>保单编号</w:t>
            </w:r>
          </w:p>
        </w:tc>
        <w:tc>
          <w:tcPr>
            <w:tcW w:w="1000" w:type="pct"/>
            <w:tcBorders>
              <w:top w:val="nil"/>
            </w:tcBorders>
            <w:vAlign w:val="center"/>
          </w:tcPr>
          <w:p w14:paraId="636EC4FD">
            <w:pPr>
              <w:widowControl w:val="0"/>
              <w:spacing w:line="240" w:lineRule="auto"/>
              <w:ind w:firstLine="420"/>
              <w:jc w:val="center"/>
              <w:rPr>
                <w:rStyle w:val="67"/>
                <w:sz w:val="21"/>
                <w:szCs w:val="21"/>
              </w:rPr>
            </w:pPr>
            <w:r>
              <w:rPr>
                <w:rStyle w:val="67"/>
                <w:sz w:val="21"/>
                <w:szCs w:val="21"/>
              </w:rPr>
              <w:t>INT</w:t>
            </w:r>
          </w:p>
        </w:tc>
        <w:tc>
          <w:tcPr>
            <w:tcW w:w="916" w:type="pct"/>
            <w:tcBorders>
              <w:top w:val="nil"/>
            </w:tcBorders>
            <w:vAlign w:val="center"/>
          </w:tcPr>
          <w:p w14:paraId="2B8817D2">
            <w:pPr>
              <w:widowControl w:val="0"/>
              <w:spacing w:line="240" w:lineRule="auto"/>
              <w:ind w:firstLine="420"/>
              <w:jc w:val="center"/>
              <w:rPr>
                <w:rStyle w:val="67"/>
                <w:sz w:val="21"/>
                <w:szCs w:val="21"/>
              </w:rPr>
            </w:pPr>
            <w:r>
              <w:rPr>
                <w:rStyle w:val="67"/>
                <w:sz w:val="21"/>
                <w:szCs w:val="21"/>
              </w:rPr>
              <w:t>-</w:t>
            </w:r>
          </w:p>
        </w:tc>
      </w:tr>
      <w:tr w14:paraId="62D77C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vAlign w:val="center"/>
          </w:tcPr>
          <w:p w14:paraId="5B77DBD4">
            <w:pPr>
              <w:widowControl w:val="0"/>
              <w:spacing w:line="240" w:lineRule="auto"/>
              <w:ind w:firstLine="420"/>
              <w:jc w:val="center"/>
              <w:rPr>
                <w:rStyle w:val="67"/>
                <w:sz w:val="21"/>
                <w:szCs w:val="21"/>
              </w:rPr>
            </w:pPr>
            <w:r>
              <w:rPr>
                <w:sz w:val="21"/>
                <w:szCs w:val="21"/>
              </w:rPr>
              <w:t>creator_employee_no</w:t>
            </w:r>
          </w:p>
        </w:tc>
        <w:tc>
          <w:tcPr>
            <w:tcW w:w="1640" w:type="pct"/>
            <w:vAlign w:val="center"/>
          </w:tcPr>
          <w:p w14:paraId="20392923">
            <w:pPr>
              <w:widowControl w:val="0"/>
              <w:spacing w:line="240" w:lineRule="auto"/>
              <w:ind w:firstLine="420"/>
              <w:jc w:val="center"/>
              <w:rPr>
                <w:rStyle w:val="67"/>
                <w:sz w:val="21"/>
                <w:szCs w:val="21"/>
              </w:rPr>
            </w:pPr>
            <w:r>
              <w:rPr>
                <w:rFonts w:hint="eastAsia"/>
                <w:sz w:val="21"/>
                <w:szCs w:val="21"/>
              </w:rPr>
              <w:t>理赔记录创建者</w:t>
            </w:r>
          </w:p>
        </w:tc>
        <w:tc>
          <w:tcPr>
            <w:tcW w:w="1000" w:type="pct"/>
            <w:vAlign w:val="center"/>
          </w:tcPr>
          <w:p w14:paraId="4BEBE461">
            <w:pPr>
              <w:widowControl w:val="0"/>
              <w:spacing w:line="240" w:lineRule="auto"/>
              <w:ind w:firstLine="420"/>
              <w:jc w:val="center"/>
              <w:rPr>
                <w:rStyle w:val="67"/>
                <w:sz w:val="21"/>
                <w:szCs w:val="21"/>
              </w:rPr>
            </w:pPr>
            <w:r>
              <w:rPr>
                <w:sz w:val="21"/>
                <w:szCs w:val="21"/>
              </w:rPr>
              <w:t>VARCHAR</w:t>
            </w:r>
          </w:p>
        </w:tc>
        <w:tc>
          <w:tcPr>
            <w:tcW w:w="916" w:type="pct"/>
            <w:vAlign w:val="center"/>
          </w:tcPr>
          <w:p w14:paraId="33A52DB6">
            <w:pPr>
              <w:widowControl w:val="0"/>
              <w:spacing w:line="240" w:lineRule="auto"/>
              <w:ind w:firstLine="420"/>
              <w:jc w:val="center"/>
              <w:rPr>
                <w:rStyle w:val="67"/>
                <w:sz w:val="21"/>
                <w:szCs w:val="21"/>
              </w:rPr>
            </w:pPr>
            <w:r>
              <w:rPr>
                <w:rFonts w:hint="eastAsia"/>
                <w:sz w:val="21"/>
                <w:szCs w:val="21"/>
              </w:rPr>
              <w:t>6</w:t>
            </w:r>
          </w:p>
        </w:tc>
      </w:tr>
      <w:tr w14:paraId="563E3F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vAlign w:val="center"/>
          </w:tcPr>
          <w:p w14:paraId="7FC0DB3E">
            <w:pPr>
              <w:widowControl w:val="0"/>
              <w:spacing w:line="240" w:lineRule="auto"/>
              <w:ind w:firstLine="420"/>
              <w:jc w:val="center"/>
              <w:rPr>
                <w:rStyle w:val="67"/>
                <w:sz w:val="21"/>
                <w:szCs w:val="21"/>
              </w:rPr>
            </w:pPr>
            <w:r>
              <w:rPr>
                <w:rStyle w:val="67"/>
                <w:sz w:val="21"/>
                <w:szCs w:val="21"/>
              </w:rPr>
              <w:t>Cost_claims_year</w:t>
            </w:r>
          </w:p>
        </w:tc>
        <w:tc>
          <w:tcPr>
            <w:tcW w:w="1640" w:type="pct"/>
            <w:vAlign w:val="center"/>
          </w:tcPr>
          <w:p w14:paraId="24A7C5A6">
            <w:pPr>
              <w:widowControl w:val="0"/>
              <w:spacing w:line="240" w:lineRule="auto"/>
              <w:ind w:firstLine="420"/>
              <w:jc w:val="center"/>
              <w:rPr>
                <w:rStyle w:val="67"/>
                <w:sz w:val="21"/>
                <w:szCs w:val="21"/>
              </w:rPr>
            </w:pPr>
            <w:r>
              <w:rPr>
                <w:rStyle w:val="67"/>
                <w:rFonts w:hint="eastAsia"/>
                <w:sz w:val="21"/>
                <w:szCs w:val="21"/>
              </w:rPr>
              <w:t>本年度理赔成本</w:t>
            </w:r>
          </w:p>
        </w:tc>
        <w:tc>
          <w:tcPr>
            <w:tcW w:w="1000" w:type="pct"/>
            <w:vAlign w:val="center"/>
          </w:tcPr>
          <w:p w14:paraId="535628FA">
            <w:pPr>
              <w:widowControl w:val="0"/>
              <w:spacing w:line="240" w:lineRule="auto"/>
              <w:ind w:firstLine="420"/>
              <w:jc w:val="center"/>
              <w:rPr>
                <w:rStyle w:val="67"/>
                <w:sz w:val="21"/>
                <w:szCs w:val="21"/>
              </w:rPr>
            </w:pPr>
            <w:r>
              <w:rPr>
                <w:rStyle w:val="67"/>
                <w:sz w:val="21"/>
                <w:szCs w:val="21"/>
              </w:rPr>
              <w:t>DECIMAL</w:t>
            </w:r>
          </w:p>
        </w:tc>
        <w:tc>
          <w:tcPr>
            <w:tcW w:w="916" w:type="pct"/>
            <w:vAlign w:val="center"/>
          </w:tcPr>
          <w:p w14:paraId="2B6ED716">
            <w:pPr>
              <w:widowControl w:val="0"/>
              <w:spacing w:line="240" w:lineRule="auto"/>
              <w:ind w:firstLine="420"/>
              <w:jc w:val="center"/>
              <w:rPr>
                <w:rStyle w:val="67"/>
                <w:sz w:val="21"/>
                <w:szCs w:val="21"/>
              </w:rPr>
            </w:pPr>
            <w:r>
              <w:rPr>
                <w:rStyle w:val="67"/>
                <w:sz w:val="21"/>
                <w:szCs w:val="21"/>
              </w:rPr>
              <w:t>10,2</w:t>
            </w:r>
          </w:p>
        </w:tc>
      </w:tr>
      <w:tr w14:paraId="1CC8D4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vAlign w:val="center"/>
          </w:tcPr>
          <w:p w14:paraId="2D21BEDD">
            <w:pPr>
              <w:widowControl w:val="0"/>
              <w:spacing w:line="240" w:lineRule="auto"/>
              <w:ind w:firstLine="420"/>
              <w:jc w:val="center"/>
              <w:rPr>
                <w:rStyle w:val="67"/>
                <w:sz w:val="21"/>
                <w:szCs w:val="21"/>
              </w:rPr>
            </w:pPr>
            <w:r>
              <w:rPr>
                <w:rStyle w:val="67"/>
                <w:sz w:val="21"/>
                <w:szCs w:val="21"/>
              </w:rPr>
              <w:t>N_claims_year</w:t>
            </w:r>
          </w:p>
        </w:tc>
        <w:tc>
          <w:tcPr>
            <w:tcW w:w="1640" w:type="pct"/>
            <w:vAlign w:val="center"/>
          </w:tcPr>
          <w:p w14:paraId="02A3EAA6">
            <w:pPr>
              <w:widowControl w:val="0"/>
              <w:spacing w:line="240" w:lineRule="auto"/>
              <w:ind w:firstLine="420"/>
              <w:jc w:val="center"/>
              <w:rPr>
                <w:rStyle w:val="67"/>
                <w:sz w:val="21"/>
                <w:szCs w:val="21"/>
              </w:rPr>
            </w:pPr>
            <w:r>
              <w:rPr>
                <w:rStyle w:val="67"/>
                <w:rFonts w:hint="eastAsia"/>
                <w:sz w:val="21"/>
                <w:szCs w:val="21"/>
              </w:rPr>
              <w:t>本年度理赔次数</w:t>
            </w:r>
          </w:p>
        </w:tc>
        <w:tc>
          <w:tcPr>
            <w:tcW w:w="1000" w:type="pct"/>
            <w:vAlign w:val="center"/>
          </w:tcPr>
          <w:p w14:paraId="656D84EB">
            <w:pPr>
              <w:widowControl w:val="0"/>
              <w:spacing w:line="240" w:lineRule="auto"/>
              <w:ind w:firstLine="420"/>
              <w:jc w:val="center"/>
              <w:rPr>
                <w:rStyle w:val="67"/>
                <w:sz w:val="21"/>
                <w:szCs w:val="21"/>
              </w:rPr>
            </w:pPr>
            <w:r>
              <w:rPr>
                <w:rStyle w:val="67"/>
                <w:rFonts w:hint="eastAsia"/>
                <w:sz w:val="21"/>
                <w:szCs w:val="21"/>
              </w:rPr>
              <w:t>INT</w:t>
            </w:r>
          </w:p>
        </w:tc>
        <w:tc>
          <w:tcPr>
            <w:tcW w:w="916" w:type="pct"/>
            <w:vAlign w:val="center"/>
          </w:tcPr>
          <w:p w14:paraId="3591286E">
            <w:pPr>
              <w:widowControl w:val="0"/>
              <w:spacing w:line="240" w:lineRule="auto"/>
              <w:ind w:firstLine="420"/>
              <w:jc w:val="center"/>
              <w:rPr>
                <w:rStyle w:val="67"/>
                <w:sz w:val="21"/>
                <w:szCs w:val="21"/>
              </w:rPr>
            </w:pPr>
            <w:r>
              <w:rPr>
                <w:rStyle w:val="67"/>
                <w:rFonts w:hint="eastAsia"/>
                <w:sz w:val="21"/>
                <w:szCs w:val="21"/>
              </w:rPr>
              <w:t>-</w:t>
            </w:r>
          </w:p>
        </w:tc>
      </w:tr>
      <w:tr w14:paraId="43016F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vAlign w:val="center"/>
          </w:tcPr>
          <w:p w14:paraId="5F8D632E">
            <w:pPr>
              <w:widowControl w:val="0"/>
              <w:spacing w:line="240" w:lineRule="auto"/>
              <w:ind w:firstLine="420"/>
              <w:jc w:val="center"/>
              <w:rPr>
                <w:rStyle w:val="67"/>
                <w:sz w:val="21"/>
                <w:szCs w:val="21"/>
              </w:rPr>
            </w:pPr>
            <w:r>
              <w:rPr>
                <w:rStyle w:val="67"/>
                <w:sz w:val="21"/>
                <w:szCs w:val="21"/>
              </w:rPr>
              <w:t>N_claims_history</w:t>
            </w:r>
          </w:p>
        </w:tc>
        <w:tc>
          <w:tcPr>
            <w:tcW w:w="1640" w:type="pct"/>
            <w:vAlign w:val="center"/>
          </w:tcPr>
          <w:p w14:paraId="4E22C163">
            <w:pPr>
              <w:widowControl w:val="0"/>
              <w:spacing w:line="240" w:lineRule="auto"/>
              <w:ind w:firstLine="420"/>
              <w:jc w:val="center"/>
              <w:rPr>
                <w:rStyle w:val="67"/>
                <w:sz w:val="21"/>
                <w:szCs w:val="21"/>
              </w:rPr>
            </w:pPr>
            <w:r>
              <w:rPr>
                <w:rStyle w:val="67"/>
                <w:rFonts w:hint="eastAsia"/>
                <w:sz w:val="21"/>
                <w:szCs w:val="21"/>
              </w:rPr>
              <w:t>历史理赔次数</w:t>
            </w:r>
          </w:p>
        </w:tc>
        <w:tc>
          <w:tcPr>
            <w:tcW w:w="1000" w:type="pct"/>
            <w:vAlign w:val="center"/>
          </w:tcPr>
          <w:p w14:paraId="2661DF77">
            <w:pPr>
              <w:widowControl w:val="0"/>
              <w:spacing w:line="240" w:lineRule="auto"/>
              <w:ind w:firstLine="420"/>
              <w:jc w:val="center"/>
              <w:rPr>
                <w:rStyle w:val="67"/>
                <w:sz w:val="21"/>
                <w:szCs w:val="21"/>
              </w:rPr>
            </w:pPr>
            <w:r>
              <w:rPr>
                <w:rStyle w:val="67"/>
                <w:rFonts w:hint="eastAsia"/>
                <w:sz w:val="21"/>
                <w:szCs w:val="21"/>
              </w:rPr>
              <w:t>INT</w:t>
            </w:r>
          </w:p>
        </w:tc>
        <w:tc>
          <w:tcPr>
            <w:tcW w:w="916" w:type="pct"/>
            <w:vAlign w:val="center"/>
          </w:tcPr>
          <w:p w14:paraId="13C68C4F">
            <w:pPr>
              <w:widowControl w:val="0"/>
              <w:spacing w:line="240" w:lineRule="auto"/>
              <w:ind w:firstLine="420"/>
              <w:jc w:val="center"/>
              <w:rPr>
                <w:rStyle w:val="67"/>
                <w:sz w:val="21"/>
                <w:szCs w:val="21"/>
              </w:rPr>
            </w:pPr>
            <w:r>
              <w:rPr>
                <w:rStyle w:val="67"/>
                <w:rFonts w:hint="eastAsia"/>
                <w:sz w:val="21"/>
                <w:szCs w:val="21"/>
              </w:rPr>
              <w:t>-</w:t>
            </w:r>
          </w:p>
        </w:tc>
      </w:tr>
      <w:tr w14:paraId="1568BE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vAlign w:val="center"/>
          </w:tcPr>
          <w:p w14:paraId="291B2E1D">
            <w:pPr>
              <w:widowControl w:val="0"/>
              <w:spacing w:line="240" w:lineRule="auto"/>
              <w:ind w:firstLine="420"/>
              <w:jc w:val="center"/>
              <w:rPr>
                <w:rStyle w:val="67"/>
                <w:sz w:val="21"/>
                <w:szCs w:val="21"/>
              </w:rPr>
            </w:pPr>
            <w:r>
              <w:rPr>
                <w:rStyle w:val="67"/>
                <w:sz w:val="21"/>
                <w:szCs w:val="21"/>
              </w:rPr>
              <w:t>R_Claims_history</w:t>
            </w:r>
          </w:p>
        </w:tc>
        <w:tc>
          <w:tcPr>
            <w:tcW w:w="1640" w:type="pct"/>
            <w:vAlign w:val="center"/>
          </w:tcPr>
          <w:p w14:paraId="12C4DFC3">
            <w:pPr>
              <w:widowControl w:val="0"/>
              <w:spacing w:line="240" w:lineRule="auto"/>
              <w:ind w:firstLine="420"/>
              <w:jc w:val="center"/>
              <w:rPr>
                <w:rStyle w:val="67"/>
                <w:sz w:val="21"/>
                <w:szCs w:val="21"/>
              </w:rPr>
            </w:pPr>
            <w:r>
              <w:rPr>
                <w:rStyle w:val="67"/>
                <w:rFonts w:hint="eastAsia"/>
                <w:sz w:val="21"/>
                <w:szCs w:val="21"/>
              </w:rPr>
              <w:t>历史理赔率</w:t>
            </w:r>
          </w:p>
        </w:tc>
        <w:tc>
          <w:tcPr>
            <w:tcW w:w="1000" w:type="pct"/>
            <w:vAlign w:val="center"/>
          </w:tcPr>
          <w:p w14:paraId="25C8EB6C">
            <w:pPr>
              <w:widowControl w:val="0"/>
              <w:spacing w:line="240" w:lineRule="auto"/>
              <w:ind w:firstLine="420"/>
              <w:jc w:val="center"/>
              <w:rPr>
                <w:rStyle w:val="67"/>
                <w:sz w:val="21"/>
                <w:szCs w:val="21"/>
              </w:rPr>
            </w:pPr>
            <w:r>
              <w:rPr>
                <w:rStyle w:val="67"/>
                <w:sz w:val="21"/>
                <w:szCs w:val="21"/>
              </w:rPr>
              <w:t>DECIMAL</w:t>
            </w:r>
          </w:p>
        </w:tc>
        <w:tc>
          <w:tcPr>
            <w:tcW w:w="916" w:type="pct"/>
            <w:vAlign w:val="center"/>
          </w:tcPr>
          <w:p w14:paraId="27FC4ED3">
            <w:pPr>
              <w:widowControl w:val="0"/>
              <w:spacing w:line="240" w:lineRule="auto"/>
              <w:ind w:firstLine="420"/>
              <w:jc w:val="center"/>
              <w:rPr>
                <w:rStyle w:val="67"/>
                <w:sz w:val="21"/>
                <w:szCs w:val="21"/>
              </w:rPr>
            </w:pPr>
            <w:r>
              <w:rPr>
                <w:rStyle w:val="67"/>
                <w:rFonts w:hint="eastAsia"/>
                <w:sz w:val="21"/>
                <w:szCs w:val="21"/>
              </w:rPr>
              <w:t>6</w:t>
            </w:r>
            <w:r>
              <w:rPr>
                <w:rStyle w:val="67"/>
                <w:sz w:val="21"/>
                <w:szCs w:val="21"/>
              </w:rPr>
              <w:t>,2</w:t>
            </w:r>
          </w:p>
        </w:tc>
      </w:tr>
      <w:tr w14:paraId="45DD18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vAlign w:val="center"/>
          </w:tcPr>
          <w:p w14:paraId="6E53E5A3">
            <w:pPr>
              <w:widowControl w:val="0"/>
              <w:spacing w:line="240" w:lineRule="auto"/>
              <w:ind w:firstLine="420"/>
              <w:jc w:val="center"/>
              <w:rPr>
                <w:rStyle w:val="67"/>
                <w:sz w:val="21"/>
                <w:szCs w:val="21"/>
              </w:rPr>
            </w:pPr>
            <w:r>
              <w:rPr>
                <w:sz w:val="21"/>
                <w:szCs w:val="21"/>
              </w:rPr>
              <w:t>Type_risk</w:t>
            </w:r>
          </w:p>
        </w:tc>
        <w:tc>
          <w:tcPr>
            <w:tcW w:w="1640" w:type="pct"/>
            <w:vAlign w:val="center"/>
          </w:tcPr>
          <w:p w14:paraId="239D87A4">
            <w:pPr>
              <w:widowControl w:val="0"/>
              <w:spacing w:line="240" w:lineRule="auto"/>
              <w:ind w:firstLine="420"/>
              <w:jc w:val="center"/>
              <w:rPr>
                <w:rStyle w:val="67"/>
                <w:sz w:val="21"/>
                <w:szCs w:val="21"/>
              </w:rPr>
            </w:pPr>
            <w:r>
              <w:rPr>
                <w:rFonts w:hint="eastAsia"/>
                <w:sz w:val="21"/>
                <w:szCs w:val="21"/>
              </w:rPr>
              <w:t>风险类型</w:t>
            </w:r>
          </w:p>
        </w:tc>
        <w:tc>
          <w:tcPr>
            <w:tcW w:w="1000" w:type="pct"/>
            <w:vAlign w:val="center"/>
          </w:tcPr>
          <w:p w14:paraId="6D6967EE">
            <w:pPr>
              <w:widowControl w:val="0"/>
              <w:spacing w:line="240" w:lineRule="auto"/>
              <w:ind w:firstLine="420"/>
              <w:jc w:val="center"/>
              <w:rPr>
                <w:rStyle w:val="67"/>
                <w:sz w:val="21"/>
                <w:szCs w:val="21"/>
              </w:rPr>
            </w:pPr>
            <w:r>
              <w:rPr>
                <w:sz w:val="21"/>
                <w:szCs w:val="21"/>
              </w:rPr>
              <w:t>TINYINT</w:t>
            </w:r>
          </w:p>
        </w:tc>
        <w:tc>
          <w:tcPr>
            <w:tcW w:w="916" w:type="pct"/>
            <w:vAlign w:val="center"/>
          </w:tcPr>
          <w:p w14:paraId="7FC50EFE">
            <w:pPr>
              <w:widowControl w:val="0"/>
              <w:spacing w:line="240" w:lineRule="auto"/>
              <w:ind w:firstLine="420"/>
              <w:jc w:val="center"/>
              <w:rPr>
                <w:rStyle w:val="67"/>
                <w:sz w:val="21"/>
                <w:szCs w:val="21"/>
              </w:rPr>
            </w:pPr>
            <w:r>
              <w:rPr>
                <w:sz w:val="21"/>
                <w:szCs w:val="21"/>
              </w:rPr>
              <w:t>-</w:t>
            </w:r>
          </w:p>
        </w:tc>
      </w:tr>
      <w:tr w14:paraId="4E34D5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4" w:type="pct"/>
            <w:vAlign w:val="center"/>
          </w:tcPr>
          <w:p w14:paraId="4DF200E6">
            <w:pPr>
              <w:widowControl w:val="0"/>
              <w:spacing w:line="240" w:lineRule="auto"/>
              <w:ind w:firstLine="420"/>
              <w:jc w:val="center"/>
              <w:rPr>
                <w:rStyle w:val="67"/>
                <w:sz w:val="21"/>
                <w:szCs w:val="21"/>
              </w:rPr>
            </w:pPr>
            <w:r>
              <w:rPr>
                <w:sz w:val="21"/>
                <w:szCs w:val="21"/>
              </w:rPr>
              <w:t>Area</w:t>
            </w:r>
          </w:p>
        </w:tc>
        <w:tc>
          <w:tcPr>
            <w:tcW w:w="1640" w:type="pct"/>
            <w:vAlign w:val="center"/>
          </w:tcPr>
          <w:p w14:paraId="58194986">
            <w:pPr>
              <w:widowControl w:val="0"/>
              <w:spacing w:line="240" w:lineRule="auto"/>
              <w:ind w:firstLine="420"/>
              <w:jc w:val="center"/>
              <w:rPr>
                <w:rStyle w:val="67"/>
                <w:sz w:val="21"/>
                <w:szCs w:val="21"/>
              </w:rPr>
            </w:pPr>
            <w:r>
              <w:rPr>
                <w:rFonts w:hint="eastAsia"/>
                <w:sz w:val="21"/>
                <w:szCs w:val="21"/>
              </w:rPr>
              <w:t>地区</w:t>
            </w:r>
          </w:p>
        </w:tc>
        <w:tc>
          <w:tcPr>
            <w:tcW w:w="1000" w:type="pct"/>
            <w:vAlign w:val="center"/>
          </w:tcPr>
          <w:p w14:paraId="5D268EF1">
            <w:pPr>
              <w:widowControl w:val="0"/>
              <w:spacing w:line="240" w:lineRule="auto"/>
              <w:ind w:firstLine="420"/>
              <w:jc w:val="center"/>
              <w:rPr>
                <w:rStyle w:val="67"/>
                <w:sz w:val="21"/>
                <w:szCs w:val="21"/>
              </w:rPr>
            </w:pPr>
            <w:r>
              <w:rPr>
                <w:sz w:val="21"/>
                <w:szCs w:val="21"/>
              </w:rPr>
              <w:t>TINYINT</w:t>
            </w:r>
          </w:p>
        </w:tc>
        <w:tc>
          <w:tcPr>
            <w:tcW w:w="916" w:type="pct"/>
            <w:vAlign w:val="center"/>
          </w:tcPr>
          <w:p w14:paraId="2B4697A8">
            <w:pPr>
              <w:widowControl w:val="0"/>
              <w:spacing w:line="240" w:lineRule="auto"/>
              <w:ind w:firstLine="420"/>
              <w:jc w:val="center"/>
              <w:rPr>
                <w:rStyle w:val="67"/>
                <w:sz w:val="21"/>
                <w:szCs w:val="21"/>
              </w:rPr>
            </w:pPr>
            <w:r>
              <w:rPr>
                <w:sz w:val="21"/>
                <w:szCs w:val="21"/>
              </w:rPr>
              <w:t>-</w:t>
            </w:r>
          </w:p>
        </w:tc>
      </w:tr>
    </w:tbl>
    <w:p w14:paraId="5BE70F69">
      <w:pPr>
        <w:ind w:firstLine="0" w:firstLineChars="0"/>
        <w:rPr>
          <w:sz w:val="21"/>
          <w:szCs w:val="21"/>
        </w:rPr>
      </w:pPr>
    </w:p>
    <w:p w14:paraId="4A470A55">
      <w:pPr>
        <w:ind w:firstLine="420"/>
        <w:jc w:val="center"/>
        <w:rPr>
          <w:sz w:val="21"/>
          <w:szCs w:val="21"/>
        </w:rPr>
      </w:pPr>
      <w:bookmarkStart w:id="164" w:name="_Ref226829805"/>
      <w:r>
        <w:rPr>
          <w:rFonts w:hint="eastAsia"/>
          <w:sz w:val="21"/>
          <w:szCs w:val="21"/>
        </w:rPr>
        <w:t>表3.</w:t>
      </w:r>
      <w:bookmarkEnd w:id="164"/>
      <w:r>
        <w:rPr>
          <w:rFonts w:hint="eastAsia"/>
          <w:sz w:val="21"/>
          <w:szCs w:val="21"/>
        </w:rPr>
        <w:t>4 保险预测结果表insur_pred</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75"/>
        <w:gridCol w:w="2471"/>
        <w:gridCol w:w="2148"/>
        <w:gridCol w:w="1425"/>
      </w:tblGrid>
      <w:tr w14:paraId="7A36CA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tcBorders>
              <w:top w:val="single" w:color="auto" w:sz="12" w:space="0"/>
              <w:bottom w:val="single" w:color="auto" w:sz="12" w:space="0"/>
            </w:tcBorders>
            <w:vAlign w:val="center"/>
          </w:tcPr>
          <w:p w14:paraId="22643AE5">
            <w:pPr>
              <w:widowControl w:val="0"/>
              <w:spacing w:line="240" w:lineRule="auto"/>
              <w:ind w:firstLine="420"/>
              <w:jc w:val="center"/>
              <w:rPr>
                <w:rFonts w:cs="Times New Roman"/>
                <w:sz w:val="21"/>
                <w:szCs w:val="21"/>
              </w:rPr>
            </w:pPr>
            <w:r>
              <w:rPr>
                <w:rFonts w:hint="eastAsia"/>
                <w:sz w:val="21"/>
                <w:szCs w:val="21"/>
              </w:rPr>
              <w:t>字段名</w:t>
            </w:r>
          </w:p>
        </w:tc>
        <w:tc>
          <w:tcPr>
            <w:tcW w:w="1417" w:type="pct"/>
            <w:tcBorders>
              <w:top w:val="single" w:color="auto" w:sz="12" w:space="0"/>
              <w:bottom w:val="single" w:color="auto" w:sz="12" w:space="0"/>
            </w:tcBorders>
            <w:vAlign w:val="center"/>
          </w:tcPr>
          <w:p w14:paraId="7A3418C3">
            <w:pPr>
              <w:widowControl w:val="0"/>
              <w:spacing w:line="240" w:lineRule="auto"/>
              <w:ind w:firstLine="420"/>
              <w:jc w:val="center"/>
              <w:rPr>
                <w:rFonts w:cs="Times New Roman"/>
                <w:sz w:val="21"/>
                <w:szCs w:val="21"/>
              </w:rPr>
            </w:pPr>
            <w:r>
              <w:rPr>
                <w:rFonts w:hint="eastAsia"/>
                <w:sz w:val="21"/>
                <w:szCs w:val="21"/>
              </w:rPr>
              <w:t>字段描述</w:t>
            </w:r>
          </w:p>
        </w:tc>
        <w:tc>
          <w:tcPr>
            <w:tcW w:w="1232" w:type="pct"/>
            <w:tcBorders>
              <w:top w:val="single" w:color="auto" w:sz="12" w:space="0"/>
              <w:bottom w:val="single" w:color="auto" w:sz="12" w:space="0"/>
            </w:tcBorders>
            <w:vAlign w:val="center"/>
          </w:tcPr>
          <w:p w14:paraId="3BA6EC2C">
            <w:pPr>
              <w:widowControl w:val="0"/>
              <w:spacing w:line="240" w:lineRule="auto"/>
              <w:ind w:firstLine="420"/>
              <w:jc w:val="center"/>
              <w:rPr>
                <w:rFonts w:cs="Times New Roman"/>
                <w:sz w:val="21"/>
                <w:szCs w:val="21"/>
              </w:rPr>
            </w:pPr>
            <w:r>
              <w:rPr>
                <w:rFonts w:hint="eastAsia"/>
                <w:sz w:val="21"/>
                <w:szCs w:val="21"/>
              </w:rPr>
              <w:t>字段类型</w:t>
            </w:r>
          </w:p>
        </w:tc>
        <w:tc>
          <w:tcPr>
            <w:tcW w:w="817" w:type="pct"/>
            <w:tcBorders>
              <w:top w:val="single" w:color="auto" w:sz="12" w:space="0"/>
              <w:bottom w:val="single" w:color="auto" w:sz="12" w:space="0"/>
            </w:tcBorders>
            <w:vAlign w:val="center"/>
          </w:tcPr>
          <w:p w14:paraId="0DBF2D3A">
            <w:pPr>
              <w:widowControl w:val="0"/>
              <w:spacing w:line="240" w:lineRule="auto"/>
              <w:ind w:firstLine="420"/>
              <w:jc w:val="center"/>
              <w:rPr>
                <w:rFonts w:cs="Times New Roman"/>
                <w:sz w:val="21"/>
                <w:szCs w:val="21"/>
              </w:rPr>
            </w:pPr>
            <w:r>
              <w:rPr>
                <w:rFonts w:hint="eastAsia"/>
                <w:sz w:val="21"/>
                <w:szCs w:val="21"/>
              </w:rPr>
              <w:t>长度</w:t>
            </w:r>
          </w:p>
        </w:tc>
      </w:tr>
      <w:tr w14:paraId="75FF40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tcBorders>
              <w:top w:val="single" w:color="auto" w:sz="12" w:space="0"/>
            </w:tcBorders>
            <w:vAlign w:val="center"/>
          </w:tcPr>
          <w:p w14:paraId="22FDFF6B">
            <w:pPr>
              <w:widowControl w:val="0"/>
              <w:spacing w:line="240" w:lineRule="auto"/>
              <w:ind w:firstLine="420"/>
              <w:jc w:val="center"/>
              <w:rPr>
                <w:rFonts w:cs="Times New Roman"/>
                <w:sz w:val="21"/>
                <w:szCs w:val="21"/>
              </w:rPr>
            </w:pPr>
            <w:r>
              <w:rPr>
                <w:sz w:val="21"/>
                <w:szCs w:val="21"/>
              </w:rPr>
              <w:t>pred_id</w:t>
            </w:r>
          </w:p>
        </w:tc>
        <w:tc>
          <w:tcPr>
            <w:tcW w:w="1417" w:type="pct"/>
            <w:tcBorders>
              <w:top w:val="single" w:color="auto" w:sz="12" w:space="0"/>
            </w:tcBorders>
            <w:vAlign w:val="center"/>
          </w:tcPr>
          <w:p w14:paraId="053C772E">
            <w:pPr>
              <w:widowControl w:val="0"/>
              <w:spacing w:line="240" w:lineRule="auto"/>
              <w:ind w:firstLine="420"/>
              <w:jc w:val="center"/>
              <w:rPr>
                <w:rFonts w:cs="Times New Roman"/>
                <w:sz w:val="21"/>
                <w:szCs w:val="21"/>
              </w:rPr>
            </w:pPr>
            <w:r>
              <w:rPr>
                <w:rFonts w:hint="eastAsia"/>
                <w:sz w:val="21"/>
                <w:szCs w:val="21"/>
              </w:rPr>
              <w:t>主键id</w:t>
            </w:r>
          </w:p>
        </w:tc>
        <w:tc>
          <w:tcPr>
            <w:tcW w:w="1232" w:type="pct"/>
            <w:tcBorders>
              <w:top w:val="single" w:color="auto" w:sz="12" w:space="0"/>
            </w:tcBorders>
            <w:vAlign w:val="center"/>
          </w:tcPr>
          <w:p w14:paraId="7BB4C1E0">
            <w:pPr>
              <w:widowControl w:val="0"/>
              <w:spacing w:line="240" w:lineRule="auto"/>
              <w:ind w:firstLine="420"/>
              <w:jc w:val="center"/>
              <w:rPr>
                <w:rFonts w:cs="Times New Roman"/>
                <w:sz w:val="21"/>
                <w:szCs w:val="21"/>
              </w:rPr>
            </w:pPr>
            <w:r>
              <w:rPr>
                <w:sz w:val="21"/>
                <w:szCs w:val="21"/>
              </w:rPr>
              <w:t>INT</w:t>
            </w:r>
          </w:p>
        </w:tc>
        <w:tc>
          <w:tcPr>
            <w:tcW w:w="817" w:type="pct"/>
            <w:tcBorders>
              <w:top w:val="single" w:color="auto" w:sz="12" w:space="0"/>
            </w:tcBorders>
            <w:vAlign w:val="center"/>
          </w:tcPr>
          <w:p w14:paraId="607EA7FB">
            <w:pPr>
              <w:widowControl w:val="0"/>
              <w:spacing w:line="240" w:lineRule="auto"/>
              <w:ind w:firstLine="420"/>
              <w:jc w:val="center"/>
              <w:rPr>
                <w:rFonts w:cs="Times New Roman"/>
                <w:sz w:val="21"/>
                <w:szCs w:val="21"/>
              </w:rPr>
            </w:pPr>
            <w:r>
              <w:rPr>
                <w:sz w:val="21"/>
                <w:szCs w:val="21"/>
              </w:rPr>
              <w:t>-</w:t>
            </w:r>
          </w:p>
        </w:tc>
      </w:tr>
      <w:tr w14:paraId="28CB2A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5C695C91">
            <w:pPr>
              <w:widowControl w:val="0"/>
              <w:spacing w:line="240" w:lineRule="auto"/>
              <w:ind w:firstLine="420"/>
              <w:jc w:val="center"/>
              <w:rPr>
                <w:rFonts w:cs="Times New Roman"/>
                <w:sz w:val="21"/>
                <w:szCs w:val="21"/>
              </w:rPr>
            </w:pPr>
            <w:r>
              <w:rPr>
                <w:sz w:val="21"/>
                <w:szCs w:val="21"/>
              </w:rPr>
              <w:t>ID</w:t>
            </w:r>
          </w:p>
        </w:tc>
        <w:tc>
          <w:tcPr>
            <w:tcW w:w="1417" w:type="pct"/>
            <w:vAlign w:val="center"/>
          </w:tcPr>
          <w:p w14:paraId="51111CB0">
            <w:pPr>
              <w:widowControl w:val="0"/>
              <w:spacing w:line="240" w:lineRule="auto"/>
              <w:ind w:firstLine="420"/>
              <w:jc w:val="center"/>
              <w:rPr>
                <w:rFonts w:cs="Times New Roman"/>
                <w:sz w:val="21"/>
                <w:szCs w:val="21"/>
              </w:rPr>
            </w:pPr>
            <w:r>
              <w:rPr>
                <w:rFonts w:hint="eastAsia"/>
                <w:sz w:val="21"/>
                <w:szCs w:val="21"/>
              </w:rPr>
              <w:t>保单编号</w:t>
            </w:r>
          </w:p>
        </w:tc>
        <w:tc>
          <w:tcPr>
            <w:tcW w:w="1232" w:type="pct"/>
            <w:vAlign w:val="center"/>
          </w:tcPr>
          <w:p w14:paraId="18866900">
            <w:pPr>
              <w:widowControl w:val="0"/>
              <w:spacing w:line="240" w:lineRule="auto"/>
              <w:ind w:firstLine="420"/>
              <w:jc w:val="center"/>
              <w:rPr>
                <w:rFonts w:cs="Times New Roman"/>
                <w:sz w:val="21"/>
                <w:szCs w:val="21"/>
              </w:rPr>
            </w:pPr>
            <w:r>
              <w:rPr>
                <w:sz w:val="21"/>
                <w:szCs w:val="21"/>
              </w:rPr>
              <w:t>INT</w:t>
            </w:r>
          </w:p>
        </w:tc>
        <w:tc>
          <w:tcPr>
            <w:tcW w:w="817" w:type="pct"/>
            <w:vAlign w:val="center"/>
          </w:tcPr>
          <w:p w14:paraId="7776EF67">
            <w:pPr>
              <w:widowControl w:val="0"/>
              <w:spacing w:line="240" w:lineRule="auto"/>
              <w:ind w:firstLine="420"/>
              <w:jc w:val="center"/>
              <w:rPr>
                <w:rFonts w:cs="Times New Roman"/>
                <w:sz w:val="21"/>
                <w:szCs w:val="21"/>
              </w:rPr>
            </w:pPr>
            <w:r>
              <w:rPr>
                <w:sz w:val="21"/>
                <w:szCs w:val="21"/>
              </w:rPr>
              <w:t>-</w:t>
            </w:r>
          </w:p>
        </w:tc>
      </w:tr>
      <w:tr w14:paraId="3480FB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15272935">
            <w:pPr>
              <w:widowControl w:val="0"/>
              <w:spacing w:line="240" w:lineRule="auto"/>
              <w:ind w:firstLine="420"/>
              <w:jc w:val="center"/>
              <w:rPr>
                <w:rFonts w:cs="Times New Roman"/>
                <w:sz w:val="21"/>
                <w:szCs w:val="21"/>
              </w:rPr>
            </w:pPr>
            <w:r>
              <w:rPr>
                <w:sz w:val="21"/>
                <w:szCs w:val="21"/>
              </w:rPr>
              <w:t>claim_probability</w:t>
            </w:r>
          </w:p>
        </w:tc>
        <w:tc>
          <w:tcPr>
            <w:tcW w:w="1417" w:type="pct"/>
            <w:vAlign w:val="center"/>
          </w:tcPr>
          <w:p w14:paraId="1A64A408">
            <w:pPr>
              <w:widowControl w:val="0"/>
              <w:spacing w:line="240" w:lineRule="auto"/>
              <w:ind w:firstLine="420"/>
              <w:jc w:val="center"/>
              <w:rPr>
                <w:rFonts w:cs="Times New Roman"/>
                <w:sz w:val="21"/>
                <w:szCs w:val="21"/>
              </w:rPr>
            </w:pPr>
            <w:r>
              <w:rPr>
                <w:rFonts w:hint="eastAsia"/>
                <w:sz w:val="21"/>
                <w:szCs w:val="21"/>
              </w:rPr>
              <w:t>理赔概率</w:t>
            </w:r>
          </w:p>
        </w:tc>
        <w:tc>
          <w:tcPr>
            <w:tcW w:w="1232" w:type="pct"/>
            <w:vAlign w:val="center"/>
          </w:tcPr>
          <w:p w14:paraId="21F58F37">
            <w:pPr>
              <w:widowControl w:val="0"/>
              <w:spacing w:line="240" w:lineRule="auto"/>
              <w:ind w:firstLine="420"/>
              <w:jc w:val="center"/>
              <w:rPr>
                <w:rFonts w:cs="Times New Roman"/>
                <w:sz w:val="21"/>
                <w:szCs w:val="21"/>
              </w:rPr>
            </w:pPr>
            <w:r>
              <w:rPr>
                <w:sz w:val="21"/>
                <w:szCs w:val="21"/>
              </w:rPr>
              <w:t>DECIMAL</w:t>
            </w:r>
          </w:p>
        </w:tc>
        <w:tc>
          <w:tcPr>
            <w:tcW w:w="817" w:type="pct"/>
            <w:vAlign w:val="center"/>
          </w:tcPr>
          <w:p w14:paraId="6483EF52">
            <w:pPr>
              <w:widowControl w:val="0"/>
              <w:spacing w:line="240" w:lineRule="auto"/>
              <w:ind w:firstLine="420"/>
              <w:jc w:val="center"/>
              <w:rPr>
                <w:rFonts w:cs="Times New Roman"/>
                <w:sz w:val="21"/>
                <w:szCs w:val="21"/>
              </w:rPr>
            </w:pPr>
            <w:r>
              <w:rPr>
                <w:sz w:val="21"/>
                <w:szCs w:val="21"/>
              </w:rPr>
              <w:t>8,6</w:t>
            </w:r>
          </w:p>
        </w:tc>
      </w:tr>
      <w:tr w14:paraId="49DD3E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533A47E2">
            <w:pPr>
              <w:widowControl w:val="0"/>
              <w:spacing w:line="240" w:lineRule="auto"/>
              <w:ind w:firstLine="420"/>
              <w:jc w:val="center"/>
              <w:rPr>
                <w:rFonts w:cs="Times New Roman"/>
                <w:sz w:val="21"/>
                <w:szCs w:val="21"/>
              </w:rPr>
            </w:pPr>
            <w:r>
              <w:rPr>
                <w:sz w:val="21"/>
                <w:szCs w:val="21"/>
              </w:rPr>
              <w:t>claim_flag</w:t>
            </w:r>
          </w:p>
        </w:tc>
        <w:tc>
          <w:tcPr>
            <w:tcW w:w="1417" w:type="pct"/>
            <w:vAlign w:val="center"/>
          </w:tcPr>
          <w:p w14:paraId="7DE48748">
            <w:pPr>
              <w:widowControl w:val="0"/>
              <w:spacing w:line="240" w:lineRule="auto"/>
              <w:ind w:firstLine="420"/>
              <w:jc w:val="center"/>
              <w:rPr>
                <w:rFonts w:cs="Times New Roman"/>
                <w:sz w:val="21"/>
                <w:szCs w:val="21"/>
              </w:rPr>
            </w:pPr>
            <w:r>
              <w:rPr>
                <w:rFonts w:hint="eastAsia"/>
                <w:sz w:val="21"/>
                <w:szCs w:val="21"/>
              </w:rPr>
              <w:t>理赔预测标签</w:t>
            </w:r>
          </w:p>
        </w:tc>
        <w:tc>
          <w:tcPr>
            <w:tcW w:w="1232" w:type="pct"/>
            <w:vAlign w:val="center"/>
          </w:tcPr>
          <w:p w14:paraId="4326E1B9">
            <w:pPr>
              <w:widowControl w:val="0"/>
              <w:spacing w:line="240" w:lineRule="auto"/>
              <w:ind w:firstLine="420"/>
              <w:jc w:val="center"/>
              <w:rPr>
                <w:rFonts w:cs="Times New Roman"/>
                <w:sz w:val="21"/>
                <w:szCs w:val="21"/>
              </w:rPr>
            </w:pPr>
            <w:r>
              <w:rPr>
                <w:sz w:val="21"/>
                <w:szCs w:val="21"/>
              </w:rPr>
              <w:t>TINYINT</w:t>
            </w:r>
          </w:p>
        </w:tc>
        <w:tc>
          <w:tcPr>
            <w:tcW w:w="817" w:type="pct"/>
            <w:vAlign w:val="center"/>
          </w:tcPr>
          <w:p w14:paraId="45AE46C1">
            <w:pPr>
              <w:widowControl w:val="0"/>
              <w:spacing w:line="240" w:lineRule="auto"/>
              <w:ind w:firstLine="420"/>
              <w:jc w:val="center"/>
              <w:rPr>
                <w:rFonts w:cs="Times New Roman"/>
                <w:sz w:val="21"/>
                <w:szCs w:val="21"/>
              </w:rPr>
            </w:pPr>
            <w:r>
              <w:rPr>
                <w:sz w:val="21"/>
                <w:szCs w:val="21"/>
              </w:rPr>
              <w:t>-</w:t>
            </w:r>
          </w:p>
        </w:tc>
      </w:tr>
      <w:tr w14:paraId="231186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47A2F7DA">
            <w:pPr>
              <w:widowControl w:val="0"/>
              <w:spacing w:line="240" w:lineRule="auto"/>
              <w:ind w:firstLine="420"/>
              <w:jc w:val="center"/>
              <w:rPr>
                <w:rFonts w:cs="Times New Roman"/>
                <w:sz w:val="21"/>
                <w:szCs w:val="21"/>
              </w:rPr>
            </w:pPr>
            <w:r>
              <w:rPr>
                <w:sz w:val="21"/>
                <w:szCs w:val="21"/>
              </w:rPr>
              <w:t>risk_level</w:t>
            </w:r>
          </w:p>
        </w:tc>
        <w:tc>
          <w:tcPr>
            <w:tcW w:w="1417" w:type="pct"/>
            <w:vAlign w:val="center"/>
          </w:tcPr>
          <w:p w14:paraId="520B52B1">
            <w:pPr>
              <w:widowControl w:val="0"/>
              <w:spacing w:line="240" w:lineRule="auto"/>
              <w:ind w:firstLine="420"/>
              <w:jc w:val="center"/>
              <w:rPr>
                <w:rFonts w:cs="Times New Roman"/>
                <w:sz w:val="21"/>
                <w:szCs w:val="21"/>
              </w:rPr>
            </w:pPr>
            <w:r>
              <w:rPr>
                <w:rFonts w:hint="eastAsia"/>
                <w:sz w:val="21"/>
                <w:szCs w:val="21"/>
              </w:rPr>
              <w:t>风险等级</w:t>
            </w:r>
          </w:p>
        </w:tc>
        <w:tc>
          <w:tcPr>
            <w:tcW w:w="1232" w:type="pct"/>
            <w:vAlign w:val="center"/>
          </w:tcPr>
          <w:p w14:paraId="17702ABE">
            <w:pPr>
              <w:widowControl w:val="0"/>
              <w:spacing w:line="240" w:lineRule="auto"/>
              <w:ind w:firstLine="420"/>
              <w:jc w:val="center"/>
              <w:rPr>
                <w:rFonts w:cs="Times New Roman"/>
                <w:sz w:val="21"/>
                <w:szCs w:val="21"/>
              </w:rPr>
            </w:pPr>
            <w:r>
              <w:rPr>
                <w:sz w:val="21"/>
                <w:szCs w:val="21"/>
              </w:rPr>
              <w:t>VARCHAR</w:t>
            </w:r>
          </w:p>
        </w:tc>
        <w:tc>
          <w:tcPr>
            <w:tcW w:w="817" w:type="pct"/>
            <w:vAlign w:val="center"/>
          </w:tcPr>
          <w:p w14:paraId="452477B7">
            <w:pPr>
              <w:widowControl w:val="0"/>
              <w:spacing w:line="240" w:lineRule="auto"/>
              <w:ind w:firstLine="420"/>
              <w:jc w:val="center"/>
              <w:rPr>
                <w:rFonts w:cs="Times New Roman"/>
                <w:sz w:val="21"/>
                <w:szCs w:val="21"/>
              </w:rPr>
            </w:pPr>
            <w:r>
              <w:rPr>
                <w:sz w:val="21"/>
                <w:szCs w:val="21"/>
              </w:rPr>
              <w:t>20</w:t>
            </w:r>
          </w:p>
        </w:tc>
      </w:tr>
      <w:tr w14:paraId="7FE88F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7258AFEC">
            <w:pPr>
              <w:widowControl w:val="0"/>
              <w:spacing w:line="240" w:lineRule="auto"/>
              <w:ind w:firstLine="420"/>
              <w:jc w:val="center"/>
              <w:rPr>
                <w:rFonts w:cs="Times New Roman"/>
                <w:sz w:val="21"/>
                <w:szCs w:val="21"/>
              </w:rPr>
            </w:pPr>
            <w:r>
              <w:rPr>
                <w:sz w:val="21"/>
                <w:szCs w:val="21"/>
              </w:rPr>
              <w:t>threshold_used</w:t>
            </w:r>
          </w:p>
        </w:tc>
        <w:tc>
          <w:tcPr>
            <w:tcW w:w="1417" w:type="pct"/>
            <w:vAlign w:val="center"/>
          </w:tcPr>
          <w:p w14:paraId="4F61ED0A">
            <w:pPr>
              <w:widowControl w:val="0"/>
              <w:spacing w:line="240" w:lineRule="auto"/>
              <w:ind w:firstLine="420"/>
              <w:jc w:val="center"/>
              <w:rPr>
                <w:rFonts w:cs="Times New Roman"/>
                <w:sz w:val="21"/>
                <w:szCs w:val="21"/>
              </w:rPr>
            </w:pPr>
            <w:r>
              <w:rPr>
                <w:rFonts w:hint="eastAsia"/>
                <w:sz w:val="21"/>
                <w:szCs w:val="21"/>
              </w:rPr>
              <w:t>分类阈值</w:t>
            </w:r>
          </w:p>
        </w:tc>
        <w:tc>
          <w:tcPr>
            <w:tcW w:w="1232" w:type="pct"/>
            <w:vAlign w:val="center"/>
          </w:tcPr>
          <w:p w14:paraId="7ACF7FA8">
            <w:pPr>
              <w:widowControl w:val="0"/>
              <w:spacing w:line="240" w:lineRule="auto"/>
              <w:ind w:firstLine="420"/>
              <w:jc w:val="center"/>
              <w:rPr>
                <w:rFonts w:cs="Times New Roman"/>
                <w:sz w:val="21"/>
                <w:szCs w:val="21"/>
              </w:rPr>
            </w:pPr>
            <w:r>
              <w:rPr>
                <w:sz w:val="21"/>
                <w:szCs w:val="21"/>
              </w:rPr>
              <w:t>DECIMAL</w:t>
            </w:r>
          </w:p>
        </w:tc>
        <w:tc>
          <w:tcPr>
            <w:tcW w:w="817" w:type="pct"/>
            <w:vAlign w:val="center"/>
          </w:tcPr>
          <w:p w14:paraId="056146DF">
            <w:pPr>
              <w:widowControl w:val="0"/>
              <w:spacing w:line="240" w:lineRule="auto"/>
              <w:ind w:firstLine="420"/>
              <w:jc w:val="center"/>
              <w:rPr>
                <w:rFonts w:cs="Times New Roman"/>
                <w:sz w:val="21"/>
                <w:szCs w:val="21"/>
              </w:rPr>
            </w:pPr>
            <w:r>
              <w:rPr>
                <w:rFonts w:hint="eastAsia"/>
                <w:sz w:val="21"/>
                <w:szCs w:val="21"/>
              </w:rPr>
              <w:t>10</w:t>
            </w:r>
            <w:r>
              <w:rPr>
                <w:sz w:val="21"/>
                <w:szCs w:val="21"/>
              </w:rPr>
              <w:t>,6</w:t>
            </w:r>
          </w:p>
        </w:tc>
      </w:tr>
      <w:tr w14:paraId="40F3F1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17E0E365">
            <w:pPr>
              <w:widowControl w:val="0"/>
              <w:spacing w:line="240" w:lineRule="auto"/>
              <w:ind w:firstLine="420"/>
              <w:jc w:val="center"/>
              <w:rPr>
                <w:rFonts w:cs="Times New Roman"/>
                <w:sz w:val="21"/>
                <w:szCs w:val="21"/>
              </w:rPr>
            </w:pPr>
            <w:r>
              <w:rPr>
                <w:sz w:val="21"/>
                <w:szCs w:val="21"/>
              </w:rPr>
              <w:t>model_version</w:t>
            </w:r>
          </w:p>
        </w:tc>
        <w:tc>
          <w:tcPr>
            <w:tcW w:w="1417" w:type="pct"/>
            <w:vAlign w:val="center"/>
          </w:tcPr>
          <w:p w14:paraId="2980575C">
            <w:pPr>
              <w:widowControl w:val="0"/>
              <w:spacing w:line="240" w:lineRule="auto"/>
              <w:ind w:firstLine="420"/>
              <w:jc w:val="center"/>
              <w:rPr>
                <w:rFonts w:cs="Times New Roman"/>
                <w:sz w:val="21"/>
                <w:szCs w:val="21"/>
              </w:rPr>
            </w:pPr>
            <w:r>
              <w:rPr>
                <w:rFonts w:hint="eastAsia"/>
                <w:sz w:val="21"/>
                <w:szCs w:val="21"/>
              </w:rPr>
              <w:t>模型版本</w:t>
            </w:r>
          </w:p>
        </w:tc>
        <w:tc>
          <w:tcPr>
            <w:tcW w:w="1232" w:type="pct"/>
            <w:vAlign w:val="center"/>
          </w:tcPr>
          <w:p w14:paraId="3BA42AB5">
            <w:pPr>
              <w:widowControl w:val="0"/>
              <w:spacing w:line="240" w:lineRule="auto"/>
              <w:ind w:firstLine="420"/>
              <w:jc w:val="center"/>
              <w:rPr>
                <w:rFonts w:cs="Times New Roman"/>
                <w:sz w:val="21"/>
                <w:szCs w:val="21"/>
              </w:rPr>
            </w:pPr>
            <w:r>
              <w:rPr>
                <w:sz w:val="21"/>
                <w:szCs w:val="21"/>
              </w:rPr>
              <w:t>VARCHAR</w:t>
            </w:r>
          </w:p>
        </w:tc>
        <w:tc>
          <w:tcPr>
            <w:tcW w:w="817" w:type="pct"/>
            <w:vAlign w:val="center"/>
          </w:tcPr>
          <w:p w14:paraId="240723C5">
            <w:pPr>
              <w:widowControl w:val="0"/>
              <w:spacing w:line="240" w:lineRule="auto"/>
              <w:ind w:firstLine="420"/>
              <w:jc w:val="center"/>
              <w:rPr>
                <w:rFonts w:cs="Times New Roman"/>
                <w:sz w:val="21"/>
                <w:szCs w:val="21"/>
              </w:rPr>
            </w:pPr>
            <w:r>
              <w:rPr>
                <w:rFonts w:hint="eastAsia"/>
                <w:sz w:val="21"/>
                <w:szCs w:val="21"/>
              </w:rPr>
              <w:t>256</w:t>
            </w:r>
          </w:p>
        </w:tc>
      </w:tr>
      <w:tr w14:paraId="4324A8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697205FC">
            <w:pPr>
              <w:widowControl w:val="0"/>
              <w:spacing w:line="240" w:lineRule="auto"/>
              <w:ind w:firstLine="420"/>
              <w:jc w:val="center"/>
              <w:rPr>
                <w:rFonts w:cs="Times New Roman"/>
                <w:sz w:val="21"/>
                <w:szCs w:val="21"/>
              </w:rPr>
            </w:pPr>
            <w:r>
              <w:rPr>
                <w:sz w:val="21"/>
                <w:szCs w:val="21"/>
              </w:rPr>
              <w:t>prediction_time</w:t>
            </w:r>
          </w:p>
        </w:tc>
        <w:tc>
          <w:tcPr>
            <w:tcW w:w="1417" w:type="pct"/>
            <w:vAlign w:val="center"/>
          </w:tcPr>
          <w:p w14:paraId="565C8517">
            <w:pPr>
              <w:widowControl w:val="0"/>
              <w:spacing w:line="240" w:lineRule="auto"/>
              <w:ind w:firstLine="420"/>
              <w:jc w:val="center"/>
              <w:rPr>
                <w:rFonts w:cs="Times New Roman"/>
                <w:sz w:val="21"/>
                <w:szCs w:val="21"/>
              </w:rPr>
            </w:pPr>
            <w:r>
              <w:rPr>
                <w:rFonts w:hint="eastAsia"/>
                <w:sz w:val="21"/>
                <w:szCs w:val="21"/>
              </w:rPr>
              <w:t>预测时间</w:t>
            </w:r>
          </w:p>
        </w:tc>
        <w:tc>
          <w:tcPr>
            <w:tcW w:w="1232" w:type="pct"/>
            <w:vAlign w:val="center"/>
          </w:tcPr>
          <w:p w14:paraId="366A9674">
            <w:pPr>
              <w:widowControl w:val="0"/>
              <w:spacing w:line="240" w:lineRule="auto"/>
              <w:ind w:firstLine="420"/>
              <w:jc w:val="center"/>
              <w:rPr>
                <w:rFonts w:cs="Times New Roman"/>
                <w:sz w:val="21"/>
                <w:szCs w:val="21"/>
              </w:rPr>
            </w:pPr>
            <w:r>
              <w:rPr>
                <w:sz w:val="21"/>
                <w:szCs w:val="21"/>
              </w:rPr>
              <w:t>DATETIME</w:t>
            </w:r>
          </w:p>
        </w:tc>
        <w:tc>
          <w:tcPr>
            <w:tcW w:w="817" w:type="pct"/>
            <w:vAlign w:val="center"/>
          </w:tcPr>
          <w:p w14:paraId="321AA47A">
            <w:pPr>
              <w:widowControl w:val="0"/>
              <w:spacing w:line="240" w:lineRule="auto"/>
              <w:ind w:firstLine="420"/>
              <w:jc w:val="center"/>
              <w:rPr>
                <w:rFonts w:cs="Times New Roman"/>
                <w:sz w:val="21"/>
                <w:szCs w:val="21"/>
              </w:rPr>
            </w:pPr>
            <w:r>
              <w:rPr>
                <w:sz w:val="21"/>
                <w:szCs w:val="21"/>
              </w:rPr>
              <w:t>-</w:t>
            </w:r>
          </w:p>
        </w:tc>
      </w:tr>
      <w:tr w14:paraId="5CF51F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70732B53">
            <w:pPr>
              <w:widowControl w:val="0"/>
              <w:spacing w:line="240" w:lineRule="auto"/>
              <w:ind w:firstLine="420"/>
              <w:jc w:val="center"/>
              <w:rPr>
                <w:sz w:val="21"/>
                <w:szCs w:val="21"/>
              </w:rPr>
            </w:pPr>
            <w:r>
              <w:rPr>
                <w:sz w:val="21"/>
                <w:szCs w:val="21"/>
              </w:rPr>
              <w:t>explanation_summary</w:t>
            </w:r>
          </w:p>
        </w:tc>
        <w:tc>
          <w:tcPr>
            <w:tcW w:w="1417" w:type="pct"/>
            <w:vAlign w:val="center"/>
          </w:tcPr>
          <w:p w14:paraId="0D520B50">
            <w:pPr>
              <w:widowControl w:val="0"/>
              <w:spacing w:line="240" w:lineRule="auto"/>
              <w:ind w:firstLine="420"/>
              <w:jc w:val="center"/>
              <w:rPr>
                <w:sz w:val="21"/>
                <w:szCs w:val="21"/>
              </w:rPr>
            </w:pPr>
            <w:r>
              <w:rPr>
                <w:rFonts w:hint="eastAsia"/>
                <w:sz w:val="21"/>
                <w:szCs w:val="21"/>
              </w:rPr>
              <w:t>预测结果概述</w:t>
            </w:r>
          </w:p>
        </w:tc>
        <w:tc>
          <w:tcPr>
            <w:tcW w:w="1232" w:type="pct"/>
            <w:vAlign w:val="center"/>
          </w:tcPr>
          <w:p w14:paraId="1F88AECB">
            <w:pPr>
              <w:widowControl w:val="0"/>
              <w:spacing w:line="240" w:lineRule="auto"/>
              <w:ind w:firstLine="420"/>
              <w:jc w:val="center"/>
              <w:rPr>
                <w:sz w:val="21"/>
                <w:szCs w:val="21"/>
              </w:rPr>
            </w:pPr>
            <w:r>
              <w:rPr>
                <w:rFonts w:hint="eastAsia"/>
                <w:sz w:val="21"/>
                <w:szCs w:val="21"/>
              </w:rPr>
              <w:t>TEXT</w:t>
            </w:r>
          </w:p>
        </w:tc>
        <w:tc>
          <w:tcPr>
            <w:tcW w:w="817" w:type="pct"/>
            <w:vAlign w:val="center"/>
          </w:tcPr>
          <w:p w14:paraId="59A65419">
            <w:pPr>
              <w:widowControl w:val="0"/>
              <w:spacing w:line="240" w:lineRule="auto"/>
              <w:ind w:firstLine="420"/>
              <w:jc w:val="center"/>
              <w:rPr>
                <w:sz w:val="21"/>
                <w:szCs w:val="21"/>
              </w:rPr>
            </w:pPr>
            <w:r>
              <w:rPr>
                <w:rFonts w:hint="eastAsia"/>
                <w:sz w:val="21"/>
                <w:szCs w:val="21"/>
              </w:rPr>
              <w:t>-</w:t>
            </w:r>
          </w:p>
        </w:tc>
      </w:tr>
      <w:tr w14:paraId="0EB568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42BF5745">
            <w:pPr>
              <w:widowControl w:val="0"/>
              <w:spacing w:line="240" w:lineRule="auto"/>
              <w:ind w:firstLine="420"/>
              <w:jc w:val="center"/>
              <w:rPr>
                <w:sz w:val="21"/>
                <w:szCs w:val="21"/>
              </w:rPr>
            </w:pPr>
            <w:r>
              <w:rPr>
                <w:sz w:val="21"/>
                <w:szCs w:val="21"/>
              </w:rPr>
              <w:t>positive_factors_json</w:t>
            </w:r>
          </w:p>
        </w:tc>
        <w:tc>
          <w:tcPr>
            <w:tcW w:w="1417" w:type="pct"/>
            <w:vAlign w:val="center"/>
          </w:tcPr>
          <w:p w14:paraId="4183BAAC">
            <w:pPr>
              <w:widowControl w:val="0"/>
              <w:spacing w:line="240" w:lineRule="auto"/>
              <w:ind w:firstLine="420"/>
              <w:jc w:val="center"/>
              <w:rPr>
                <w:sz w:val="21"/>
                <w:szCs w:val="21"/>
              </w:rPr>
            </w:pPr>
            <w:r>
              <w:rPr>
                <w:rFonts w:hint="eastAsia"/>
                <w:sz w:val="21"/>
                <w:szCs w:val="21"/>
              </w:rPr>
              <w:t>推动因素</w:t>
            </w:r>
          </w:p>
        </w:tc>
        <w:tc>
          <w:tcPr>
            <w:tcW w:w="1232" w:type="pct"/>
            <w:vAlign w:val="center"/>
          </w:tcPr>
          <w:p w14:paraId="759D32B2">
            <w:pPr>
              <w:widowControl w:val="0"/>
              <w:spacing w:line="240" w:lineRule="auto"/>
              <w:ind w:firstLine="420"/>
              <w:jc w:val="center"/>
              <w:rPr>
                <w:sz w:val="21"/>
                <w:szCs w:val="21"/>
              </w:rPr>
            </w:pPr>
            <w:r>
              <w:rPr>
                <w:rFonts w:hint="eastAsia"/>
                <w:sz w:val="21"/>
                <w:szCs w:val="21"/>
              </w:rPr>
              <w:t>LONGTEXT</w:t>
            </w:r>
          </w:p>
        </w:tc>
        <w:tc>
          <w:tcPr>
            <w:tcW w:w="817" w:type="pct"/>
            <w:vAlign w:val="center"/>
          </w:tcPr>
          <w:p w14:paraId="2AAECB2E">
            <w:pPr>
              <w:widowControl w:val="0"/>
              <w:spacing w:line="240" w:lineRule="auto"/>
              <w:ind w:firstLine="420"/>
              <w:jc w:val="center"/>
              <w:rPr>
                <w:sz w:val="21"/>
                <w:szCs w:val="21"/>
              </w:rPr>
            </w:pPr>
            <w:r>
              <w:rPr>
                <w:rFonts w:hint="eastAsia"/>
                <w:sz w:val="21"/>
                <w:szCs w:val="21"/>
              </w:rPr>
              <w:t>-</w:t>
            </w:r>
          </w:p>
        </w:tc>
      </w:tr>
      <w:tr w14:paraId="36918E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4" w:type="pct"/>
            <w:vAlign w:val="center"/>
          </w:tcPr>
          <w:p w14:paraId="6079801B">
            <w:pPr>
              <w:widowControl w:val="0"/>
              <w:spacing w:line="240" w:lineRule="auto"/>
              <w:ind w:firstLine="420"/>
              <w:jc w:val="center"/>
              <w:rPr>
                <w:sz w:val="21"/>
                <w:szCs w:val="21"/>
              </w:rPr>
            </w:pPr>
            <w:r>
              <w:rPr>
                <w:sz w:val="21"/>
                <w:szCs w:val="21"/>
              </w:rPr>
              <w:t>negative_factors_json</w:t>
            </w:r>
          </w:p>
        </w:tc>
        <w:tc>
          <w:tcPr>
            <w:tcW w:w="1417" w:type="pct"/>
            <w:vAlign w:val="center"/>
          </w:tcPr>
          <w:p w14:paraId="30346832">
            <w:pPr>
              <w:widowControl w:val="0"/>
              <w:spacing w:line="240" w:lineRule="auto"/>
              <w:ind w:firstLine="420"/>
              <w:jc w:val="center"/>
              <w:rPr>
                <w:sz w:val="21"/>
                <w:szCs w:val="21"/>
              </w:rPr>
            </w:pPr>
            <w:r>
              <w:rPr>
                <w:rFonts w:hint="eastAsia"/>
                <w:sz w:val="21"/>
                <w:szCs w:val="21"/>
              </w:rPr>
              <w:t>阻碍因素</w:t>
            </w:r>
          </w:p>
        </w:tc>
        <w:tc>
          <w:tcPr>
            <w:tcW w:w="1232" w:type="pct"/>
            <w:vAlign w:val="center"/>
          </w:tcPr>
          <w:p w14:paraId="658E1E94">
            <w:pPr>
              <w:widowControl w:val="0"/>
              <w:spacing w:line="240" w:lineRule="auto"/>
              <w:ind w:firstLine="420"/>
              <w:jc w:val="center"/>
              <w:rPr>
                <w:sz w:val="21"/>
                <w:szCs w:val="21"/>
              </w:rPr>
            </w:pPr>
            <w:r>
              <w:rPr>
                <w:rFonts w:hint="eastAsia"/>
                <w:sz w:val="21"/>
                <w:szCs w:val="21"/>
              </w:rPr>
              <w:t>LONGTEXT</w:t>
            </w:r>
          </w:p>
        </w:tc>
        <w:tc>
          <w:tcPr>
            <w:tcW w:w="817" w:type="pct"/>
            <w:vAlign w:val="center"/>
          </w:tcPr>
          <w:p w14:paraId="1837FA7F">
            <w:pPr>
              <w:widowControl w:val="0"/>
              <w:spacing w:line="240" w:lineRule="auto"/>
              <w:ind w:firstLine="420"/>
              <w:jc w:val="center"/>
              <w:rPr>
                <w:sz w:val="21"/>
                <w:szCs w:val="21"/>
              </w:rPr>
            </w:pPr>
            <w:r>
              <w:rPr>
                <w:rFonts w:hint="eastAsia"/>
                <w:sz w:val="21"/>
                <w:szCs w:val="21"/>
              </w:rPr>
              <w:t>-</w:t>
            </w:r>
          </w:p>
        </w:tc>
      </w:tr>
    </w:tbl>
    <w:p w14:paraId="091DAFC5">
      <w:pPr>
        <w:ind w:firstLine="0" w:firstLineChars="0"/>
      </w:pPr>
    </w:p>
    <w:p w14:paraId="52ECDA81">
      <w:pPr>
        <w:ind w:firstLine="0" w:firstLineChars="0"/>
        <w:jc w:val="center"/>
        <w:rPr>
          <w:sz w:val="21"/>
          <w:szCs w:val="21"/>
        </w:rPr>
      </w:pPr>
      <w:r>
        <w:rPr>
          <w:rFonts w:hint="eastAsia"/>
          <w:sz w:val="21"/>
          <w:szCs w:val="21"/>
        </w:rPr>
        <w:t>表3.5 车辆信息表</w:t>
      </w:r>
      <w:r>
        <w:rPr>
          <w:sz w:val="21"/>
          <w:szCs w:val="21"/>
        </w:rPr>
        <w:t>vehicle_info</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7"/>
        <w:gridCol w:w="2359"/>
        <w:gridCol w:w="2052"/>
        <w:gridCol w:w="1361"/>
      </w:tblGrid>
      <w:tr w14:paraId="17FF60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tcBorders>
              <w:top w:val="single" w:color="auto" w:sz="12" w:space="0"/>
              <w:bottom w:val="single" w:color="auto" w:sz="12" w:space="0"/>
            </w:tcBorders>
            <w:vAlign w:val="center"/>
          </w:tcPr>
          <w:p w14:paraId="63875AB5">
            <w:pPr>
              <w:widowControl w:val="0"/>
              <w:spacing w:line="240" w:lineRule="auto"/>
              <w:ind w:firstLine="420"/>
              <w:jc w:val="center"/>
              <w:rPr>
                <w:rFonts w:cs="Times New Roman"/>
                <w:sz w:val="21"/>
                <w:szCs w:val="21"/>
              </w:rPr>
            </w:pPr>
            <w:r>
              <w:rPr>
                <w:rFonts w:hint="eastAsia"/>
                <w:sz w:val="21"/>
                <w:szCs w:val="21"/>
              </w:rPr>
              <w:t>字段名</w:t>
            </w:r>
          </w:p>
        </w:tc>
        <w:tc>
          <w:tcPr>
            <w:tcW w:w="1353" w:type="pct"/>
            <w:tcBorders>
              <w:top w:val="single" w:color="auto" w:sz="12" w:space="0"/>
              <w:bottom w:val="single" w:color="auto" w:sz="12" w:space="0"/>
            </w:tcBorders>
            <w:vAlign w:val="center"/>
          </w:tcPr>
          <w:p w14:paraId="5AAFB568">
            <w:pPr>
              <w:widowControl w:val="0"/>
              <w:spacing w:line="240" w:lineRule="auto"/>
              <w:ind w:firstLine="420"/>
              <w:jc w:val="center"/>
              <w:rPr>
                <w:rFonts w:cs="Times New Roman"/>
                <w:sz w:val="21"/>
                <w:szCs w:val="21"/>
              </w:rPr>
            </w:pPr>
            <w:r>
              <w:rPr>
                <w:rFonts w:hint="eastAsia"/>
                <w:sz w:val="21"/>
                <w:szCs w:val="21"/>
              </w:rPr>
              <w:t>字段描述</w:t>
            </w:r>
          </w:p>
        </w:tc>
        <w:tc>
          <w:tcPr>
            <w:tcW w:w="1177" w:type="pct"/>
            <w:tcBorders>
              <w:top w:val="single" w:color="auto" w:sz="12" w:space="0"/>
              <w:bottom w:val="single" w:color="auto" w:sz="12" w:space="0"/>
            </w:tcBorders>
            <w:vAlign w:val="center"/>
          </w:tcPr>
          <w:p w14:paraId="21CF46F3">
            <w:pPr>
              <w:widowControl w:val="0"/>
              <w:spacing w:line="240" w:lineRule="auto"/>
              <w:ind w:firstLine="420"/>
              <w:jc w:val="center"/>
              <w:rPr>
                <w:rFonts w:cs="Times New Roman"/>
                <w:sz w:val="21"/>
                <w:szCs w:val="21"/>
              </w:rPr>
            </w:pPr>
            <w:r>
              <w:rPr>
                <w:rFonts w:hint="eastAsia"/>
                <w:sz w:val="21"/>
                <w:szCs w:val="21"/>
              </w:rPr>
              <w:t>字段类型</w:t>
            </w:r>
          </w:p>
        </w:tc>
        <w:tc>
          <w:tcPr>
            <w:tcW w:w="780" w:type="pct"/>
            <w:tcBorders>
              <w:top w:val="single" w:color="auto" w:sz="12" w:space="0"/>
              <w:bottom w:val="single" w:color="auto" w:sz="12" w:space="0"/>
            </w:tcBorders>
            <w:vAlign w:val="center"/>
          </w:tcPr>
          <w:p w14:paraId="27E1AEE5">
            <w:pPr>
              <w:widowControl w:val="0"/>
              <w:spacing w:line="240" w:lineRule="auto"/>
              <w:ind w:firstLine="420"/>
              <w:jc w:val="center"/>
              <w:rPr>
                <w:rFonts w:cs="Times New Roman"/>
                <w:sz w:val="21"/>
                <w:szCs w:val="21"/>
              </w:rPr>
            </w:pPr>
            <w:r>
              <w:rPr>
                <w:rFonts w:hint="eastAsia"/>
                <w:sz w:val="21"/>
                <w:szCs w:val="21"/>
              </w:rPr>
              <w:t>长度</w:t>
            </w:r>
          </w:p>
        </w:tc>
      </w:tr>
      <w:tr w14:paraId="36AF86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tcBorders>
              <w:top w:val="single" w:color="auto" w:sz="12" w:space="0"/>
              <w:bottom w:val="nil"/>
            </w:tcBorders>
            <w:vAlign w:val="center"/>
          </w:tcPr>
          <w:p w14:paraId="3B17C321">
            <w:pPr>
              <w:widowControl w:val="0"/>
              <w:spacing w:line="240" w:lineRule="auto"/>
              <w:ind w:firstLine="420"/>
              <w:jc w:val="center"/>
              <w:rPr>
                <w:sz w:val="21"/>
                <w:szCs w:val="21"/>
              </w:rPr>
            </w:pPr>
            <w:r>
              <w:rPr>
                <w:sz w:val="21"/>
                <w:szCs w:val="21"/>
              </w:rPr>
              <w:t>tab_id</w:t>
            </w:r>
          </w:p>
        </w:tc>
        <w:tc>
          <w:tcPr>
            <w:tcW w:w="1353" w:type="pct"/>
            <w:tcBorders>
              <w:top w:val="single" w:color="auto" w:sz="12" w:space="0"/>
              <w:bottom w:val="nil"/>
            </w:tcBorders>
            <w:vAlign w:val="center"/>
          </w:tcPr>
          <w:p w14:paraId="19A5AD78">
            <w:pPr>
              <w:widowControl w:val="0"/>
              <w:spacing w:line="240" w:lineRule="auto"/>
              <w:ind w:firstLine="420"/>
              <w:jc w:val="center"/>
              <w:rPr>
                <w:sz w:val="21"/>
                <w:szCs w:val="21"/>
              </w:rPr>
            </w:pPr>
            <w:r>
              <w:rPr>
                <w:rFonts w:hint="eastAsia"/>
                <w:sz w:val="21"/>
                <w:szCs w:val="21"/>
              </w:rPr>
              <w:t>主键id</w:t>
            </w:r>
          </w:p>
        </w:tc>
        <w:tc>
          <w:tcPr>
            <w:tcW w:w="1177" w:type="pct"/>
            <w:tcBorders>
              <w:top w:val="single" w:color="auto" w:sz="12" w:space="0"/>
              <w:bottom w:val="nil"/>
            </w:tcBorders>
            <w:vAlign w:val="center"/>
          </w:tcPr>
          <w:p w14:paraId="03FC9E54">
            <w:pPr>
              <w:widowControl w:val="0"/>
              <w:spacing w:line="240" w:lineRule="auto"/>
              <w:ind w:firstLine="420"/>
              <w:jc w:val="center"/>
              <w:rPr>
                <w:sz w:val="21"/>
                <w:szCs w:val="21"/>
              </w:rPr>
            </w:pPr>
            <w:r>
              <w:rPr>
                <w:sz w:val="21"/>
                <w:szCs w:val="21"/>
              </w:rPr>
              <w:t>INT</w:t>
            </w:r>
          </w:p>
        </w:tc>
        <w:tc>
          <w:tcPr>
            <w:tcW w:w="780" w:type="pct"/>
            <w:tcBorders>
              <w:top w:val="single" w:color="auto" w:sz="12" w:space="0"/>
              <w:bottom w:val="nil"/>
            </w:tcBorders>
            <w:vAlign w:val="center"/>
          </w:tcPr>
          <w:p w14:paraId="0D52A5CE">
            <w:pPr>
              <w:widowControl w:val="0"/>
              <w:spacing w:line="240" w:lineRule="auto"/>
              <w:ind w:firstLine="420"/>
              <w:jc w:val="center"/>
              <w:rPr>
                <w:sz w:val="21"/>
                <w:szCs w:val="21"/>
              </w:rPr>
            </w:pPr>
            <w:r>
              <w:rPr>
                <w:rFonts w:hint="eastAsia"/>
                <w:sz w:val="21"/>
                <w:szCs w:val="21"/>
              </w:rPr>
              <w:t>-</w:t>
            </w:r>
          </w:p>
        </w:tc>
      </w:tr>
      <w:tr w14:paraId="1BD483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06C9002D">
            <w:pPr>
              <w:widowControl w:val="0"/>
              <w:spacing w:line="240" w:lineRule="auto"/>
              <w:ind w:firstLine="420"/>
              <w:jc w:val="center"/>
              <w:rPr>
                <w:rFonts w:cs="Times New Roman"/>
                <w:sz w:val="21"/>
                <w:szCs w:val="21"/>
              </w:rPr>
            </w:pPr>
            <w:r>
              <w:rPr>
                <w:sz w:val="21"/>
                <w:szCs w:val="21"/>
              </w:rPr>
              <w:t>ID</w:t>
            </w:r>
          </w:p>
        </w:tc>
        <w:tc>
          <w:tcPr>
            <w:tcW w:w="1353" w:type="pct"/>
            <w:vAlign w:val="center"/>
          </w:tcPr>
          <w:p w14:paraId="68187FFC">
            <w:pPr>
              <w:widowControl w:val="0"/>
              <w:spacing w:line="240" w:lineRule="auto"/>
              <w:ind w:firstLine="420"/>
              <w:jc w:val="center"/>
              <w:rPr>
                <w:rFonts w:cs="Times New Roman"/>
                <w:sz w:val="21"/>
                <w:szCs w:val="21"/>
              </w:rPr>
            </w:pPr>
            <w:r>
              <w:rPr>
                <w:rFonts w:hint="eastAsia"/>
                <w:sz w:val="21"/>
                <w:szCs w:val="21"/>
              </w:rPr>
              <w:t>保单编号</w:t>
            </w:r>
          </w:p>
        </w:tc>
        <w:tc>
          <w:tcPr>
            <w:tcW w:w="1177" w:type="pct"/>
            <w:vAlign w:val="center"/>
          </w:tcPr>
          <w:p w14:paraId="0EF2C4E3">
            <w:pPr>
              <w:widowControl w:val="0"/>
              <w:spacing w:line="240" w:lineRule="auto"/>
              <w:ind w:firstLine="420"/>
              <w:jc w:val="center"/>
              <w:rPr>
                <w:rFonts w:cs="Times New Roman"/>
                <w:sz w:val="21"/>
                <w:szCs w:val="21"/>
              </w:rPr>
            </w:pPr>
            <w:r>
              <w:rPr>
                <w:sz w:val="21"/>
                <w:szCs w:val="21"/>
              </w:rPr>
              <w:t>INT</w:t>
            </w:r>
          </w:p>
        </w:tc>
        <w:tc>
          <w:tcPr>
            <w:tcW w:w="780" w:type="pct"/>
            <w:vAlign w:val="center"/>
          </w:tcPr>
          <w:p w14:paraId="1277DFE1">
            <w:pPr>
              <w:widowControl w:val="0"/>
              <w:spacing w:line="240" w:lineRule="auto"/>
              <w:ind w:firstLine="420"/>
              <w:jc w:val="center"/>
              <w:rPr>
                <w:rFonts w:cs="Times New Roman"/>
                <w:sz w:val="21"/>
                <w:szCs w:val="21"/>
              </w:rPr>
            </w:pPr>
            <w:r>
              <w:rPr>
                <w:sz w:val="21"/>
                <w:szCs w:val="21"/>
              </w:rPr>
              <w:t>-</w:t>
            </w:r>
          </w:p>
        </w:tc>
      </w:tr>
      <w:tr w14:paraId="216509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42B421B3">
            <w:pPr>
              <w:widowControl w:val="0"/>
              <w:spacing w:line="240" w:lineRule="auto"/>
              <w:ind w:firstLine="420"/>
              <w:jc w:val="center"/>
              <w:rPr>
                <w:sz w:val="21"/>
                <w:szCs w:val="21"/>
              </w:rPr>
            </w:pPr>
            <w:r>
              <w:rPr>
                <w:sz w:val="21"/>
                <w:szCs w:val="21"/>
              </w:rPr>
              <w:t>creator_employee_no</w:t>
            </w:r>
          </w:p>
        </w:tc>
        <w:tc>
          <w:tcPr>
            <w:tcW w:w="1353" w:type="pct"/>
            <w:vAlign w:val="center"/>
          </w:tcPr>
          <w:p w14:paraId="137DAEAA">
            <w:pPr>
              <w:widowControl w:val="0"/>
              <w:spacing w:line="240" w:lineRule="auto"/>
              <w:ind w:firstLine="420"/>
              <w:jc w:val="center"/>
              <w:rPr>
                <w:sz w:val="21"/>
                <w:szCs w:val="21"/>
              </w:rPr>
            </w:pPr>
            <w:r>
              <w:rPr>
                <w:rFonts w:hint="eastAsia"/>
                <w:sz w:val="21"/>
                <w:szCs w:val="21"/>
              </w:rPr>
              <w:t>保单创建者</w:t>
            </w:r>
          </w:p>
        </w:tc>
        <w:tc>
          <w:tcPr>
            <w:tcW w:w="1177" w:type="pct"/>
            <w:vAlign w:val="center"/>
          </w:tcPr>
          <w:p w14:paraId="57A2730B">
            <w:pPr>
              <w:widowControl w:val="0"/>
              <w:spacing w:line="240" w:lineRule="auto"/>
              <w:ind w:firstLine="420"/>
              <w:jc w:val="center"/>
              <w:rPr>
                <w:sz w:val="21"/>
                <w:szCs w:val="21"/>
              </w:rPr>
            </w:pPr>
            <w:r>
              <w:rPr>
                <w:sz w:val="21"/>
                <w:szCs w:val="21"/>
              </w:rPr>
              <w:t>VARCHAR</w:t>
            </w:r>
          </w:p>
        </w:tc>
        <w:tc>
          <w:tcPr>
            <w:tcW w:w="780" w:type="pct"/>
            <w:vAlign w:val="center"/>
          </w:tcPr>
          <w:p w14:paraId="0E244B2F">
            <w:pPr>
              <w:widowControl w:val="0"/>
              <w:spacing w:line="240" w:lineRule="auto"/>
              <w:ind w:firstLine="420"/>
              <w:jc w:val="center"/>
              <w:rPr>
                <w:sz w:val="21"/>
                <w:szCs w:val="21"/>
              </w:rPr>
            </w:pPr>
            <w:r>
              <w:rPr>
                <w:rFonts w:hint="eastAsia"/>
                <w:sz w:val="21"/>
                <w:szCs w:val="21"/>
              </w:rPr>
              <w:t>6</w:t>
            </w:r>
          </w:p>
        </w:tc>
      </w:tr>
      <w:tr w14:paraId="3ECD5C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3C3A268E">
            <w:pPr>
              <w:widowControl w:val="0"/>
              <w:spacing w:line="240" w:lineRule="auto"/>
              <w:ind w:firstLine="420"/>
              <w:jc w:val="center"/>
              <w:rPr>
                <w:rFonts w:cs="Times New Roman"/>
                <w:sz w:val="21"/>
                <w:szCs w:val="21"/>
              </w:rPr>
            </w:pPr>
            <w:r>
              <w:rPr>
                <w:sz w:val="21"/>
                <w:szCs w:val="21"/>
              </w:rPr>
              <w:t>Type_risk</w:t>
            </w:r>
          </w:p>
        </w:tc>
        <w:tc>
          <w:tcPr>
            <w:tcW w:w="1353" w:type="pct"/>
            <w:vAlign w:val="center"/>
          </w:tcPr>
          <w:p w14:paraId="1DE5F98B">
            <w:pPr>
              <w:widowControl w:val="0"/>
              <w:spacing w:line="240" w:lineRule="auto"/>
              <w:ind w:firstLine="420"/>
              <w:jc w:val="center"/>
              <w:rPr>
                <w:rFonts w:cs="Times New Roman"/>
                <w:sz w:val="21"/>
                <w:szCs w:val="21"/>
              </w:rPr>
            </w:pPr>
            <w:r>
              <w:rPr>
                <w:rFonts w:hint="eastAsia"/>
                <w:sz w:val="21"/>
                <w:szCs w:val="21"/>
              </w:rPr>
              <w:t>车辆类型</w:t>
            </w:r>
          </w:p>
        </w:tc>
        <w:tc>
          <w:tcPr>
            <w:tcW w:w="1177" w:type="pct"/>
            <w:vAlign w:val="center"/>
          </w:tcPr>
          <w:p w14:paraId="1AA308D0">
            <w:pPr>
              <w:widowControl w:val="0"/>
              <w:spacing w:line="240" w:lineRule="auto"/>
              <w:ind w:firstLine="420"/>
              <w:jc w:val="center"/>
              <w:rPr>
                <w:rFonts w:cs="Times New Roman"/>
                <w:sz w:val="21"/>
                <w:szCs w:val="21"/>
              </w:rPr>
            </w:pPr>
            <w:r>
              <w:rPr>
                <w:sz w:val="21"/>
                <w:szCs w:val="21"/>
              </w:rPr>
              <w:t>TINYINT</w:t>
            </w:r>
          </w:p>
        </w:tc>
        <w:tc>
          <w:tcPr>
            <w:tcW w:w="780" w:type="pct"/>
            <w:vAlign w:val="center"/>
          </w:tcPr>
          <w:p w14:paraId="7B95D9B1">
            <w:pPr>
              <w:widowControl w:val="0"/>
              <w:spacing w:line="240" w:lineRule="auto"/>
              <w:ind w:firstLine="420"/>
              <w:jc w:val="center"/>
              <w:rPr>
                <w:rFonts w:cs="Times New Roman"/>
                <w:sz w:val="21"/>
                <w:szCs w:val="21"/>
              </w:rPr>
            </w:pPr>
            <w:r>
              <w:rPr>
                <w:sz w:val="21"/>
                <w:szCs w:val="21"/>
              </w:rPr>
              <w:t>-</w:t>
            </w:r>
          </w:p>
        </w:tc>
      </w:tr>
      <w:tr w14:paraId="0D3036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67533493">
            <w:pPr>
              <w:widowControl w:val="0"/>
              <w:spacing w:line="240" w:lineRule="auto"/>
              <w:ind w:firstLine="420"/>
              <w:jc w:val="center"/>
              <w:rPr>
                <w:sz w:val="21"/>
                <w:szCs w:val="21"/>
              </w:rPr>
            </w:pPr>
            <w:r>
              <w:rPr>
                <w:sz w:val="21"/>
                <w:szCs w:val="21"/>
              </w:rPr>
              <w:t>Year_matriculation</w:t>
            </w:r>
          </w:p>
        </w:tc>
        <w:tc>
          <w:tcPr>
            <w:tcW w:w="1353" w:type="pct"/>
            <w:vAlign w:val="center"/>
          </w:tcPr>
          <w:p w14:paraId="7E14D127">
            <w:pPr>
              <w:widowControl w:val="0"/>
              <w:spacing w:line="240" w:lineRule="auto"/>
              <w:ind w:firstLine="420"/>
              <w:jc w:val="center"/>
              <w:rPr>
                <w:sz w:val="21"/>
                <w:szCs w:val="21"/>
              </w:rPr>
            </w:pPr>
            <w:r>
              <w:rPr>
                <w:rFonts w:hint="eastAsia"/>
                <w:sz w:val="21"/>
                <w:szCs w:val="21"/>
              </w:rPr>
              <w:t>车辆注册年份</w:t>
            </w:r>
          </w:p>
        </w:tc>
        <w:tc>
          <w:tcPr>
            <w:tcW w:w="1177" w:type="pct"/>
            <w:vAlign w:val="center"/>
          </w:tcPr>
          <w:p w14:paraId="7FA8B8A1">
            <w:pPr>
              <w:widowControl w:val="0"/>
              <w:spacing w:line="240" w:lineRule="auto"/>
              <w:ind w:firstLine="420"/>
              <w:jc w:val="center"/>
              <w:rPr>
                <w:sz w:val="21"/>
                <w:szCs w:val="21"/>
              </w:rPr>
            </w:pPr>
            <w:r>
              <w:rPr>
                <w:sz w:val="21"/>
                <w:szCs w:val="21"/>
              </w:rPr>
              <w:t>INT</w:t>
            </w:r>
          </w:p>
        </w:tc>
        <w:tc>
          <w:tcPr>
            <w:tcW w:w="780" w:type="pct"/>
            <w:vAlign w:val="center"/>
          </w:tcPr>
          <w:p w14:paraId="06BFF53F">
            <w:pPr>
              <w:widowControl w:val="0"/>
              <w:spacing w:line="240" w:lineRule="auto"/>
              <w:ind w:firstLine="420"/>
              <w:jc w:val="center"/>
              <w:rPr>
                <w:sz w:val="21"/>
                <w:szCs w:val="21"/>
              </w:rPr>
            </w:pPr>
            <w:r>
              <w:rPr>
                <w:sz w:val="21"/>
                <w:szCs w:val="21"/>
              </w:rPr>
              <w:t>-</w:t>
            </w:r>
          </w:p>
        </w:tc>
      </w:tr>
      <w:tr w14:paraId="5531E0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0EAA5FA0">
            <w:pPr>
              <w:widowControl w:val="0"/>
              <w:spacing w:line="240" w:lineRule="auto"/>
              <w:ind w:firstLine="420"/>
              <w:jc w:val="center"/>
              <w:rPr>
                <w:rFonts w:cs="Times New Roman"/>
                <w:sz w:val="21"/>
                <w:szCs w:val="21"/>
              </w:rPr>
            </w:pPr>
            <w:r>
              <w:rPr>
                <w:sz w:val="21"/>
                <w:szCs w:val="21"/>
              </w:rPr>
              <w:t>Power</w:t>
            </w:r>
          </w:p>
        </w:tc>
        <w:tc>
          <w:tcPr>
            <w:tcW w:w="1353" w:type="pct"/>
            <w:vAlign w:val="center"/>
          </w:tcPr>
          <w:p w14:paraId="39232B6E">
            <w:pPr>
              <w:widowControl w:val="0"/>
              <w:spacing w:line="240" w:lineRule="auto"/>
              <w:ind w:firstLine="420"/>
              <w:jc w:val="center"/>
              <w:rPr>
                <w:rFonts w:cs="Times New Roman"/>
                <w:sz w:val="21"/>
                <w:szCs w:val="21"/>
              </w:rPr>
            </w:pPr>
            <w:r>
              <w:rPr>
                <w:rFonts w:hint="eastAsia"/>
                <w:sz w:val="21"/>
                <w:szCs w:val="21"/>
              </w:rPr>
              <w:t>车辆马力</w:t>
            </w:r>
          </w:p>
        </w:tc>
        <w:tc>
          <w:tcPr>
            <w:tcW w:w="1177" w:type="pct"/>
            <w:vAlign w:val="center"/>
          </w:tcPr>
          <w:p w14:paraId="1545FE8B">
            <w:pPr>
              <w:widowControl w:val="0"/>
              <w:spacing w:line="240" w:lineRule="auto"/>
              <w:ind w:firstLine="420"/>
              <w:jc w:val="center"/>
              <w:rPr>
                <w:rFonts w:cs="Times New Roman"/>
                <w:sz w:val="21"/>
                <w:szCs w:val="21"/>
              </w:rPr>
            </w:pPr>
            <w:r>
              <w:rPr>
                <w:rFonts w:hint="eastAsia"/>
                <w:sz w:val="21"/>
                <w:szCs w:val="21"/>
              </w:rPr>
              <w:t>INT</w:t>
            </w:r>
          </w:p>
        </w:tc>
        <w:tc>
          <w:tcPr>
            <w:tcW w:w="780" w:type="pct"/>
            <w:vAlign w:val="center"/>
          </w:tcPr>
          <w:p w14:paraId="3942DD55">
            <w:pPr>
              <w:widowControl w:val="0"/>
              <w:spacing w:line="240" w:lineRule="auto"/>
              <w:ind w:firstLine="420"/>
              <w:jc w:val="center"/>
              <w:rPr>
                <w:rFonts w:cs="Times New Roman"/>
                <w:sz w:val="21"/>
                <w:szCs w:val="21"/>
              </w:rPr>
            </w:pPr>
            <w:r>
              <w:rPr>
                <w:rFonts w:hint="eastAsia"/>
                <w:sz w:val="21"/>
                <w:szCs w:val="21"/>
              </w:rPr>
              <w:t>-</w:t>
            </w:r>
          </w:p>
        </w:tc>
      </w:tr>
      <w:tr w14:paraId="76F4BF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7582E5F6">
            <w:pPr>
              <w:widowControl w:val="0"/>
              <w:spacing w:line="240" w:lineRule="auto"/>
              <w:ind w:firstLine="420"/>
              <w:jc w:val="center"/>
              <w:rPr>
                <w:rFonts w:cs="Times New Roman"/>
                <w:sz w:val="21"/>
                <w:szCs w:val="21"/>
              </w:rPr>
            </w:pPr>
            <w:r>
              <w:rPr>
                <w:sz w:val="21"/>
                <w:szCs w:val="21"/>
              </w:rPr>
              <w:t>Cylinder_capacity</w:t>
            </w:r>
          </w:p>
        </w:tc>
        <w:tc>
          <w:tcPr>
            <w:tcW w:w="1353" w:type="pct"/>
            <w:vAlign w:val="center"/>
          </w:tcPr>
          <w:p w14:paraId="39BD0308">
            <w:pPr>
              <w:widowControl w:val="0"/>
              <w:spacing w:line="240" w:lineRule="auto"/>
              <w:ind w:firstLine="420"/>
              <w:jc w:val="center"/>
              <w:rPr>
                <w:rFonts w:cs="Times New Roman"/>
                <w:sz w:val="21"/>
                <w:szCs w:val="21"/>
              </w:rPr>
            </w:pPr>
            <w:r>
              <w:rPr>
                <w:rFonts w:hint="eastAsia"/>
                <w:sz w:val="21"/>
                <w:szCs w:val="21"/>
              </w:rPr>
              <w:t>车辆排量</w:t>
            </w:r>
          </w:p>
        </w:tc>
        <w:tc>
          <w:tcPr>
            <w:tcW w:w="1177" w:type="pct"/>
            <w:vAlign w:val="center"/>
          </w:tcPr>
          <w:p w14:paraId="232A1CB4">
            <w:pPr>
              <w:widowControl w:val="0"/>
              <w:spacing w:line="240" w:lineRule="auto"/>
              <w:ind w:firstLine="420"/>
              <w:jc w:val="center"/>
              <w:rPr>
                <w:rFonts w:cs="Times New Roman"/>
                <w:sz w:val="21"/>
                <w:szCs w:val="21"/>
              </w:rPr>
            </w:pPr>
            <w:r>
              <w:rPr>
                <w:rFonts w:hint="eastAsia"/>
                <w:sz w:val="21"/>
                <w:szCs w:val="21"/>
              </w:rPr>
              <w:t>INT</w:t>
            </w:r>
          </w:p>
        </w:tc>
        <w:tc>
          <w:tcPr>
            <w:tcW w:w="780" w:type="pct"/>
            <w:vAlign w:val="center"/>
          </w:tcPr>
          <w:p w14:paraId="219BF438">
            <w:pPr>
              <w:widowControl w:val="0"/>
              <w:spacing w:line="240" w:lineRule="auto"/>
              <w:ind w:firstLine="420"/>
              <w:jc w:val="center"/>
              <w:rPr>
                <w:rFonts w:cs="Times New Roman"/>
                <w:sz w:val="21"/>
                <w:szCs w:val="21"/>
              </w:rPr>
            </w:pPr>
            <w:r>
              <w:rPr>
                <w:rFonts w:hint="eastAsia"/>
                <w:sz w:val="21"/>
                <w:szCs w:val="21"/>
              </w:rPr>
              <w:t>-</w:t>
            </w:r>
          </w:p>
        </w:tc>
      </w:tr>
      <w:tr w14:paraId="2AC42E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2654B346">
            <w:pPr>
              <w:widowControl w:val="0"/>
              <w:spacing w:line="240" w:lineRule="auto"/>
              <w:ind w:firstLine="420"/>
              <w:jc w:val="center"/>
              <w:rPr>
                <w:rFonts w:cs="Times New Roman"/>
                <w:sz w:val="21"/>
                <w:szCs w:val="21"/>
              </w:rPr>
            </w:pPr>
            <w:r>
              <w:rPr>
                <w:sz w:val="21"/>
                <w:szCs w:val="21"/>
              </w:rPr>
              <w:t>Value_vehicle</w:t>
            </w:r>
          </w:p>
        </w:tc>
        <w:tc>
          <w:tcPr>
            <w:tcW w:w="1353" w:type="pct"/>
            <w:vAlign w:val="center"/>
          </w:tcPr>
          <w:p w14:paraId="1A6E4219">
            <w:pPr>
              <w:widowControl w:val="0"/>
              <w:spacing w:line="240" w:lineRule="auto"/>
              <w:ind w:firstLine="420"/>
              <w:jc w:val="center"/>
              <w:rPr>
                <w:rFonts w:cs="Times New Roman"/>
                <w:sz w:val="21"/>
                <w:szCs w:val="21"/>
              </w:rPr>
            </w:pPr>
            <w:r>
              <w:rPr>
                <w:rFonts w:hint="eastAsia"/>
                <w:sz w:val="21"/>
                <w:szCs w:val="21"/>
              </w:rPr>
              <w:t>车辆价值</w:t>
            </w:r>
          </w:p>
        </w:tc>
        <w:tc>
          <w:tcPr>
            <w:tcW w:w="1177" w:type="pct"/>
            <w:vAlign w:val="center"/>
          </w:tcPr>
          <w:p w14:paraId="12EA7F5E">
            <w:pPr>
              <w:widowControl w:val="0"/>
              <w:spacing w:line="240" w:lineRule="auto"/>
              <w:ind w:firstLine="420"/>
              <w:jc w:val="center"/>
              <w:rPr>
                <w:rFonts w:cs="Times New Roman"/>
                <w:sz w:val="21"/>
                <w:szCs w:val="21"/>
              </w:rPr>
            </w:pPr>
            <w:r>
              <w:rPr>
                <w:rStyle w:val="67"/>
                <w:sz w:val="21"/>
                <w:szCs w:val="21"/>
              </w:rPr>
              <w:t>DECIMAL</w:t>
            </w:r>
          </w:p>
        </w:tc>
        <w:tc>
          <w:tcPr>
            <w:tcW w:w="780" w:type="pct"/>
            <w:vAlign w:val="center"/>
          </w:tcPr>
          <w:p w14:paraId="4924FB29">
            <w:pPr>
              <w:widowControl w:val="0"/>
              <w:spacing w:line="240" w:lineRule="auto"/>
              <w:ind w:firstLine="420"/>
              <w:jc w:val="center"/>
              <w:rPr>
                <w:rFonts w:cs="Times New Roman"/>
                <w:sz w:val="21"/>
                <w:szCs w:val="21"/>
              </w:rPr>
            </w:pPr>
            <w:r>
              <w:rPr>
                <w:rStyle w:val="67"/>
                <w:sz w:val="21"/>
                <w:szCs w:val="21"/>
              </w:rPr>
              <w:t>10,2</w:t>
            </w:r>
          </w:p>
        </w:tc>
      </w:tr>
      <w:tr w14:paraId="0589C1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4340B54A">
            <w:pPr>
              <w:widowControl w:val="0"/>
              <w:spacing w:line="240" w:lineRule="auto"/>
              <w:ind w:firstLine="420"/>
              <w:jc w:val="center"/>
              <w:rPr>
                <w:rFonts w:cs="Times New Roman"/>
                <w:sz w:val="21"/>
                <w:szCs w:val="21"/>
              </w:rPr>
            </w:pPr>
            <w:r>
              <w:rPr>
                <w:sz w:val="21"/>
                <w:szCs w:val="21"/>
              </w:rPr>
              <w:t>N_doors</w:t>
            </w:r>
          </w:p>
        </w:tc>
        <w:tc>
          <w:tcPr>
            <w:tcW w:w="1353" w:type="pct"/>
            <w:vAlign w:val="center"/>
          </w:tcPr>
          <w:p w14:paraId="2477A210">
            <w:pPr>
              <w:widowControl w:val="0"/>
              <w:spacing w:line="240" w:lineRule="auto"/>
              <w:ind w:firstLine="420"/>
              <w:jc w:val="center"/>
              <w:rPr>
                <w:rFonts w:cs="Times New Roman"/>
                <w:sz w:val="21"/>
                <w:szCs w:val="21"/>
              </w:rPr>
            </w:pPr>
            <w:r>
              <w:rPr>
                <w:rFonts w:hint="eastAsia"/>
                <w:sz w:val="21"/>
                <w:szCs w:val="21"/>
              </w:rPr>
              <w:t>车门数量</w:t>
            </w:r>
          </w:p>
        </w:tc>
        <w:tc>
          <w:tcPr>
            <w:tcW w:w="1177" w:type="pct"/>
            <w:vAlign w:val="center"/>
          </w:tcPr>
          <w:p w14:paraId="1C9112E9">
            <w:pPr>
              <w:widowControl w:val="0"/>
              <w:spacing w:line="240" w:lineRule="auto"/>
              <w:ind w:firstLine="420"/>
              <w:jc w:val="center"/>
              <w:rPr>
                <w:rFonts w:cs="Times New Roman"/>
                <w:sz w:val="21"/>
                <w:szCs w:val="21"/>
              </w:rPr>
            </w:pPr>
            <w:r>
              <w:rPr>
                <w:rFonts w:hint="eastAsia"/>
                <w:sz w:val="21"/>
                <w:szCs w:val="21"/>
              </w:rPr>
              <w:t>INT</w:t>
            </w:r>
          </w:p>
        </w:tc>
        <w:tc>
          <w:tcPr>
            <w:tcW w:w="780" w:type="pct"/>
            <w:vAlign w:val="center"/>
          </w:tcPr>
          <w:p w14:paraId="048F38FC">
            <w:pPr>
              <w:widowControl w:val="0"/>
              <w:spacing w:line="240" w:lineRule="auto"/>
              <w:ind w:firstLine="420"/>
              <w:jc w:val="center"/>
              <w:rPr>
                <w:rFonts w:cs="Times New Roman"/>
                <w:sz w:val="21"/>
                <w:szCs w:val="21"/>
              </w:rPr>
            </w:pPr>
            <w:r>
              <w:rPr>
                <w:rFonts w:hint="eastAsia"/>
                <w:sz w:val="21"/>
                <w:szCs w:val="21"/>
              </w:rPr>
              <w:t>-</w:t>
            </w:r>
          </w:p>
        </w:tc>
      </w:tr>
      <w:tr w14:paraId="27BF06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10DE019E">
            <w:pPr>
              <w:widowControl w:val="0"/>
              <w:spacing w:line="240" w:lineRule="auto"/>
              <w:ind w:firstLine="420"/>
              <w:jc w:val="center"/>
              <w:rPr>
                <w:sz w:val="21"/>
                <w:szCs w:val="21"/>
              </w:rPr>
            </w:pPr>
            <w:r>
              <w:rPr>
                <w:sz w:val="21"/>
                <w:szCs w:val="21"/>
              </w:rPr>
              <w:t>Type_fuel</w:t>
            </w:r>
          </w:p>
        </w:tc>
        <w:tc>
          <w:tcPr>
            <w:tcW w:w="1353" w:type="pct"/>
            <w:vAlign w:val="center"/>
          </w:tcPr>
          <w:p w14:paraId="2FF0B9D4">
            <w:pPr>
              <w:widowControl w:val="0"/>
              <w:spacing w:line="240" w:lineRule="auto"/>
              <w:ind w:firstLine="420"/>
              <w:jc w:val="center"/>
              <w:rPr>
                <w:sz w:val="21"/>
                <w:szCs w:val="21"/>
              </w:rPr>
            </w:pPr>
            <w:r>
              <w:rPr>
                <w:rFonts w:hint="eastAsia"/>
                <w:sz w:val="21"/>
                <w:szCs w:val="21"/>
              </w:rPr>
              <w:t>燃料类型</w:t>
            </w:r>
          </w:p>
        </w:tc>
        <w:tc>
          <w:tcPr>
            <w:tcW w:w="1177" w:type="pct"/>
            <w:vAlign w:val="center"/>
          </w:tcPr>
          <w:p w14:paraId="4115D308">
            <w:pPr>
              <w:widowControl w:val="0"/>
              <w:spacing w:line="240" w:lineRule="auto"/>
              <w:ind w:firstLine="420"/>
              <w:jc w:val="center"/>
              <w:rPr>
                <w:sz w:val="21"/>
                <w:szCs w:val="21"/>
              </w:rPr>
            </w:pPr>
            <w:r>
              <w:rPr>
                <w:rFonts w:hint="eastAsia"/>
                <w:sz w:val="21"/>
                <w:szCs w:val="21"/>
              </w:rPr>
              <w:t>CHAR</w:t>
            </w:r>
          </w:p>
        </w:tc>
        <w:tc>
          <w:tcPr>
            <w:tcW w:w="780" w:type="pct"/>
            <w:vAlign w:val="center"/>
          </w:tcPr>
          <w:p w14:paraId="7D4DABA6">
            <w:pPr>
              <w:widowControl w:val="0"/>
              <w:spacing w:line="240" w:lineRule="auto"/>
              <w:ind w:firstLine="420"/>
              <w:jc w:val="center"/>
              <w:rPr>
                <w:sz w:val="21"/>
                <w:szCs w:val="21"/>
              </w:rPr>
            </w:pPr>
            <w:r>
              <w:rPr>
                <w:rFonts w:hint="eastAsia"/>
                <w:sz w:val="21"/>
                <w:szCs w:val="21"/>
              </w:rPr>
              <w:t>1</w:t>
            </w:r>
          </w:p>
        </w:tc>
      </w:tr>
      <w:tr w14:paraId="413063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665704CB">
            <w:pPr>
              <w:widowControl w:val="0"/>
              <w:spacing w:line="240" w:lineRule="auto"/>
              <w:ind w:firstLine="420"/>
              <w:jc w:val="center"/>
              <w:rPr>
                <w:sz w:val="21"/>
                <w:szCs w:val="21"/>
              </w:rPr>
            </w:pPr>
            <w:r>
              <w:rPr>
                <w:sz w:val="21"/>
                <w:szCs w:val="21"/>
              </w:rPr>
              <w:t>Length</w:t>
            </w:r>
          </w:p>
        </w:tc>
        <w:tc>
          <w:tcPr>
            <w:tcW w:w="1353" w:type="pct"/>
            <w:vAlign w:val="center"/>
          </w:tcPr>
          <w:p w14:paraId="335FE02D">
            <w:pPr>
              <w:widowControl w:val="0"/>
              <w:spacing w:line="240" w:lineRule="auto"/>
              <w:ind w:firstLine="420"/>
              <w:jc w:val="center"/>
              <w:rPr>
                <w:sz w:val="21"/>
                <w:szCs w:val="21"/>
              </w:rPr>
            </w:pPr>
            <w:r>
              <w:rPr>
                <w:rFonts w:hint="eastAsia"/>
                <w:sz w:val="21"/>
                <w:szCs w:val="21"/>
              </w:rPr>
              <w:t>车辆长度</w:t>
            </w:r>
          </w:p>
        </w:tc>
        <w:tc>
          <w:tcPr>
            <w:tcW w:w="1177" w:type="pct"/>
            <w:vAlign w:val="center"/>
          </w:tcPr>
          <w:p w14:paraId="0027DE91">
            <w:pPr>
              <w:widowControl w:val="0"/>
              <w:spacing w:line="240" w:lineRule="auto"/>
              <w:ind w:firstLine="420"/>
              <w:jc w:val="center"/>
              <w:rPr>
                <w:sz w:val="21"/>
                <w:szCs w:val="21"/>
              </w:rPr>
            </w:pPr>
            <w:r>
              <w:rPr>
                <w:rStyle w:val="67"/>
                <w:sz w:val="21"/>
                <w:szCs w:val="21"/>
              </w:rPr>
              <w:t>DECIMAL</w:t>
            </w:r>
          </w:p>
        </w:tc>
        <w:tc>
          <w:tcPr>
            <w:tcW w:w="780" w:type="pct"/>
            <w:vAlign w:val="center"/>
          </w:tcPr>
          <w:p w14:paraId="14920757">
            <w:pPr>
              <w:widowControl w:val="0"/>
              <w:spacing w:line="240" w:lineRule="auto"/>
              <w:ind w:firstLine="420"/>
              <w:jc w:val="center"/>
              <w:rPr>
                <w:sz w:val="21"/>
                <w:szCs w:val="21"/>
              </w:rPr>
            </w:pPr>
            <w:r>
              <w:rPr>
                <w:rStyle w:val="67"/>
                <w:rFonts w:hint="eastAsia"/>
                <w:sz w:val="21"/>
                <w:szCs w:val="21"/>
              </w:rPr>
              <w:t>5</w:t>
            </w:r>
            <w:r>
              <w:rPr>
                <w:rStyle w:val="67"/>
                <w:sz w:val="21"/>
                <w:szCs w:val="21"/>
              </w:rPr>
              <w:t>,2</w:t>
            </w:r>
          </w:p>
        </w:tc>
      </w:tr>
      <w:tr w14:paraId="68368E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pct"/>
            <w:vAlign w:val="center"/>
          </w:tcPr>
          <w:p w14:paraId="78777D8E">
            <w:pPr>
              <w:widowControl w:val="0"/>
              <w:spacing w:line="240" w:lineRule="auto"/>
              <w:ind w:firstLine="420"/>
              <w:jc w:val="center"/>
              <w:rPr>
                <w:sz w:val="21"/>
                <w:szCs w:val="21"/>
              </w:rPr>
            </w:pPr>
            <w:r>
              <w:rPr>
                <w:sz w:val="21"/>
                <w:szCs w:val="21"/>
              </w:rPr>
              <w:t>Weight</w:t>
            </w:r>
          </w:p>
        </w:tc>
        <w:tc>
          <w:tcPr>
            <w:tcW w:w="1353" w:type="pct"/>
            <w:vAlign w:val="center"/>
          </w:tcPr>
          <w:p w14:paraId="1B18B4E9">
            <w:pPr>
              <w:widowControl w:val="0"/>
              <w:spacing w:line="240" w:lineRule="auto"/>
              <w:ind w:firstLine="420"/>
              <w:jc w:val="center"/>
              <w:rPr>
                <w:sz w:val="21"/>
                <w:szCs w:val="21"/>
              </w:rPr>
            </w:pPr>
            <w:r>
              <w:rPr>
                <w:rFonts w:hint="eastAsia"/>
                <w:sz w:val="21"/>
                <w:szCs w:val="21"/>
              </w:rPr>
              <w:t>车辆重量</w:t>
            </w:r>
          </w:p>
        </w:tc>
        <w:tc>
          <w:tcPr>
            <w:tcW w:w="1177" w:type="pct"/>
            <w:vAlign w:val="center"/>
          </w:tcPr>
          <w:p w14:paraId="1DE12018">
            <w:pPr>
              <w:widowControl w:val="0"/>
              <w:spacing w:line="240" w:lineRule="auto"/>
              <w:ind w:firstLine="420"/>
              <w:jc w:val="center"/>
              <w:rPr>
                <w:sz w:val="21"/>
                <w:szCs w:val="21"/>
              </w:rPr>
            </w:pPr>
            <w:r>
              <w:rPr>
                <w:rFonts w:hint="eastAsia"/>
                <w:sz w:val="21"/>
                <w:szCs w:val="21"/>
              </w:rPr>
              <w:t>INT</w:t>
            </w:r>
          </w:p>
        </w:tc>
        <w:tc>
          <w:tcPr>
            <w:tcW w:w="780" w:type="pct"/>
            <w:vAlign w:val="center"/>
          </w:tcPr>
          <w:p w14:paraId="6098FD34">
            <w:pPr>
              <w:widowControl w:val="0"/>
              <w:spacing w:line="240" w:lineRule="auto"/>
              <w:ind w:firstLine="420"/>
              <w:jc w:val="center"/>
              <w:rPr>
                <w:sz w:val="21"/>
                <w:szCs w:val="21"/>
              </w:rPr>
            </w:pPr>
            <w:r>
              <w:rPr>
                <w:rFonts w:hint="eastAsia"/>
                <w:sz w:val="21"/>
                <w:szCs w:val="21"/>
              </w:rPr>
              <w:t>-</w:t>
            </w:r>
          </w:p>
        </w:tc>
      </w:tr>
    </w:tbl>
    <w:p w14:paraId="1004CF51">
      <w:pPr>
        <w:ind w:firstLine="0" w:firstLineChars="0"/>
      </w:pPr>
    </w:p>
    <w:p w14:paraId="2392069B">
      <w:pPr>
        <w:ind w:firstLine="480"/>
        <w:jc w:val="both"/>
      </w:pPr>
      <w:r>
        <w:rPr>
          <w:rFonts w:hint="eastAsia"/>
        </w:rPr>
        <w:t>对于管理员负责维护的模型训练数据表train_data，表中的数据完全来自于表3.2、表3.3以及表3.5，根据ID字段做汇总后去除</w:t>
      </w:r>
      <w:r>
        <w:t>tab_id</w:t>
      </w:r>
      <w:r>
        <w:rPr>
          <w:rFonts w:hint="eastAsia"/>
        </w:rPr>
        <w:t>和</w:t>
      </w:r>
      <w:r>
        <w:t>creator_employee_no</w:t>
      </w:r>
      <w:r>
        <w:rPr>
          <w:rFonts w:hint="eastAsia"/>
        </w:rPr>
        <w:t>即可，字段名、字段描述、字段类型以及长度完全一致，此处不再详细展示。</w:t>
      </w:r>
    </w:p>
    <w:p w14:paraId="34143A48">
      <w:pPr>
        <w:pStyle w:val="4"/>
      </w:pPr>
      <w:bookmarkStart w:id="165" w:name="_Toc230711163"/>
      <w:r>
        <w:rPr>
          <w:rFonts w:hint="eastAsia"/>
        </w:rPr>
        <w:t>3.2.3 业务流程设计</w:t>
      </w:r>
      <w:bookmarkEnd w:id="165"/>
    </w:p>
    <w:p w14:paraId="070CAB0F">
      <w:pPr>
        <w:ind w:firstLine="480"/>
        <w:jc w:val="both"/>
        <w:rPr>
          <w:rFonts w:cs="Times New Roman"/>
          <w:szCs w:val="21"/>
        </w:rPr>
      </w:pPr>
      <w:r>
        <w:t>本系统主要面向保险公司内部管理人员，系统以车险保单数据管理为核心业务主体，围绕保单信息、车辆信息、理赔记录等基础数据的录入、查询、维护与统计分析展开，并引入深度学习理赔预测功能，实现对保单风险的智能识别与辅助决策。用户登录系统后，可完成业务数据管理、可视化统计分析、预测请求发起、结果返回与历史记录查看等操作。系统</w:t>
      </w:r>
      <w:r>
        <w:rPr>
          <w:rFonts w:hint="eastAsia"/>
        </w:rPr>
        <w:t>的</w:t>
      </w:r>
      <w:r>
        <w:t>业务流程图如下图3.5与图3.6所示。</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3"/>
      </w:tblGrid>
      <w:tr w14:paraId="61C7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3" w:type="dxa"/>
            <w:tcBorders>
              <w:top w:val="nil"/>
              <w:left w:val="nil"/>
              <w:bottom w:val="nil"/>
              <w:right w:val="nil"/>
            </w:tcBorders>
          </w:tcPr>
          <w:p w14:paraId="0C0B1C32">
            <w:pPr>
              <w:widowControl w:val="0"/>
              <w:ind w:firstLine="0" w:firstLineChars="0"/>
              <w:jc w:val="center"/>
              <w:rPr>
                <w:rFonts w:cs="Times New Roman"/>
                <w:sz w:val="21"/>
                <w:szCs w:val="21"/>
              </w:rPr>
            </w:pPr>
            <w:r>
              <w:rPr>
                <w:rFonts w:hint="eastAsia" w:cs="Times New Roman"/>
                <w:sz w:val="21"/>
                <w:szCs w:val="21"/>
                <w:lang w:val="zh-CN"/>
              </w:rPr>
              <w:drawing>
                <wp:anchor distT="0" distB="0" distL="114300" distR="114300" simplePos="0" relativeHeight="251662336" behindDoc="0" locked="0" layoutInCell="1" allowOverlap="1">
                  <wp:simplePos x="0" y="0"/>
                  <wp:positionH relativeFrom="column">
                    <wp:align>center</wp:align>
                  </wp:positionH>
                  <wp:positionV relativeFrom="paragraph">
                    <wp:posOffset>158115</wp:posOffset>
                  </wp:positionV>
                  <wp:extent cx="4740910" cy="3110230"/>
                  <wp:effectExtent l="0" t="0" r="2540" b="0"/>
                  <wp:wrapTopAndBottom/>
                  <wp:docPr id="359843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395" name="图片 2"/>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4741200" cy="3110400"/>
                          </a:xfrm>
                          <a:prstGeom prst="rect">
                            <a:avLst/>
                          </a:prstGeom>
                        </pic:spPr>
                      </pic:pic>
                    </a:graphicData>
                  </a:graphic>
                </wp:anchor>
              </w:drawing>
            </w:r>
            <w:r>
              <w:rPr>
                <w:rFonts w:hint="eastAsia" w:cs="Times New Roman"/>
                <w:sz w:val="21"/>
                <w:szCs w:val="21"/>
              </w:rPr>
              <w:t>图3.5 普通用户业务逻辑图</w:t>
            </w:r>
          </w:p>
          <w:p w14:paraId="2145510E">
            <w:pPr>
              <w:widowControl w:val="0"/>
              <w:ind w:firstLine="0" w:firstLineChars="0"/>
              <w:jc w:val="center"/>
              <w:rPr>
                <w:rFonts w:cs="Times New Roman"/>
                <w:sz w:val="21"/>
                <w:szCs w:val="21"/>
              </w:rPr>
            </w:pPr>
            <w:r>
              <w:rPr>
                <w:rFonts w:cs="Times New Roman"/>
                <w:szCs w:val="21"/>
              </w:rPr>
              <w:drawing>
                <wp:anchor distT="0" distB="0" distL="114300" distR="114300" simplePos="0" relativeHeight="251673600" behindDoc="0" locked="0" layoutInCell="1" allowOverlap="1">
                  <wp:simplePos x="0" y="0"/>
                  <wp:positionH relativeFrom="column">
                    <wp:align>center</wp:align>
                  </wp:positionH>
                  <wp:positionV relativeFrom="paragraph">
                    <wp:posOffset>280670</wp:posOffset>
                  </wp:positionV>
                  <wp:extent cx="5151755" cy="3009900"/>
                  <wp:effectExtent l="0" t="0" r="0" b="635"/>
                  <wp:wrapTopAndBottom/>
                  <wp:docPr id="14299373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37313" name="图片 7"/>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151600" cy="3009600"/>
                          </a:xfrm>
                          <a:prstGeom prst="rect">
                            <a:avLst/>
                          </a:prstGeom>
                        </pic:spPr>
                      </pic:pic>
                    </a:graphicData>
                  </a:graphic>
                </wp:anchor>
              </w:drawing>
            </w:r>
          </w:p>
          <w:p w14:paraId="5E93A902">
            <w:pPr>
              <w:widowControl w:val="0"/>
              <w:ind w:firstLine="0" w:firstLineChars="0"/>
              <w:jc w:val="center"/>
              <w:rPr>
                <w:rFonts w:cs="Times New Roman"/>
                <w:sz w:val="21"/>
                <w:szCs w:val="21"/>
              </w:rPr>
            </w:pPr>
            <w:r>
              <w:rPr>
                <w:rFonts w:hint="eastAsia" w:cs="Times New Roman"/>
                <w:sz w:val="21"/>
                <w:szCs w:val="21"/>
              </w:rPr>
              <w:t>图3.6 管理员业务逻辑图</w:t>
            </w:r>
          </w:p>
        </w:tc>
      </w:tr>
    </w:tbl>
    <w:p w14:paraId="3F984778">
      <w:pPr>
        <w:ind w:firstLine="480"/>
        <w:jc w:val="both"/>
      </w:pPr>
      <w:r>
        <w:rPr>
          <w:rFonts w:hint="eastAsia"/>
        </w:rPr>
        <w:t>系统共有</w:t>
      </w:r>
      <w:r>
        <w:t>保单信息管理、车辆信息管理、理赔</w:t>
      </w:r>
      <w:r>
        <w:rPr>
          <w:rFonts w:hint="eastAsia"/>
        </w:rPr>
        <w:t>记录</w:t>
      </w:r>
      <w:r>
        <w:t>管理、理赔率预测四大核心业务</w:t>
      </w:r>
      <w:r>
        <w:rPr>
          <w:rFonts w:hint="eastAsia"/>
        </w:rPr>
        <w:t>，四种核心业务之间可视为平行关系。同时各业务均附有</w:t>
      </w:r>
      <w:r>
        <w:t>数据统计</w:t>
      </w:r>
      <w:r>
        <w:rPr>
          <w:rFonts w:hint="eastAsia"/>
        </w:rPr>
        <w:t>可视化</w:t>
      </w:r>
      <w:r>
        <w:t>分析</w:t>
      </w:r>
      <w:r>
        <w:rPr>
          <w:rFonts w:hint="eastAsia"/>
        </w:rPr>
        <w:t>功能。</w:t>
      </w:r>
    </w:p>
    <w:p w14:paraId="4FFA9771">
      <w:pPr>
        <w:ind w:firstLine="480"/>
        <w:jc w:val="both"/>
      </w:pPr>
      <w:r>
        <w:rPr>
          <w:rFonts w:hint="eastAsia"/>
        </w:rPr>
        <w:t>对于图3.5和图3.6中的业务流程，展开叙述为：</w:t>
      </w:r>
    </w:p>
    <w:p w14:paraId="5B90A384">
      <w:pPr>
        <w:ind w:firstLine="480"/>
        <w:jc w:val="both"/>
      </w:pPr>
      <w:r>
        <w:rPr>
          <w:rFonts w:hint="eastAsia"/>
        </w:rPr>
        <w:t>1）普通用户</w:t>
      </w:r>
    </w:p>
    <w:p w14:paraId="56DDD425">
      <w:pPr>
        <w:ind w:firstLine="480"/>
        <w:jc w:val="both"/>
      </w:pPr>
      <w:r>
        <w:rPr>
          <w:rFonts w:hint="eastAsia"/>
        </w:rPr>
        <w:t>登录并校验密码后即可进入系统，随即便可以根据自身需求从</w:t>
      </w:r>
      <w:r>
        <w:t>保单信息管理、车辆信息管理、理赔</w:t>
      </w:r>
      <w:r>
        <w:rPr>
          <w:rFonts w:hint="eastAsia"/>
        </w:rPr>
        <w:t>记录</w:t>
      </w:r>
      <w:r>
        <w:t>管理、理赔率预测四大核心业务</w:t>
      </w:r>
      <w:r>
        <w:rPr>
          <w:rFonts w:hint="eastAsia"/>
        </w:rPr>
        <w:t>中开始使用本系统。系统中的</w:t>
      </w:r>
      <w:r>
        <w:t>四大核心业务</w:t>
      </w:r>
      <w:r>
        <w:rPr>
          <w:rFonts w:hint="eastAsia"/>
        </w:rPr>
        <w:t>并非完全孤立，其中，</w:t>
      </w:r>
      <w:r>
        <w:t>保单信息管理、车辆信息管理、理赔</w:t>
      </w:r>
      <w:r>
        <w:rPr>
          <w:rFonts w:hint="eastAsia"/>
        </w:rPr>
        <w:t>记录</w:t>
      </w:r>
      <w:r>
        <w:t>管理</w:t>
      </w:r>
      <w:r>
        <w:rPr>
          <w:rFonts w:hint="eastAsia"/>
        </w:rPr>
        <w:t>三大管理模块中的数据由保单编号ID进行关联，即在保单信息管理中新建的保单具有系统自动生成的保单编号，而在车辆信息管理与理赔记录管理中，均需要依据保单编号ID进行相关数据的创建、检索、查询和删除，无法对于一个在保单信息中不存在的保单编号ID进行操作。这也就意味着在完全新增保单时，</w:t>
      </w:r>
      <w:r>
        <w:t>保单信息管理、车辆信息管理、理赔</w:t>
      </w:r>
      <w:r>
        <w:rPr>
          <w:rFonts w:hint="eastAsia"/>
        </w:rPr>
        <w:t>记录</w:t>
      </w:r>
      <w:r>
        <w:t>管理</w:t>
      </w:r>
      <w:r>
        <w:rPr>
          <w:rFonts w:hint="eastAsia"/>
        </w:rPr>
        <w:t>存在先后关系，只能先在保单信息中创建了某个保单获取到保单编号之后，才能在</w:t>
      </w:r>
      <w:r>
        <w:t>车辆信息管理、理赔</w:t>
      </w:r>
      <w:r>
        <w:rPr>
          <w:rFonts w:hint="eastAsia"/>
        </w:rPr>
        <w:t>记录</w:t>
      </w:r>
      <w:r>
        <w:t>管理</w:t>
      </w:r>
      <w:r>
        <w:rPr>
          <w:rFonts w:hint="eastAsia"/>
        </w:rPr>
        <w:t>中对这个保单进行相关数据的补充。</w:t>
      </w:r>
    </w:p>
    <w:p w14:paraId="17207D70">
      <w:pPr>
        <w:ind w:firstLine="480"/>
        <w:jc w:val="both"/>
      </w:pPr>
      <w:r>
        <w:rPr>
          <w:rFonts w:hint="eastAsia"/>
        </w:rPr>
        <w:t>普通用户还可使用预测保单功能，即可以选择已经存在的保单进行预测，亦可在系统中输入预测所需要的所有特征信息进行预测，同时在预测后能够查看到过往的所有预测记录。使用的预测模型由管理员提供。</w:t>
      </w:r>
    </w:p>
    <w:p w14:paraId="5478FE0A">
      <w:pPr>
        <w:ind w:firstLine="480"/>
        <w:jc w:val="both"/>
      </w:pPr>
      <w:r>
        <w:rPr>
          <w:rFonts w:hint="eastAsia"/>
        </w:rPr>
        <w:t>对于普通用户，所有数据可访问的范围均严格限定于自身创建的数据，包括但不限于预测功能中选择已经存在的保单、统计分析可视化中的数据来源等。</w:t>
      </w:r>
    </w:p>
    <w:p w14:paraId="40B6A2FE">
      <w:pPr>
        <w:ind w:firstLine="480"/>
        <w:jc w:val="both"/>
      </w:pPr>
      <w:r>
        <w:rPr>
          <w:rFonts w:hint="eastAsia"/>
        </w:rPr>
        <w:t>2）管理员用户</w:t>
      </w:r>
    </w:p>
    <w:p w14:paraId="3997D08D">
      <w:pPr>
        <w:ind w:firstLine="480"/>
        <w:jc w:val="both"/>
      </w:pPr>
      <w:r>
        <w:rPr>
          <w:rFonts w:hint="eastAsia"/>
        </w:rPr>
        <w:t>除了拥有普通用户所具备的所有业务流程之外，还具有用户管理与模型训练的功能。其中，用户管理中可以修改普通用户的名称以及密码等信息；模型训练中，先由管理员填写本次训练使用的超参数等必备信息即可开始进行模型训练，训练结束后在系统中展示本次训练的相关性能指标以及训练过程损失图像等，管理员可选择本次训练结果保存或是丢弃。</w:t>
      </w:r>
    </w:p>
    <w:p w14:paraId="102888BE">
      <w:pPr>
        <w:ind w:firstLine="480"/>
        <w:jc w:val="both"/>
      </w:pPr>
      <w:r>
        <w:rPr>
          <w:rFonts w:hint="eastAsia"/>
        </w:rPr>
        <w:t>对于管理员用户，访问的数据范围为所有数据。</w:t>
      </w:r>
    </w:p>
    <w:p w14:paraId="7E129A7D">
      <w:pPr>
        <w:pStyle w:val="3"/>
      </w:pPr>
      <w:bookmarkStart w:id="166" w:name="_Toc251590718"/>
      <w:bookmarkStart w:id="167" w:name="_Toc410210586"/>
      <w:bookmarkStart w:id="168" w:name="_Toc85901091"/>
      <w:bookmarkStart w:id="169" w:name="_Toc251145363"/>
      <w:bookmarkStart w:id="170" w:name="_Toc251145527"/>
      <w:bookmarkStart w:id="171" w:name="_Toc410226519"/>
      <w:bookmarkStart w:id="172" w:name="_Toc410227392"/>
      <w:bookmarkStart w:id="173" w:name="_Toc410226965"/>
      <w:bookmarkStart w:id="174" w:name="_Toc230711164"/>
      <w:bookmarkStart w:id="175" w:name="_Toc410218081"/>
      <w:bookmarkStart w:id="176" w:name="_Toc410207963"/>
      <w:bookmarkStart w:id="177" w:name="_Toc410209595"/>
      <w:bookmarkStart w:id="178" w:name="_Toc410211501"/>
      <w:bookmarkStart w:id="179" w:name="_Toc410214085"/>
      <w:r>
        <w:t>3.</w:t>
      </w:r>
      <w:r>
        <w:rPr>
          <w:rFonts w:hint="eastAsia"/>
        </w:rPr>
        <w:t xml:space="preserve">3 </w:t>
      </w:r>
      <w:r>
        <w:t>本章小结</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bookmarkEnd w:id="154"/>
    <w:p w14:paraId="2ABDB9D4">
      <w:pPr>
        <w:ind w:firstLine="480"/>
        <w:jc w:val="both"/>
      </w:pPr>
      <w:bookmarkStart w:id="180" w:name="_Toc325546492"/>
      <w:bookmarkStart w:id="181" w:name="_Toc321496432"/>
      <w:r>
        <w:t>本章是系统开发的基础，详细说明了开发前期的分析与设计工作，内容包括需求分析、可行性分析、系统整体结构和数据库规划的设计，并且确定了系统主要业务流程和操作逻辑，给后续系统实现和测试提供了理论和设计支持。</w:t>
      </w:r>
    </w:p>
    <w:p w14:paraId="18C1E3C1">
      <w:pPr>
        <w:adjustRightInd/>
        <w:snapToGrid/>
        <w:spacing w:line="240" w:lineRule="auto"/>
        <w:ind w:firstLine="0" w:firstLineChars="0"/>
        <w:rPr>
          <w:rFonts w:cs="Times New Roman"/>
        </w:rPr>
      </w:pPr>
      <w:r>
        <w:rPr>
          <w:rFonts w:cs="Times New Roman"/>
        </w:rPr>
        <w:br w:type="page"/>
      </w:r>
    </w:p>
    <w:p w14:paraId="3E8943D7">
      <w:pPr>
        <w:ind w:firstLine="480"/>
        <w:rPr>
          <w:rFonts w:cs="Times New Roman"/>
        </w:rPr>
        <w:sectPr>
          <w:endnotePr>
            <w:numFmt w:val="decimal"/>
          </w:endnotePr>
          <w:pgSz w:w="11906" w:h="16838"/>
          <w:pgMar w:top="1701" w:right="1418" w:bottom="1418" w:left="1418" w:header="907" w:footer="851" w:gutter="567"/>
          <w:cols w:space="720" w:num="1"/>
          <w:docGrid w:linePitch="403" w:charSpace="-819"/>
        </w:sectPr>
      </w:pPr>
    </w:p>
    <w:bookmarkEnd w:id="155"/>
    <w:bookmarkEnd w:id="156"/>
    <w:bookmarkEnd w:id="157"/>
    <w:bookmarkEnd w:id="158"/>
    <w:bookmarkEnd w:id="159"/>
    <w:bookmarkEnd w:id="160"/>
    <w:bookmarkEnd w:id="161"/>
    <w:bookmarkEnd w:id="180"/>
    <w:bookmarkEnd w:id="181"/>
    <w:p w14:paraId="32FC6B91">
      <w:pPr>
        <w:pStyle w:val="2"/>
        <w:ind w:left="238" w:right="238" w:firstLine="0" w:firstLineChars="0"/>
        <w:rPr>
          <w:rFonts w:hint="eastAsia" w:ascii="黑体" w:hAnsi="黑体"/>
        </w:rPr>
      </w:pPr>
      <w:bookmarkStart w:id="182" w:name="_Toc230711165"/>
      <w:bookmarkStart w:id="183" w:name="_Toc410218094"/>
      <w:bookmarkStart w:id="184" w:name="_Toc410226532"/>
      <w:bookmarkStart w:id="185" w:name="_Toc410214098"/>
      <w:bookmarkStart w:id="186" w:name="_Toc410226978"/>
      <w:bookmarkStart w:id="187" w:name="_Toc410227405"/>
      <w:bookmarkStart w:id="188" w:name="_Toc410207976"/>
      <w:bookmarkStart w:id="189" w:name="_Toc410210599"/>
      <w:bookmarkStart w:id="190" w:name="_Toc410209608"/>
      <w:bookmarkStart w:id="191" w:name="_Toc410211514"/>
      <w:bookmarkStart w:id="192" w:name="_Toc225443498"/>
      <w:bookmarkStart w:id="193" w:name="_Toc321496443"/>
      <w:bookmarkStart w:id="194" w:name="_Toc228381243"/>
      <w:bookmarkStart w:id="195" w:name="_Toc325546502"/>
      <w:bookmarkStart w:id="196" w:name="_Toc226843929"/>
      <w:bookmarkStart w:id="197" w:name="_Toc226519937"/>
      <w:bookmarkStart w:id="198" w:name="_Toc228047513"/>
      <w:bookmarkStart w:id="199" w:name="_Toc228555658"/>
      <w:bookmarkStart w:id="200" w:name="_Toc223863860"/>
      <w:r>
        <w:rPr>
          <w:rFonts w:ascii="黑体" w:hAnsi="黑体"/>
          <w:szCs w:val="32"/>
        </w:rPr>
        <w:t>第</w:t>
      </w:r>
      <w:r>
        <w:rPr>
          <w:rFonts w:hint="eastAsia"/>
          <w:szCs w:val="32"/>
        </w:rPr>
        <w:t>4</w:t>
      </w:r>
      <w:r>
        <w:rPr>
          <w:rFonts w:ascii="黑体" w:hAnsi="黑体"/>
          <w:szCs w:val="32"/>
        </w:rPr>
        <w:t xml:space="preserve">章 </w:t>
      </w:r>
      <w:r>
        <w:rPr>
          <w:rFonts w:hint="eastAsia" w:ascii="黑体" w:hAnsi="黑体"/>
          <w:szCs w:val="32"/>
        </w:rPr>
        <w:t>车险理赔预测模型的构建与优化</w:t>
      </w:r>
      <w:bookmarkEnd w:id="182"/>
    </w:p>
    <w:p w14:paraId="18B77910">
      <w:pPr>
        <w:ind w:firstLine="480"/>
        <w:jc w:val="both"/>
        <w:rPr>
          <w:rFonts w:cs="Times New Roman"/>
        </w:rPr>
      </w:pPr>
      <w:r>
        <w:rPr>
          <w:rFonts w:cs="Times New Roman"/>
        </w:rPr>
        <w:fldChar w:fldCharType="begin" w:fldLock="1"/>
      </w:r>
      <w:r>
        <w:rPr>
          <w:rFonts w:cs="Times New Roman"/>
        </w:rPr>
        <w:instrText xml:space="preserve"> MACROBUTTON MTEditEquationSection2 </w:instrText>
      </w:r>
      <w:r>
        <w:rPr>
          <w:rStyle w:val="118"/>
          <w:rFonts w:hint="eastAsia"/>
          <w:color w:val="auto"/>
        </w:rPr>
        <w:instrText xml:space="preserve">公式节 (下一节)</w:instrText>
      </w:r>
      <w:r>
        <w:rPr>
          <w:rFonts w:cs="Times New Roman"/>
        </w:rPr>
        <w:fldChar w:fldCharType="begin" w:fldLock="1"/>
      </w:r>
      <w:r>
        <w:rPr>
          <w:rFonts w:cs="Times New Roman"/>
        </w:rPr>
        <w:instrText xml:space="preserve"> </w:instrText>
      </w:r>
      <w:r>
        <w:rPr>
          <w:rFonts w:hint="eastAsia" w:cs="Times New Roman"/>
        </w:rPr>
        <w:instrText xml:space="preserve">SEQ MTEqn \r \h \* MERGEFORMAT</w:instrText>
      </w:r>
      <w:r>
        <w:rPr>
          <w:rFonts w:cs="Times New Roman"/>
        </w:rPr>
        <w:instrText xml:space="preserve"> </w:instrText>
      </w:r>
      <w:r>
        <w:rPr>
          <w:rFonts w:cs="Times New Roman"/>
        </w:rPr>
        <w:fldChar w:fldCharType="end"/>
      </w:r>
      <w:r>
        <w:rPr>
          <w:rFonts w:cs="Times New Roman"/>
        </w:rPr>
        <w:fldChar w:fldCharType="begin" w:fldLock="1"/>
      </w:r>
      <w:r>
        <w:rPr>
          <w:rFonts w:cs="Times New Roman"/>
        </w:rPr>
        <w:instrText xml:space="preserve"> SEQ MTSec \h \* MERGEFORMAT </w:instrText>
      </w:r>
      <w:r>
        <w:rPr>
          <w:rFonts w:cs="Times New Roman"/>
        </w:rPr>
        <w:fldChar w:fldCharType="end"/>
      </w:r>
      <w:r>
        <w:rPr>
          <w:rFonts w:cs="Times New Roman"/>
        </w:rPr>
        <w:fldChar w:fldCharType="end"/>
      </w:r>
      <w:r>
        <w:rPr>
          <w:rFonts w:hint="eastAsia" w:cs="Times New Roman"/>
        </w:rPr>
        <w:t>在本章中，将会介绍车险理赔预测模型创建的基本过程，包括数据处理与特征工程、模型结构设计、训练策略设计、模型性能评估等步骤。</w:t>
      </w:r>
    </w:p>
    <w:p w14:paraId="51AC170E">
      <w:pPr>
        <w:pStyle w:val="3"/>
      </w:pPr>
      <w:bookmarkStart w:id="201" w:name="_Toc230711166"/>
      <w:r>
        <w:rPr>
          <w:rFonts w:hint="eastAsia"/>
        </w:rPr>
        <w:t>4</w:t>
      </w:r>
      <w:r>
        <w:t>.1</w:t>
      </w:r>
      <w:r>
        <w:rPr>
          <w:rFonts w:hint="eastAsia"/>
        </w:rPr>
        <w:t xml:space="preserve"> 数据处理与特征工程</w:t>
      </w:r>
      <w:bookmarkEnd w:id="201"/>
    </w:p>
    <w:p w14:paraId="51FD4F6C">
      <w:pPr>
        <w:pStyle w:val="4"/>
      </w:pPr>
      <w:bookmarkStart w:id="202" w:name="_Toc230711167"/>
      <w:r>
        <w:rPr>
          <w:rFonts w:hint="eastAsia"/>
        </w:rPr>
        <w:t>4.1.1 数据集说明</w:t>
      </w:r>
      <w:bookmarkEnd w:id="202"/>
    </w:p>
    <w:p w14:paraId="7DDCCC2E">
      <w:pPr>
        <w:ind w:firstLine="480"/>
        <w:jc w:val="both"/>
      </w:pPr>
      <w:r>
        <w:t>本模型采用的数据集来自Segura-Gisbert等构建并公开说明的机动车保险组合数据集，该数据集包含105555条记录和30个变量，涵盖保单日期、投保人信息、车辆属性、保费和理赔成本等字段</w:t>
      </w:r>
      <w:r>
        <w:rPr>
          <w:vertAlign w:val="superscript"/>
        </w:rPr>
        <w:fldChar w:fldCharType="begin" w:fldLock="1"/>
      </w:r>
      <w:r>
        <w:rPr>
          <w:vertAlign w:val="superscript"/>
        </w:rPr>
        <w:instrText xml:space="preserve"> REF _Ref227957769 \r \h  \* MERGEFORMAT </w:instrText>
      </w:r>
      <w:r>
        <w:rPr>
          <w:vertAlign w:val="superscript"/>
        </w:rPr>
        <w:fldChar w:fldCharType="separate"/>
      </w:r>
      <w:r>
        <w:rPr>
          <w:vertAlign w:val="superscript"/>
        </w:rPr>
        <w:t>[20]</w:t>
      </w:r>
      <w:r>
        <w:rPr>
          <w:vertAlign w:val="superscript"/>
        </w:rPr>
        <w:fldChar w:fldCharType="end"/>
      </w:r>
      <w:r>
        <w:t>。每一行代表一笔保单交易，每一列代表一个不同的变量。</w:t>
      </w:r>
      <w:r>
        <w:rPr>
          <w:rFonts w:hint="eastAsia"/>
        </w:rPr>
        <w:t>该数据集中涵盖投保人信息、车辆信息、保单详情及理赔历史，其中投保人信息包含年龄、驾龄、资历等；车辆信息包含车型、车龄、功率、价值等；保单详情包含年度净保费、合同日期、缴费方式等；理赔历史包含理赔成本、历史理赔次数、频率等。该数据集将被用做预测模型的训练以及后续车险理赔预测系统的业务数据来源。</w:t>
      </w:r>
    </w:p>
    <w:p w14:paraId="1A91FAC6">
      <w:pPr>
        <w:pStyle w:val="4"/>
      </w:pPr>
      <w:bookmarkStart w:id="203" w:name="_Toc230711168"/>
      <w:r>
        <w:rPr>
          <w:rFonts w:hint="eastAsia"/>
        </w:rPr>
        <w:t xml:space="preserve">4.1.2 </w:t>
      </w:r>
      <w:r>
        <w:t>数据处理</w:t>
      </w:r>
      <w:bookmarkEnd w:id="203"/>
    </w:p>
    <w:p w14:paraId="6D4E2D5B">
      <w:pPr>
        <w:ind w:firstLine="480"/>
        <w:jc w:val="both"/>
        <w:rPr>
          <w:rFonts w:cs="Times New Roman"/>
        </w:rPr>
      </w:pPr>
      <w:r>
        <w:rPr>
          <w:rFonts w:hint="eastAsia" w:cs="Times New Roman"/>
        </w:rPr>
        <w:t>经过简单的检测与统计，</w:t>
      </w:r>
      <w:r>
        <w:rPr>
          <w:rFonts w:cs="Times New Roman"/>
        </w:rPr>
        <w:t>原始数据集的主要统计</w:t>
      </w:r>
      <w:r>
        <w:t>特征如</w:t>
      </w:r>
      <w:r>
        <w:fldChar w:fldCharType="begin" w:fldLock="1"/>
      </w:r>
      <w:r>
        <w:instrText xml:space="preserve"> REF _Ref226829969 \h  \* MERGEFORMAT </w:instrText>
      </w:r>
      <w:r>
        <w:fldChar w:fldCharType="separate"/>
      </w:r>
      <w:r>
        <w:rPr>
          <w:rFonts w:hint="eastAsia"/>
        </w:rPr>
        <w:t>表4.</w:t>
      </w:r>
      <w:r>
        <w:t>1</w:t>
      </w:r>
      <w:r>
        <w:fldChar w:fldCharType="end"/>
      </w:r>
      <w:r>
        <w:rPr>
          <w:rFonts w:cs="Times New Roman"/>
        </w:rPr>
        <w:t>所示</w:t>
      </w:r>
      <w:r>
        <w:rPr>
          <w:rFonts w:hint="eastAsia" w:cs="Times New Roman"/>
        </w:rPr>
        <w:t>：</w:t>
      </w:r>
    </w:p>
    <w:p w14:paraId="6B2EFB6F">
      <w:pPr>
        <w:ind w:firstLine="199" w:firstLineChars="83"/>
        <w:rPr>
          <w:rFonts w:cs="Times New Roman"/>
        </w:rPr>
      </w:pPr>
    </w:p>
    <w:p w14:paraId="0470C970">
      <w:pPr>
        <w:ind w:firstLine="420"/>
        <w:jc w:val="center"/>
        <w:rPr>
          <w:sz w:val="21"/>
          <w:szCs w:val="21"/>
        </w:rPr>
      </w:pPr>
      <w:bookmarkStart w:id="204" w:name="_Ref226829969"/>
      <w:r>
        <w:rPr>
          <w:rFonts w:hint="eastAsia"/>
          <w:sz w:val="21"/>
          <w:szCs w:val="21"/>
        </w:rPr>
        <w:t>表4.</w:t>
      </w:r>
      <w:r>
        <w:rPr>
          <w:sz w:val="21"/>
          <w:szCs w:val="21"/>
        </w:rPr>
        <w:fldChar w:fldCharType="begin" w:fldLock="1"/>
      </w:r>
      <w:r>
        <w:rPr>
          <w:sz w:val="21"/>
          <w:szCs w:val="21"/>
        </w:rPr>
        <w:instrText xml:space="preserve"> </w:instrText>
      </w:r>
      <w:r>
        <w:rPr>
          <w:rFonts w:hint="eastAsia"/>
          <w:sz w:val="21"/>
          <w:szCs w:val="21"/>
        </w:rPr>
        <w:instrText xml:space="preserve">SEQ 表_4. \* ARABIC</w:instrText>
      </w:r>
      <w:r>
        <w:rPr>
          <w:sz w:val="21"/>
          <w:szCs w:val="21"/>
        </w:rPr>
        <w:instrText xml:space="preserve"> </w:instrText>
      </w:r>
      <w:r>
        <w:rPr>
          <w:sz w:val="21"/>
          <w:szCs w:val="21"/>
        </w:rPr>
        <w:fldChar w:fldCharType="separate"/>
      </w:r>
      <w:r>
        <w:rPr>
          <w:sz w:val="21"/>
          <w:szCs w:val="21"/>
        </w:rPr>
        <w:t>1</w:t>
      </w:r>
      <w:r>
        <w:rPr>
          <w:sz w:val="21"/>
          <w:szCs w:val="21"/>
        </w:rPr>
        <w:fldChar w:fldCharType="end"/>
      </w:r>
      <w:bookmarkEnd w:id="204"/>
      <w:r>
        <w:rPr>
          <w:rFonts w:hint="eastAsia"/>
          <w:sz w:val="21"/>
          <w:szCs w:val="21"/>
        </w:rPr>
        <w:t xml:space="preserve"> 数据集统计特征</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59"/>
        <w:gridCol w:w="4360"/>
      </w:tblGrid>
      <w:tr w14:paraId="206C5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500" w:type="pct"/>
            <w:tcBorders>
              <w:top w:val="single" w:color="auto" w:sz="12" w:space="0"/>
              <w:bottom w:val="single" w:color="auto" w:sz="12" w:space="0"/>
            </w:tcBorders>
            <w:vAlign w:val="center"/>
          </w:tcPr>
          <w:p w14:paraId="75EC87C1">
            <w:pPr>
              <w:widowControl w:val="0"/>
              <w:spacing w:line="240" w:lineRule="auto"/>
              <w:ind w:firstLine="420"/>
              <w:jc w:val="both"/>
              <w:rPr>
                <w:sz w:val="21"/>
                <w:szCs w:val="21"/>
              </w:rPr>
            </w:pPr>
            <w:r>
              <w:rPr>
                <w:rFonts w:hint="eastAsia"/>
                <w:sz w:val="21"/>
                <w:szCs w:val="21"/>
              </w:rPr>
              <w:t>统计项</w:t>
            </w:r>
          </w:p>
        </w:tc>
        <w:tc>
          <w:tcPr>
            <w:tcW w:w="2500" w:type="pct"/>
            <w:tcBorders>
              <w:top w:val="single" w:color="auto" w:sz="12" w:space="0"/>
              <w:bottom w:val="single" w:color="auto" w:sz="12" w:space="0"/>
            </w:tcBorders>
            <w:vAlign w:val="center"/>
          </w:tcPr>
          <w:p w14:paraId="0E20EE8D">
            <w:pPr>
              <w:widowControl w:val="0"/>
              <w:spacing w:line="240" w:lineRule="auto"/>
              <w:ind w:firstLine="420"/>
              <w:jc w:val="both"/>
              <w:rPr>
                <w:sz w:val="21"/>
                <w:szCs w:val="21"/>
              </w:rPr>
            </w:pPr>
            <w:r>
              <w:rPr>
                <w:rFonts w:hint="eastAsia"/>
                <w:sz w:val="21"/>
                <w:szCs w:val="21"/>
              </w:rPr>
              <w:t>数值/描述</w:t>
            </w:r>
          </w:p>
        </w:tc>
      </w:tr>
      <w:tr w14:paraId="167601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tcBorders>
              <w:top w:val="single" w:color="auto" w:sz="12" w:space="0"/>
            </w:tcBorders>
            <w:vAlign w:val="center"/>
          </w:tcPr>
          <w:p w14:paraId="7893E301">
            <w:pPr>
              <w:widowControl w:val="0"/>
              <w:spacing w:line="240" w:lineRule="auto"/>
              <w:ind w:firstLine="420"/>
              <w:jc w:val="both"/>
              <w:rPr>
                <w:sz w:val="21"/>
                <w:szCs w:val="21"/>
              </w:rPr>
            </w:pPr>
            <w:r>
              <w:rPr>
                <w:rFonts w:hint="eastAsia"/>
                <w:sz w:val="21"/>
                <w:szCs w:val="21"/>
              </w:rPr>
              <w:t>总记录数</w:t>
            </w:r>
          </w:p>
        </w:tc>
        <w:tc>
          <w:tcPr>
            <w:tcW w:w="2500" w:type="pct"/>
            <w:tcBorders>
              <w:top w:val="single" w:color="auto" w:sz="12" w:space="0"/>
            </w:tcBorders>
            <w:vAlign w:val="center"/>
          </w:tcPr>
          <w:p w14:paraId="5C78843D">
            <w:pPr>
              <w:widowControl w:val="0"/>
              <w:spacing w:line="240" w:lineRule="auto"/>
              <w:ind w:firstLine="420"/>
              <w:jc w:val="both"/>
              <w:rPr>
                <w:sz w:val="21"/>
                <w:szCs w:val="21"/>
              </w:rPr>
            </w:pPr>
            <w:r>
              <w:rPr>
                <w:rFonts w:hint="eastAsia"/>
                <w:sz w:val="21"/>
                <w:szCs w:val="21"/>
              </w:rPr>
              <w:t>105,555条保单</w:t>
            </w:r>
          </w:p>
        </w:tc>
      </w:tr>
      <w:tr w14:paraId="7BC23E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vAlign w:val="center"/>
          </w:tcPr>
          <w:p w14:paraId="4816618C">
            <w:pPr>
              <w:widowControl w:val="0"/>
              <w:spacing w:line="240" w:lineRule="auto"/>
              <w:ind w:firstLine="420"/>
              <w:jc w:val="both"/>
              <w:rPr>
                <w:sz w:val="21"/>
                <w:szCs w:val="21"/>
              </w:rPr>
            </w:pPr>
            <w:r>
              <w:rPr>
                <w:rFonts w:hint="eastAsia"/>
                <w:sz w:val="21"/>
                <w:szCs w:val="21"/>
              </w:rPr>
              <w:t>理赔样本数（N_claims_year &gt; 0）</w:t>
            </w:r>
          </w:p>
        </w:tc>
        <w:tc>
          <w:tcPr>
            <w:tcW w:w="2500" w:type="pct"/>
            <w:vAlign w:val="center"/>
          </w:tcPr>
          <w:p w14:paraId="1DA91CCA">
            <w:pPr>
              <w:widowControl w:val="0"/>
              <w:spacing w:line="240" w:lineRule="auto"/>
              <w:ind w:firstLine="420"/>
              <w:jc w:val="both"/>
              <w:rPr>
                <w:sz w:val="21"/>
                <w:szCs w:val="21"/>
              </w:rPr>
            </w:pPr>
            <w:r>
              <w:rPr>
                <w:rFonts w:hint="eastAsia"/>
                <w:sz w:val="21"/>
                <w:szCs w:val="21"/>
              </w:rPr>
              <w:t>19,646条（占比约 18.6%）</w:t>
            </w:r>
          </w:p>
        </w:tc>
      </w:tr>
      <w:tr w14:paraId="0A5A29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vAlign w:val="center"/>
          </w:tcPr>
          <w:p w14:paraId="65E6D13C">
            <w:pPr>
              <w:widowControl w:val="0"/>
              <w:spacing w:line="240" w:lineRule="auto"/>
              <w:ind w:firstLine="420"/>
              <w:jc w:val="both"/>
              <w:rPr>
                <w:sz w:val="21"/>
                <w:szCs w:val="21"/>
              </w:rPr>
            </w:pPr>
            <w:r>
              <w:rPr>
                <w:rFonts w:hint="eastAsia"/>
                <w:sz w:val="21"/>
                <w:szCs w:val="21"/>
              </w:rPr>
              <w:t>非理赔样本数</w:t>
            </w:r>
          </w:p>
        </w:tc>
        <w:tc>
          <w:tcPr>
            <w:tcW w:w="2500" w:type="pct"/>
            <w:vAlign w:val="center"/>
          </w:tcPr>
          <w:p w14:paraId="62F5CA2E">
            <w:pPr>
              <w:widowControl w:val="0"/>
              <w:spacing w:line="240" w:lineRule="auto"/>
              <w:ind w:firstLine="420"/>
              <w:jc w:val="both"/>
              <w:rPr>
                <w:sz w:val="21"/>
                <w:szCs w:val="21"/>
              </w:rPr>
            </w:pPr>
            <w:r>
              <w:rPr>
                <w:rFonts w:hint="eastAsia"/>
                <w:sz w:val="21"/>
                <w:szCs w:val="21"/>
              </w:rPr>
              <w:t>85,909条（占比约 81.4%）</w:t>
            </w:r>
          </w:p>
        </w:tc>
      </w:tr>
      <w:tr w14:paraId="6575AE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vAlign w:val="center"/>
          </w:tcPr>
          <w:p w14:paraId="3FEFE3C4">
            <w:pPr>
              <w:widowControl w:val="0"/>
              <w:spacing w:line="240" w:lineRule="auto"/>
              <w:ind w:firstLine="420"/>
              <w:jc w:val="both"/>
              <w:rPr>
                <w:sz w:val="21"/>
                <w:szCs w:val="21"/>
              </w:rPr>
            </w:pPr>
            <w:r>
              <w:rPr>
                <w:rFonts w:hint="eastAsia"/>
                <w:sz w:val="21"/>
                <w:szCs w:val="21"/>
              </w:rPr>
              <w:t>正负样本比</w:t>
            </w:r>
          </w:p>
        </w:tc>
        <w:tc>
          <w:tcPr>
            <w:tcW w:w="2500" w:type="pct"/>
            <w:vAlign w:val="center"/>
          </w:tcPr>
          <w:p w14:paraId="710199C9">
            <w:pPr>
              <w:widowControl w:val="0"/>
              <w:spacing w:line="240" w:lineRule="auto"/>
              <w:ind w:firstLine="420"/>
              <w:jc w:val="both"/>
              <w:rPr>
                <w:sz w:val="21"/>
                <w:szCs w:val="21"/>
              </w:rPr>
            </w:pPr>
            <w:r>
              <w:rPr>
                <w:rFonts w:hint="eastAsia"/>
                <w:sz w:val="21"/>
                <w:szCs w:val="21"/>
              </w:rPr>
              <w:t>约1 : 4.37</w:t>
            </w:r>
          </w:p>
        </w:tc>
      </w:tr>
      <w:tr w14:paraId="5D1601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vAlign w:val="center"/>
          </w:tcPr>
          <w:p w14:paraId="6EA40B0E">
            <w:pPr>
              <w:widowControl w:val="0"/>
              <w:spacing w:line="240" w:lineRule="auto"/>
              <w:ind w:firstLine="420"/>
              <w:jc w:val="both"/>
              <w:rPr>
                <w:sz w:val="21"/>
                <w:szCs w:val="21"/>
              </w:rPr>
            </w:pPr>
            <w:r>
              <w:rPr>
                <w:sz w:val="21"/>
                <w:szCs w:val="21"/>
              </w:rPr>
              <w:t>Date_lapse</w:t>
            </w:r>
            <w:r>
              <w:rPr>
                <w:rFonts w:hint="eastAsia" w:ascii="宋体" w:hAnsi="宋体"/>
                <w:sz w:val="21"/>
                <w:szCs w:val="21"/>
              </w:rPr>
              <w:t>字段缺失数</w:t>
            </w:r>
          </w:p>
        </w:tc>
        <w:tc>
          <w:tcPr>
            <w:tcW w:w="2500" w:type="pct"/>
            <w:vAlign w:val="center"/>
          </w:tcPr>
          <w:p w14:paraId="26491777">
            <w:pPr>
              <w:widowControl w:val="0"/>
              <w:spacing w:line="240" w:lineRule="auto"/>
              <w:ind w:firstLine="420"/>
              <w:jc w:val="both"/>
              <w:rPr>
                <w:sz w:val="21"/>
                <w:szCs w:val="21"/>
              </w:rPr>
            </w:pPr>
            <w:r>
              <w:rPr>
                <w:sz w:val="21"/>
                <w:szCs w:val="21"/>
              </w:rPr>
              <w:t>70,408</w:t>
            </w:r>
            <w:r>
              <w:rPr>
                <w:rFonts w:hint="eastAsia" w:ascii="宋体" w:hAnsi="宋体"/>
                <w:sz w:val="21"/>
                <w:szCs w:val="21"/>
              </w:rPr>
              <w:t>条（缺失率约</w:t>
            </w:r>
            <w:r>
              <w:rPr>
                <w:sz w:val="21"/>
                <w:szCs w:val="21"/>
              </w:rPr>
              <w:t>66.7%</w:t>
            </w:r>
            <w:r>
              <w:rPr>
                <w:rFonts w:hint="eastAsia" w:ascii="宋体" w:hAnsi="宋体"/>
                <w:sz w:val="21"/>
                <w:szCs w:val="21"/>
              </w:rPr>
              <w:t>）</w:t>
            </w:r>
          </w:p>
        </w:tc>
      </w:tr>
      <w:tr w14:paraId="201DA8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vAlign w:val="center"/>
          </w:tcPr>
          <w:p w14:paraId="3056B42E">
            <w:pPr>
              <w:widowControl w:val="0"/>
              <w:spacing w:line="240" w:lineRule="auto"/>
              <w:ind w:firstLine="420"/>
              <w:jc w:val="both"/>
              <w:rPr>
                <w:sz w:val="21"/>
                <w:szCs w:val="21"/>
              </w:rPr>
            </w:pPr>
            <w:r>
              <w:rPr>
                <w:sz w:val="21"/>
                <w:szCs w:val="21"/>
              </w:rPr>
              <w:t>Length</w:t>
            </w:r>
            <w:r>
              <w:rPr>
                <w:rFonts w:hint="eastAsia" w:ascii="宋体" w:hAnsi="宋体"/>
                <w:sz w:val="21"/>
                <w:szCs w:val="21"/>
              </w:rPr>
              <w:t>字段缺失数</w:t>
            </w:r>
          </w:p>
        </w:tc>
        <w:tc>
          <w:tcPr>
            <w:tcW w:w="2500" w:type="pct"/>
            <w:vAlign w:val="center"/>
          </w:tcPr>
          <w:p w14:paraId="094B12D2">
            <w:pPr>
              <w:widowControl w:val="0"/>
              <w:spacing w:line="240" w:lineRule="auto"/>
              <w:ind w:firstLine="420"/>
              <w:jc w:val="both"/>
              <w:rPr>
                <w:sz w:val="21"/>
                <w:szCs w:val="21"/>
              </w:rPr>
            </w:pPr>
            <w:r>
              <w:rPr>
                <w:rFonts w:hint="eastAsia" w:ascii="宋体" w:hAnsi="宋体"/>
                <w:sz w:val="21"/>
                <w:szCs w:val="21"/>
              </w:rPr>
              <w:t>约</w:t>
            </w:r>
            <w:r>
              <w:rPr>
                <w:sz w:val="21"/>
                <w:szCs w:val="21"/>
              </w:rPr>
              <w:t>10,329</w:t>
            </w:r>
            <w:r>
              <w:rPr>
                <w:rFonts w:hint="eastAsia" w:ascii="宋体" w:hAnsi="宋体"/>
                <w:sz w:val="21"/>
                <w:szCs w:val="21"/>
              </w:rPr>
              <w:t>条</w:t>
            </w:r>
          </w:p>
        </w:tc>
      </w:tr>
      <w:tr w14:paraId="51C193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vAlign w:val="center"/>
          </w:tcPr>
          <w:p w14:paraId="2CC4E98B">
            <w:pPr>
              <w:widowControl w:val="0"/>
              <w:spacing w:line="240" w:lineRule="auto"/>
              <w:ind w:firstLine="420"/>
              <w:jc w:val="both"/>
              <w:rPr>
                <w:sz w:val="21"/>
                <w:szCs w:val="21"/>
              </w:rPr>
            </w:pPr>
            <w:r>
              <w:rPr>
                <w:sz w:val="21"/>
                <w:szCs w:val="21"/>
              </w:rPr>
              <w:t>Type_fuel</w:t>
            </w:r>
            <w:r>
              <w:rPr>
                <w:rFonts w:hint="eastAsia" w:ascii="宋体" w:hAnsi="宋体"/>
                <w:sz w:val="21"/>
                <w:szCs w:val="21"/>
              </w:rPr>
              <w:t>字段</w:t>
            </w:r>
          </w:p>
        </w:tc>
        <w:tc>
          <w:tcPr>
            <w:tcW w:w="2500" w:type="pct"/>
            <w:vAlign w:val="center"/>
          </w:tcPr>
          <w:p w14:paraId="194045C7">
            <w:pPr>
              <w:widowControl w:val="0"/>
              <w:spacing w:line="240" w:lineRule="auto"/>
              <w:ind w:firstLine="420"/>
              <w:jc w:val="both"/>
              <w:rPr>
                <w:sz w:val="21"/>
                <w:szCs w:val="21"/>
              </w:rPr>
            </w:pPr>
            <w:r>
              <w:rPr>
                <w:rFonts w:hint="eastAsia" w:ascii="宋体" w:hAnsi="宋体"/>
                <w:sz w:val="21"/>
                <w:szCs w:val="21"/>
              </w:rPr>
              <w:t>类别型，含少量缺失</w:t>
            </w:r>
          </w:p>
        </w:tc>
      </w:tr>
    </w:tbl>
    <w:p w14:paraId="2BEF0C9F">
      <w:pPr>
        <w:ind w:firstLine="480"/>
      </w:pPr>
    </w:p>
    <w:p w14:paraId="0A3D9B31">
      <w:pPr>
        <w:ind w:firstLine="480"/>
        <w:jc w:val="both"/>
      </w:pPr>
      <w:r>
        <w:rPr>
          <w:rFonts w:hint="eastAsia"/>
        </w:rPr>
        <w:t>由表4.1可见，该数据集的正负样本数量不均衡，且含有部分缺失字段，以及特殊字段需要处理。</w:t>
      </w:r>
    </w:p>
    <w:p w14:paraId="78775793">
      <w:pPr>
        <w:ind w:firstLine="480"/>
        <w:jc w:val="both"/>
        <w:rPr>
          <w:b/>
          <w:bCs/>
        </w:rPr>
      </w:pPr>
      <w:r>
        <w:rPr>
          <w:rFonts w:hint="eastAsia"/>
        </w:rPr>
        <w:t>1）缺失值处理</w:t>
      </w:r>
    </w:p>
    <w:p w14:paraId="1567AC20">
      <w:pPr>
        <w:ind w:firstLine="480"/>
        <w:jc w:val="both"/>
      </w:pPr>
      <w:r>
        <w:rPr>
          <w:rFonts w:hint="eastAsia"/>
        </w:rPr>
        <w:t>对于三个具有缺失值的字段，分别采取以下处理策略：</w:t>
      </w:r>
    </w:p>
    <w:p w14:paraId="4542F5B5">
      <w:pPr>
        <w:ind w:firstLine="480"/>
        <w:jc w:val="both"/>
      </w:pPr>
      <w:r>
        <w:rPr>
          <w:rFonts w:hint="eastAsia"/>
        </w:rPr>
        <w:t>（1）Data_Lapse字段：含义为</w:t>
      </w:r>
      <w:r>
        <w:t>保单退保日期，</w:t>
      </w:r>
      <w:r>
        <w:rPr>
          <w:rFonts w:hint="eastAsia"/>
        </w:rPr>
        <w:t>有</w:t>
      </w:r>
      <w:r>
        <w:t>66.7%</w:t>
      </w:r>
      <w:r>
        <w:rPr>
          <w:rFonts w:hint="eastAsia"/>
        </w:rPr>
        <w:t>左右</w:t>
      </w:r>
      <w:r>
        <w:t>的记录为缺失（</w:t>
      </w:r>
      <w:r>
        <w:rPr>
          <w:rFonts w:hint="eastAsia"/>
        </w:rPr>
        <w:t>缺失代表</w:t>
      </w:r>
      <w:r>
        <w:t>保单仍在有效期内），</w:t>
      </w:r>
      <w:r>
        <w:rPr>
          <w:rFonts w:hint="eastAsia"/>
        </w:rPr>
        <w:t>且在实际生活中，</w:t>
      </w:r>
      <w:r>
        <w:t>退保行为本身往往与理赔结果存在因果关系，</w:t>
      </w:r>
      <w:r>
        <w:rPr>
          <w:rFonts w:hint="eastAsia"/>
        </w:rPr>
        <w:t>不适宜作为特征使用，故直接丢弃。</w:t>
      </w:r>
    </w:p>
    <w:p w14:paraId="34D8EF6E">
      <w:pPr>
        <w:ind w:firstLine="480"/>
        <w:jc w:val="both"/>
      </w:pPr>
      <w:r>
        <w:rPr>
          <w:rFonts w:hint="eastAsia"/>
        </w:rPr>
        <w:t>（2）Length字段：含义为车辆长度，由于同一种类型的车辆长度相近，故按照车辆类型分组，用同一组内的中位数填充。若同种类型的车辆的长度均缺失，再按照所有类型的长度中位数来填充。</w:t>
      </w:r>
    </w:p>
    <w:p w14:paraId="01661E2A">
      <w:pPr>
        <w:ind w:firstLine="480"/>
        <w:jc w:val="both"/>
      </w:pPr>
      <w:r>
        <w:rPr>
          <w:rFonts w:hint="eastAsia"/>
        </w:rPr>
        <w:t>（3）Type_fuel字段：含义为燃油类型，由于仅有两种类型：汽油/柴油，且车辆类型有</w:t>
      </w:r>
      <w:r>
        <w:t>摩托车</w:t>
      </w:r>
      <w:r>
        <w:rPr>
          <w:rFonts w:hint="eastAsia"/>
        </w:rPr>
        <w:t>、</w:t>
      </w:r>
      <w:r>
        <w:t>面包车</w:t>
      </w:r>
      <w:r>
        <w:rPr>
          <w:rFonts w:hint="eastAsia"/>
        </w:rPr>
        <w:t>、</w:t>
      </w:r>
      <w:r>
        <w:t>乘用车</w:t>
      </w:r>
      <w:r>
        <w:rPr>
          <w:rFonts w:hint="eastAsia"/>
        </w:rPr>
        <w:t>、</w:t>
      </w:r>
      <w:r>
        <w:t>农用车</w:t>
      </w:r>
      <w:r>
        <w:rPr>
          <w:rFonts w:hint="eastAsia"/>
        </w:rPr>
        <w:t>这四种，故按照车辆类型分组，用同一组内的众数填充。若同种类型的车辆的长度均缺失，再按照所有类型的长度众数来填充。</w:t>
      </w:r>
    </w:p>
    <w:p w14:paraId="459FE482">
      <w:pPr>
        <w:ind w:firstLine="480"/>
        <w:jc w:val="both"/>
      </w:pPr>
      <w:r>
        <w:rPr>
          <w:rFonts w:hint="eastAsia"/>
        </w:rPr>
        <w:t>2）异常值处理</w:t>
      </w:r>
    </w:p>
    <w:p w14:paraId="220E325C">
      <w:pPr>
        <w:ind w:firstLine="480"/>
        <w:jc w:val="both"/>
      </w:pPr>
      <w:r>
        <w:rPr>
          <w:rFonts w:hint="eastAsia"/>
        </w:rPr>
        <w:t>保险数据中存在多个右偏严重的数值字段，少量极端值会对模型训练造成负面影响。因此对以下表4.2中的字段统一执行上99.9分位截断：</w:t>
      </w:r>
    </w:p>
    <w:p w14:paraId="15AEBE47">
      <w:pPr>
        <w:ind w:firstLine="480"/>
      </w:pPr>
    </w:p>
    <w:p w14:paraId="6BC66EE0">
      <w:pPr>
        <w:ind w:firstLine="420"/>
        <w:jc w:val="center"/>
        <w:rPr>
          <w:sz w:val="21"/>
          <w:szCs w:val="21"/>
        </w:rPr>
      </w:pPr>
      <w:bookmarkStart w:id="205" w:name="_Ref226830239"/>
      <w:r>
        <w:rPr>
          <w:rFonts w:hint="eastAsia"/>
          <w:sz w:val="21"/>
          <w:szCs w:val="21"/>
        </w:rPr>
        <w:t>表4.</w:t>
      </w:r>
      <w:bookmarkEnd w:id="205"/>
      <w:r>
        <w:rPr>
          <w:rFonts w:hint="eastAsia"/>
          <w:sz w:val="21"/>
          <w:szCs w:val="21"/>
        </w:rPr>
        <w:t>2 部分字段阶段释义</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3"/>
        <w:gridCol w:w="2328"/>
        <w:gridCol w:w="4358"/>
      </w:tblGrid>
      <w:tr w14:paraId="33D954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166" w:type="pct"/>
            <w:tcBorders>
              <w:top w:val="single" w:color="auto" w:sz="12" w:space="0"/>
              <w:bottom w:val="single" w:color="auto" w:sz="12" w:space="0"/>
            </w:tcBorders>
            <w:vAlign w:val="center"/>
          </w:tcPr>
          <w:p w14:paraId="36987359">
            <w:pPr>
              <w:widowControl w:val="0"/>
              <w:spacing w:line="240" w:lineRule="auto"/>
              <w:ind w:firstLine="0" w:firstLineChars="0"/>
              <w:jc w:val="center"/>
              <w:rPr>
                <w:sz w:val="21"/>
                <w:szCs w:val="21"/>
              </w:rPr>
            </w:pPr>
            <w:r>
              <w:rPr>
                <w:rFonts w:hint="eastAsia"/>
                <w:sz w:val="21"/>
                <w:szCs w:val="21"/>
              </w:rPr>
              <w:t>字段名</w:t>
            </w:r>
          </w:p>
        </w:tc>
        <w:tc>
          <w:tcPr>
            <w:tcW w:w="1335" w:type="pct"/>
            <w:tcBorders>
              <w:top w:val="single" w:color="auto" w:sz="12" w:space="0"/>
              <w:bottom w:val="single" w:color="auto" w:sz="12" w:space="0"/>
            </w:tcBorders>
            <w:vAlign w:val="center"/>
          </w:tcPr>
          <w:p w14:paraId="118DED6F">
            <w:pPr>
              <w:widowControl w:val="0"/>
              <w:spacing w:line="240" w:lineRule="auto"/>
              <w:ind w:firstLine="0" w:firstLineChars="0"/>
              <w:jc w:val="center"/>
              <w:rPr>
                <w:sz w:val="21"/>
                <w:szCs w:val="21"/>
              </w:rPr>
            </w:pPr>
            <w:r>
              <w:rPr>
                <w:rFonts w:hint="eastAsia"/>
                <w:sz w:val="21"/>
                <w:szCs w:val="21"/>
              </w:rPr>
              <w:t>业务含义</w:t>
            </w:r>
          </w:p>
        </w:tc>
        <w:tc>
          <w:tcPr>
            <w:tcW w:w="2499" w:type="pct"/>
            <w:tcBorders>
              <w:top w:val="single" w:color="auto" w:sz="12" w:space="0"/>
              <w:bottom w:val="single" w:color="auto" w:sz="12" w:space="0"/>
            </w:tcBorders>
            <w:vAlign w:val="center"/>
          </w:tcPr>
          <w:p w14:paraId="0CDA7579">
            <w:pPr>
              <w:widowControl w:val="0"/>
              <w:spacing w:line="240" w:lineRule="auto"/>
              <w:ind w:firstLine="0" w:firstLineChars="0"/>
              <w:jc w:val="center"/>
              <w:rPr>
                <w:sz w:val="21"/>
                <w:szCs w:val="21"/>
              </w:rPr>
            </w:pPr>
            <w:r>
              <w:rPr>
                <w:rFonts w:hint="eastAsia"/>
                <w:sz w:val="21"/>
                <w:szCs w:val="21"/>
              </w:rPr>
              <w:t>截断理由</w:t>
            </w:r>
          </w:p>
        </w:tc>
      </w:tr>
      <w:tr w14:paraId="34D657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6" w:type="pct"/>
            <w:tcBorders>
              <w:top w:val="single" w:color="auto" w:sz="12" w:space="0"/>
            </w:tcBorders>
            <w:vAlign w:val="center"/>
          </w:tcPr>
          <w:p w14:paraId="3390B51A">
            <w:pPr>
              <w:widowControl w:val="0"/>
              <w:spacing w:line="240" w:lineRule="auto"/>
              <w:ind w:firstLine="0" w:firstLineChars="0"/>
              <w:jc w:val="center"/>
              <w:rPr>
                <w:sz w:val="21"/>
                <w:szCs w:val="21"/>
              </w:rPr>
            </w:pPr>
            <w:r>
              <w:rPr>
                <w:rFonts w:hint="eastAsia"/>
                <w:sz w:val="21"/>
                <w:szCs w:val="21"/>
              </w:rPr>
              <w:t>Premium</w:t>
            </w:r>
          </w:p>
        </w:tc>
        <w:tc>
          <w:tcPr>
            <w:tcW w:w="1335" w:type="pct"/>
            <w:tcBorders>
              <w:top w:val="single" w:color="auto" w:sz="12" w:space="0"/>
            </w:tcBorders>
            <w:vAlign w:val="center"/>
          </w:tcPr>
          <w:p w14:paraId="51806FA6">
            <w:pPr>
              <w:widowControl w:val="0"/>
              <w:spacing w:line="240" w:lineRule="auto"/>
              <w:ind w:firstLine="0" w:firstLineChars="0"/>
              <w:jc w:val="center"/>
              <w:rPr>
                <w:sz w:val="21"/>
                <w:szCs w:val="21"/>
              </w:rPr>
            </w:pPr>
            <w:r>
              <w:rPr>
                <w:rFonts w:hint="eastAsia"/>
                <w:sz w:val="21"/>
                <w:szCs w:val="21"/>
              </w:rPr>
              <w:t>年度保费金额</w:t>
            </w:r>
          </w:p>
        </w:tc>
        <w:tc>
          <w:tcPr>
            <w:tcW w:w="2499" w:type="pct"/>
            <w:tcBorders>
              <w:top w:val="single" w:color="auto" w:sz="12" w:space="0"/>
            </w:tcBorders>
            <w:vAlign w:val="center"/>
          </w:tcPr>
          <w:p w14:paraId="47481EE7">
            <w:pPr>
              <w:widowControl w:val="0"/>
              <w:spacing w:line="240" w:lineRule="auto"/>
              <w:ind w:firstLine="0" w:firstLineChars="0"/>
              <w:jc w:val="center"/>
              <w:rPr>
                <w:sz w:val="21"/>
                <w:szCs w:val="21"/>
              </w:rPr>
            </w:pPr>
            <w:r>
              <w:rPr>
                <w:rFonts w:hint="eastAsia"/>
                <w:sz w:val="21"/>
                <w:szCs w:val="21"/>
              </w:rPr>
              <w:t>高净值客户保费可能数倍于普通客户</w:t>
            </w:r>
          </w:p>
        </w:tc>
      </w:tr>
      <w:tr w14:paraId="1F893D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6" w:type="pct"/>
            <w:vAlign w:val="center"/>
          </w:tcPr>
          <w:p w14:paraId="1DE63804">
            <w:pPr>
              <w:widowControl w:val="0"/>
              <w:spacing w:line="240" w:lineRule="auto"/>
              <w:ind w:firstLine="0" w:firstLineChars="0"/>
              <w:jc w:val="center"/>
              <w:rPr>
                <w:sz w:val="21"/>
                <w:szCs w:val="21"/>
              </w:rPr>
            </w:pPr>
            <w:r>
              <w:rPr>
                <w:rFonts w:hint="eastAsia"/>
                <w:sz w:val="21"/>
                <w:szCs w:val="21"/>
              </w:rPr>
              <w:t>Value_vehicle</w:t>
            </w:r>
          </w:p>
        </w:tc>
        <w:tc>
          <w:tcPr>
            <w:tcW w:w="1335" w:type="pct"/>
            <w:vAlign w:val="center"/>
          </w:tcPr>
          <w:p w14:paraId="23FFA561">
            <w:pPr>
              <w:widowControl w:val="0"/>
              <w:spacing w:line="240" w:lineRule="auto"/>
              <w:ind w:firstLine="0" w:firstLineChars="0"/>
              <w:jc w:val="center"/>
              <w:rPr>
                <w:sz w:val="21"/>
                <w:szCs w:val="21"/>
              </w:rPr>
            </w:pPr>
            <w:r>
              <w:rPr>
                <w:rFonts w:hint="eastAsia"/>
                <w:sz w:val="21"/>
                <w:szCs w:val="21"/>
              </w:rPr>
              <w:t>车辆价值</w:t>
            </w:r>
          </w:p>
        </w:tc>
        <w:tc>
          <w:tcPr>
            <w:tcW w:w="2499" w:type="pct"/>
            <w:vAlign w:val="center"/>
          </w:tcPr>
          <w:p w14:paraId="21784F5C">
            <w:pPr>
              <w:widowControl w:val="0"/>
              <w:spacing w:line="240" w:lineRule="auto"/>
              <w:ind w:firstLine="0" w:firstLineChars="0"/>
              <w:jc w:val="center"/>
              <w:rPr>
                <w:sz w:val="21"/>
                <w:szCs w:val="21"/>
              </w:rPr>
            </w:pPr>
            <w:r>
              <w:rPr>
                <w:rFonts w:hint="eastAsia"/>
                <w:sz w:val="21"/>
                <w:szCs w:val="21"/>
              </w:rPr>
              <w:t>某些车价值极高，分布严重右偏</w:t>
            </w:r>
          </w:p>
        </w:tc>
      </w:tr>
      <w:tr w14:paraId="1FF0E4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6" w:type="pct"/>
            <w:vAlign w:val="center"/>
          </w:tcPr>
          <w:p w14:paraId="6EF94576">
            <w:pPr>
              <w:widowControl w:val="0"/>
              <w:spacing w:line="240" w:lineRule="auto"/>
              <w:ind w:firstLine="0" w:firstLineChars="0"/>
              <w:jc w:val="center"/>
              <w:rPr>
                <w:sz w:val="21"/>
                <w:szCs w:val="21"/>
              </w:rPr>
            </w:pPr>
            <w:r>
              <w:rPr>
                <w:rFonts w:hint="eastAsia"/>
                <w:sz w:val="21"/>
                <w:szCs w:val="21"/>
              </w:rPr>
              <w:t>Power</w:t>
            </w:r>
          </w:p>
        </w:tc>
        <w:tc>
          <w:tcPr>
            <w:tcW w:w="1335" w:type="pct"/>
            <w:vAlign w:val="center"/>
          </w:tcPr>
          <w:p w14:paraId="6BEAC337">
            <w:pPr>
              <w:widowControl w:val="0"/>
              <w:spacing w:line="240" w:lineRule="auto"/>
              <w:ind w:firstLine="0" w:firstLineChars="0"/>
              <w:jc w:val="center"/>
              <w:rPr>
                <w:sz w:val="21"/>
                <w:szCs w:val="21"/>
              </w:rPr>
            </w:pPr>
            <w:r>
              <w:rPr>
                <w:rFonts w:hint="eastAsia"/>
                <w:sz w:val="21"/>
                <w:szCs w:val="21"/>
              </w:rPr>
              <w:t>发动机功率（马力）</w:t>
            </w:r>
          </w:p>
        </w:tc>
        <w:tc>
          <w:tcPr>
            <w:tcW w:w="2499" w:type="pct"/>
            <w:vAlign w:val="center"/>
          </w:tcPr>
          <w:p w14:paraId="284FFEDB">
            <w:pPr>
              <w:widowControl w:val="0"/>
              <w:spacing w:line="240" w:lineRule="auto"/>
              <w:ind w:firstLine="0" w:firstLineChars="0"/>
              <w:jc w:val="center"/>
              <w:rPr>
                <w:sz w:val="21"/>
                <w:szCs w:val="21"/>
              </w:rPr>
            </w:pPr>
            <w:r>
              <w:rPr>
                <w:rFonts w:hint="eastAsia"/>
                <w:sz w:val="21"/>
                <w:szCs w:val="21"/>
              </w:rPr>
              <w:t>高性能车马力可数倍于普通车</w:t>
            </w:r>
          </w:p>
        </w:tc>
      </w:tr>
      <w:tr w14:paraId="1399EA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6" w:type="pct"/>
            <w:vAlign w:val="center"/>
          </w:tcPr>
          <w:p w14:paraId="77757E3A">
            <w:pPr>
              <w:widowControl w:val="0"/>
              <w:spacing w:line="240" w:lineRule="auto"/>
              <w:ind w:firstLine="0" w:firstLineChars="0"/>
              <w:jc w:val="center"/>
              <w:rPr>
                <w:sz w:val="21"/>
                <w:szCs w:val="21"/>
              </w:rPr>
            </w:pPr>
            <w:r>
              <w:rPr>
                <w:rFonts w:hint="eastAsia"/>
                <w:sz w:val="21"/>
                <w:szCs w:val="21"/>
              </w:rPr>
              <w:t>Cylinder_capacity</w:t>
            </w:r>
          </w:p>
        </w:tc>
        <w:tc>
          <w:tcPr>
            <w:tcW w:w="1335" w:type="pct"/>
            <w:vAlign w:val="center"/>
          </w:tcPr>
          <w:p w14:paraId="71786AFB">
            <w:pPr>
              <w:widowControl w:val="0"/>
              <w:spacing w:line="240" w:lineRule="auto"/>
              <w:ind w:firstLine="0" w:firstLineChars="0"/>
              <w:jc w:val="center"/>
              <w:rPr>
                <w:sz w:val="21"/>
                <w:szCs w:val="21"/>
              </w:rPr>
            </w:pPr>
            <w:r>
              <w:rPr>
                <w:rFonts w:hint="eastAsia"/>
                <w:sz w:val="21"/>
                <w:szCs w:val="21"/>
              </w:rPr>
              <w:t>发动机排量</w:t>
            </w:r>
          </w:p>
        </w:tc>
        <w:tc>
          <w:tcPr>
            <w:tcW w:w="2499" w:type="pct"/>
            <w:vAlign w:val="center"/>
          </w:tcPr>
          <w:p w14:paraId="33AD1F63">
            <w:pPr>
              <w:widowControl w:val="0"/>
              <w:spacing w:line="240" w:lineRule="auto"/>
              <w:ind w:firstLine="0" w:firstLineChars="0"/>
              <w:jc w:val="center"/>
              <w:rPr>
                <w:sz w:val="21"/>
                <w:szCs w:val="21"/>
              </w:rPr>
            </w:pPr>
            <w:r>
              <w:rPr>
                <w:rFonts w:hint="eastAsia"/>
                <w:sz w:val="21"/>
                <w:szCs w:val="21"/>
              </w:rPr>
              <w:t>大排量农用车排量远超普通乘用车</w:t>
            </w:r>
          </w:p>
        </w:tc>
      </w:tr>
      <w:tr w14:paraId="56998F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6" w:type="pct"/>
            <w:vAlign w:val="center"/>
          </w:tcPr>
          <w:p w14:paraId="12CE287A">
            <w:pPr>
              <w:widowControl w:val="0"/>
              <w:spacing w:line="240" w:lineRule="auto"/>
              <w:ind w:firstLine="0" w:firstLineChars="0"/>
              <w:jc w:val="center"/>
              <w:rPr>
                <w:sz w:val="21"/>
                <w:szCs w:val="21"/>
              </w:rPr>
            </w:pPr>
            <w:r>
              <w:rPr>
                <w:rFonts w:hint="eastAsia"/>
                <w:sz w:val="21"/>
                <w:szCs w:val="21"/>
              </w:rPr>
              <w:t>Weight</w:t>
            </w:r>
          </w:p>
        </w:tc>
        <w:tc>
          <w:tcPr>
            <w:tcW w:w="1335" w:type="pct"/>
            <w:vAlign w:val="center"/>
          </w:tcPr>
          <w:p w14:paraId="09F39A6E">
            <w:pPr>
              <w:widowControl w:val="0"/>
              <w:spacing w:line="240" w:lineRule="auto"/>
              <w:ind w:firstLine="0" w:firstLineChars="0"/>
              <w:jc w:val="center"/>
              <w:rPr>
                <w:sz w:val="21"/>
                <w:szCs w:val="21"/>
              </w:rPr>
            </w:pPr>
            <w:r>
              <w:rPr>
                <w:rFonts w:hint="eastAsia"/>
                <w:sz w:val="21"/>
                <w:szCs w:val="21"/>
              </w:rPr>
              <w:t>车辆重量</w:t>
            </w:r>
          </w:p>
        </w:tc>
        <w:tc>
          <w:tcPr>
            <w:tcW w:w="2499" w:type="pct"/>
            <w:vAlign w:val="center"/>
          </w:tcPr>
          <w:p w14:paraId="617813B9">
            <w:pPr>
              <w:widowControl w:val="0"/>
              <w:spacing w:line="240" w:lineRule="auto"/>
              <w:ind w:firstLine="0" w:firstLineChars="0"/>
              <w:jc w:val="center"/>
              <w:rPr>
                <w:sz w:val="21"/>
                <w:szCs w:val="21"/>
              </w:rPr>
            </w:pPr>
            <w:r>
              <w:rPr>
                <w:rFonts w:hint="eastAsia"/>
                <w:sz w:val="21"/>
                <w:szCs w:val="21"/>
              </w:rPr>
              <w:t>重型车辆重量可达普通车的5~10倍</w:t>
            </w:r>
          </w:p>
        </w:tc>
      </w:tr>
      <w:tr w14:paraId="3B2755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6" w:type="pct"/>
            <w:vAlign w:val="center"/>
          </w:tcPr>
          <w:p w14:paraId="5C10CBD2">
            <w:pPr>
              <w:widowControl w:val="0"/>
              <w:spacing w:line="240" w:lineRule="auto"/>
              <w:ind w:firstLine="0" w:firstLineChars="0"/>
              <w:jc w:val="center"/>
              <w:rPr>
                <w:sz w:val="21"/>
                <w:szCs w:val="21"/>
              </w:rPr>
            </w:pPr>
            <w:r>
              <w:rPr>
                <w:rFonts w:hint="eastAsia"/>
                <w:sz w:val="21"/>
                <w:szCs w:val="21"/>
              </w:rPr>
              <w:t>Length</w:t>
            </w:r>
          </w:p>
        </w:tc>
        <w:tc>
          <w:tcPr>
            <w:tcW w:w="1335" w:type="pct"/>
            <w:vAlign w:val="center"/>
          </w:tcPr>
          <w:p w14:paraId="0B680DAF">
            <w:pPr>
              <w:widowControl w:val="0"/>
              <w:spacing w:line="240" w:lineRule="auto"/>
              <w:ind w:firstLine="0" w:firstLineChars="0"/>
              <w:jc w:val="center"/>
              <w:rPr>
                <w:sz w:val="21"/>
                <w:szCs w:val="21"/>
              </w:rPr>
            </w:pPr>
            <w:r>
              <w:rPr>
                <w:rFonts w:hint="eastAsia"/>
                <w:sz w:val="21"/>
                <w:szCs w:val="21"/>
              </w:rPr>
              <w:t>车身长度</w:t>
            </w:r>
          </w:p>
        </w:tc>
        <w:tc>
          <w:tcPr>
            <w:tcW w:w="2499" w:type="pct"/>
            <w:vAlign w:val="center"/>
          </w:tcPr>
          <w:p w14:paraId="31E1B69C">
            <w:pPr>
              <w:widowControl w:val="0"/>
              <w:spacing w:line="240" w:lineRule="auto"/>
              <w:ind w:firstLine="0" w:firstLineChars="0"/>
              <w:jc w:val="center"/>
              <w:rPr>
                <w:sz w:val="21"/>
                <w:szCs w:val="21"/>
              </w:rPr>
            </w:pPr>
            <w:r>
              <w:rPr>
                <w:rFonts w:hint="eastAsia"/>
                <w:sz w:val="21"/>
                <w:szCs w:val="21"/>
              </w:rPr>
              <w:t>货运车辆车身长度远超乘用车</w:t>
            </w:r>
          </w:p>
        </w:tc>
      </w:tr>
    </w:tbl>
    <w:p w14:paraId="6F13EFEA">
      <w:pPr>
        <w:ind w:firstLine="199" w:firstLineChars="83"/>
      </w:pPr>
    </w:p>
    <w:p w14:paraId="6AE7DEAA">
      <w:pPr>
        <w:ind w:firstLine="480"/>
        <w:jc w:val="both"/>
      </w:pPr>
      <w:r>
        <w:t>选择99.9分位的原因是：保险数据本身存在合理的高价值样本，过度截断会丢失真实的业务信号；仅截断最极端的0.1%样本，在保留数据分布完整性的同时消除统计异常值的干扰</w:t>
      </w:r>
      <w:r>
        <w:rPr>
          <w:rFonts w:hint="eastAsia"/>
        </w:rPr>
        <w:t>。</w:t>
      </w:r>
      <w:r>
        <w:t>截断阈值的计算基于每个字段自身的分布，而非固定绝对值，具体实现为：</w:t>
      </w:r>
    </w:p>
    <w:p w14:paraId="5C5606EF">
      <w:pPr>
        <w:ind w:firstLine="420" w:firstLineChars="0"/>
      </w:pPr>
      <w:r>
        <w:t>for col in CLIP_COLS:</w:t>
      </w:r>
    </w:p>
    <w:p w14:paraId="6B54DD4E">
      <w:pPr>
        <w:ind w:left="420" w:firstLine="420" w:firstLineChars="0"/>
      </w:pPr>
      <w:r>
        <w:t>if col in df.columns:</w:t>
      </w:r>
    </w:p>
    <w:p w14:paraId="31BAFB6A">
      <w:pPr>
        <w:ind w:left="840" w:firstLine="420" w:firstLineChars="0"/>
      </w:pPr>
      <w:r>
        <w:t> upper = df[col].quantile(0.999)</w:t>
      </w:r>
    </w:p>
    <w:p w14:paraId="6D4BD192">
      <w:pPr>
        <w:ind w:left="840" w:firstLine="420" w:firstLineChars="0"/>
      </w:pPr>
      <w:r>
        <w:t xml:space="preserve">df[col] = df[col].clip(upper=upper) </w:t>
      </w:r>
    </w:p>
    <w:p w14:paraId="10B3B37F">
      <w:pPr>
        <w:ind w:firstLine="480"/>
        <w:jc w:val="both"/>
      </w:pPr>
      <w:r>
        <w:rPr>
          <w:rFonts w:hint="eastAsia"/>
        </w:rPr>
        <w:t>3）类别型字段处理</w:t>
      </w:r>
    </w:p>
    <w:p w14:paraId="58F9C083">
      <w:pPr>
        <w:ind w:firstLine="480"/>
        <w:jc w:val="both"/>
      </w:pPr>
      <w:r>
        <w:t>Type_fuel字段记录车辆的燃料类型，原始值为字符串类型</w:t>
      </w:r>
      <w:r>
        <w:rPr>
          <w:rFonts w:hint="eastAsia"/>
        </w:rPr>
        <w:t>，</w:t>
      </w:r>
      <w:r>
        <w:t>P表示汽油，D表示柴油</w:t>
      </w:r>
      <w:r>
        <w:rPr>
          <w:rFonts w:hint="eastAsia"/>
        </w:rPr>
        <w:t>。采用</w:t>
      </w:r>
      <w:r>
        <w:t>二值编码：将P映射为0，D映射为1。由于Type_fuel只有两个有效类别，二值编码与One-Hot编码等价，且不引入额外维度，更为简洁。</w:t>
      </w:r>
    </w:p>
    <w:p w14:paraId="005B5655">
      <w:pPr>
        <w:ind w:firstLine="480"/>
        <w:jc w:val="both"/>
      </w:pPr>
      <w:r>
        <w:rPr>
          <w:rFonts w:hint="eastAsia"/>
        </w:rPr>
        <w:t>4）目标变量处理</w:t>
      </w:r>
    </w:p>
    <w:p w14:paraId="4B0BAE34">
      <w:pPr>
        <w:ind w:firstLine="480"/>
        <w:jc w:val="both"/>
        <w:rPr>
          <w:rFonts w:ascii="Consolas" w:hAnsi="Consolas"/>
          <w:b/>
          <w:bCs/>
        </w:rPr>
      </w:pPr>
      <w:r>
        <w:rPr>
          <w:rFonts w:hint="eastAsia"/>
        </w:rPr>
        <w:t>本模型为分类模型，目标为预测理赔概率，在数据集中体现为</w:t>
      </w:r>
      <w:r>
        <w:t>N_claims_year</w:t>
      </w:r>
      <w:r>
        <w:rPr>
          <w:rFonts w:hint="eastAsia"/>
        </w:rPr>
        <w:t>（本年度发生理赔的次数）字段。因此设置分类目标变量y_clf：无论原始字段中的理赔次数为1次还是多次，均被映射为二值标签（1=有理赔，0=无理赔），尽管有可能发生多次理赔，但保险理赔预测的核心业务价值在于判断是否会发生理赔，而非预测精确的理赔次数。此外，数据中理赔次数在1次以上的样本占比极低，多分类建模会引入严重的样本不均衡问题，反而降低模型的泛化能力。处理方式为：</w:t>
      </w:r>
      <w:r>
        <w:t>y_clf=(df['N_claims_year']&gt;0).astype(np.float32)</w:t>
      </w:r>
      <w:r>
        <w:rPr>
          <w:rFonts w:ascii="Consolas" w:hAnsi="Consolas"/>
          <w:b/>
          <w:bCs/>
        </w:rPr>
        <w:t xml:space="preserve"> </w:t>
      </w:r>
    </w:p>
    <w:p w14:paraId="1A26EAFE">
      <w:pPr>
        <w:ind w:firstLine="480"/>
        <w:jc w:val="both"/>
      </w:pPr>
      <w:r>
        <w:rPr>
          <w:rFonts w:hint="eastAsia"/>
        </w:rPr>
        <w:t>5）类别不平衡问题的应对策略</w:t>
      </w:r>
    </w:p>
    <w:p w14:paraId="6211DBED">
      <w:pPr>
        <w:ind w:firstLine="480"/>
        <w:jc w:val="both"/>
      </w:pPr>
      <w:r>
        <w:t>表4.1中提到，该数据集中理赔样本和非理赔样本的比例</w:t>
      </w:r>
      <w:r>
        <w:rPr>
          <w:rFonts w:hint="eastAsia"/>
        </w:rPr>
        <w:t>约为</w:t>
      </w:r>
      <w:r>
        <w:t>1</w:t>
      </w:r>
      <w:r>
        <w:rPr>
          <w:rFonts w:hint="eastAsia"/>
        </w:rPr>
        <w:t>:</w:t>
      </w:r>
      <w:r>
        <w:t>4.37。</w:t>
      </w:r>
      <w:r>
        <w:rPr>
          <w:rFonts w:hint="eastAsia"/>
        </w:rPr>
        <w:t>若</w:t>
      </w:r>
      <w:r>
        <w:t>不对数据进行处理，模型会</w:t>
      </w:r>
      <w:r>
        <w:rPr>
          <w:rFonts w:hint="eastAsia"/>
        </w:rPr>
        <w:t>倾向于</w:t>
      </w:r>
      <w:r>
        <w:t>把样本都预测为没有理赔，这样可以获得较高的准确率，但是降低了对少数类别的识别能力。为了解决该问题，在数据处理过程中，使用了分层抽样方式，利用sklearn库里的train_test_split函数，把stratify参数设定为按照理赔标签进行分层，保证训练集、验证集和测试集中正负样本比例和原始数据集</w:t>
      </w:r>
      <w:r>
        <w:rPr>
          <w:rFonts w:hint="eastAsia"/>
        </w:rPr>
        <w:t>一致</w:t>
      </w:r>
      <w:r>
        <w:t>，避免随机划分使某一个子集中正样本比例过低</w:t>
      </w:r>
      <w:r>
        <w:rPr>
          <w:rFonts w:hint="eastAsia"/>
        </w:rPr>
        <w:t>。</w:t>
      </w:r>
    </w:p>
    <w:p w14:paraId="622F0224">
      <w:pPr>
        <w:ind w:firstLine="480"/>
        <w:jc w:val="both"/>
      </w:pPr>
      <w:r>
        <w:rPr>
          <w:rFonts w:hint="eastAsia"/>
        </w:rPr>
        <w:t>具体而言，</w:t>
      </w:r>
      <w:r>
        <w:t>利用分阶段拆分方法划分数据集，避免测试集信息对模型设计决策产生影响。第一阶段是从全量数据</w:t>
      </w:r>
      <w:r>
        <w:rPr>
          <w:rFonts w:hint="eastAsia"/>
        </w:rPr>
        <w:t>中</w:t>
      </w:r>
      <w:r>
        <w:t>按照test_ratio</w:t>
      </w:r>
      <w:r>
        <w:rPr>
          <w:rFonts w:hint="eastAsia"/>
        </w:rPr>
        <w:t>=</w:t>
      </w:r>
      <w:r>
        <w:t>10%来划分测试集，剩</w:t>
      </w:r>
      <w:r>
        <w:rPr>
          <w:rFonts w:hint="eastAsia"/>
        </w:rPr>
        <w:t>余</w:t>
      </w:r>
      <w:r>
        <w:t>的90%数据作为训练集和验证集的总和，</w:t>
      </w:r>
      <w:r>
        <w:rPr>
          <w:rFonts w:hint="eastAsia"/>
        </w:rPr>
        <w:t>即</w:t>
      </w:r>
      <w:r>
        <w:t>train</w:t>
      </w:r>
      <w:r>
        <w:rPr>
          <w:rFonts w:hint="eastAsia"/>
        </w:rPr>
        <w:t>+</w:t>
      </w:r>
      <w:r>
        <w:t>val集。然后在第二阶段从train</w:t>
      </w:r>
      <w:r>
        <w:rPr>
          <w:rFonts w:hint="eastAsia"/>
        </w:rPr>
        <w:t>+</w:t>
      </w:r>
      <w:r>
        <w:t>val集合中按照val_ratio</w:t>
      </w:r>
      <w:r>
        <w:rPr>
          <w:rFonts w:hint="eastAsia"/>
        </w:rPr>
        <w:t>=</w:t>
      </w:r>
      <w:r>
        <w:t>15%的比例划分验证集，相当于全量数据的13.5%，</w:t>
      </w:r>
      <w:r>
        <w:rPr>
          <w:rFonts w:hint="eastAsia"/>
        </w:rPr>
        <w:t>剩余数据</w:t>
      </w:r>
      <w:r>
        <w:t>用于训练。在进行两次划分时</w:t>
      </w:r>
      <w:r>
        <w:rPr>
          <w:rFonts w:hint="eastAsia"/>
        </w:rPr>
        <w:t>均</w:t>
      </w:r>
      <w:r>
        <w:t>使用stratify=y_clf参数以按照理赔标签来进行分层，并且通过固定随机种子的方式来保证实验可以复现</w:t>
      </w:r>
      <w:r>
        <w:rPr>
          <w:rFonts w:hint="eastAsia"/>
        </w:rPr>
        <w:t>。</w:t>
      </w:r>
    </w:p>
    <w:p w14:paraId="40720043">
      <w:pPr>
        <w:pStyle w:val="4"/>
      </w:pPr>
      <w:bookmarkStart w:id="206" w:name="_Toc230711169"/>
      <w:r>
        <w:rPr>
          <w:rFonts w:hint="eastAsia"/>
        </w:rPr>
        <w:t>4.1.3 特征工程</w:t>
      </w:r>
      <w:bookmarkEnd w:id="206"/>
    </w:p>
    <w:p w14:paraId="7080D45E">
      <w:pPr>
        <w:ind w:firstLine="480"/>
        <w:jc w:val="both"/>
      </w:pPr>
      <w:r>
        <w:rPr>
          <w:rFonts w:hint="eastAsia"/>
        </w:rPr>
        <w:t>原始数据集中包含五个日期类字段，这些字段以字符串形式存储，神经网络无法直接处理字符串，因此需要将其转化为有实际业务语义的数值特征。</w:t>
      </w:r>
    </w:p>
    <w:p w14:paraId="196005AC">
      <w:pPr>
        <w:ind w:firstLine="480"/>
        <w:jc w:val="both"/>
      </w:pPr>
      <w:r>
        <w:rPr>
          <w:rFonts w:hint="eastAsia"/>
        </w:rPr>
        <w:t>1）参考日期的设定</w:t>
      </w:r>
    </w:p>
    <w:p w14:paraId="13C66424">
      <w:pPr>
        <w:ind w:firstLine="480"/>
        <w:jc w:val="both"/>
      </w:pPr>
      <w:r>
        <w:rPr>
          <w:rFonts w:hint="eastAsia"/>
        </w:rPr>
        <w:t>由于数据集中的数据来自多个不同的年份，故代码中将参考日期统一设定为该保单的合同开始日期。该参考点的作用是为所有“距今多少天”类型的特征（例如年龄等）提供统一的计算基准，确保特征值的可比性与可复现性。使用该参考日期而非运行时的当前日期的优势在于：无论何时运行代码，特征值保持完全一致，能够符合机器学习实验可复现性的基本要求。</w:t>
      </w:r>
    </w:p>
    <w:p w14:paraId="3CFC6596">
      <w:pPr>
        <w:ind w:firstLine="480"/>
        <w:jc w:val="both"/>
      </w:pPr>
      <w:r>
        <w:rPr>
          <w:rFonts w:hint="eastAsia"/>
        </w:rPr>
        <w:t>2）日期字段解析策略</w:t>
      </w:r>
    </w:p>
    <w:p w14:paraId="39D20149">
      <w:pPr>
        <w:ind w:firstLine="480"/>
        <w:jc w:val="both"/>
      </w:pPr>
      <w:r>
        <w:rPr>
          <w:rFonts w:hint="eastAsia" w:ascii="宋体" w:hAnsi="宋体"/>
        </w:rPr>
        <w:t>所有的</w:t>
      </w:r>
      <w:r>
        <w:t>日期字段</w:t>
      </w:r>
      <w:r>
        <w:rPr>
          <w:rFonts w:hint="eastAsia" w:ascii="宋体" w:hAnsi="宋体"/>
        </w:rPr>
        <w:t>均</w:t>
      </w:r>
      <w:r>
        <w:t>通过</w:t>
      </w:r>
      <w:r>
        <w:rPr>
          <w:rFonts w:eastAsia="Courier New" w:cs="Times New Roman"/>
        </w:rPr>
        <w:t>parse_date(</w:t>
      </w:r>
      <w:r>
        <w:rPr>
          <w:rFonts w:hint="eastAsia" w:cs="Times New Roman" w:eastAsiaTheme="minorEastAsia"/>
        </w:rPr>
        <w:t xml:space="preserve"> </w:t>
      </w:r>
      <w:r>
        <w:rPr>
          <w:rFonts w:eastAsia="Courier New" w:cs="Times New Roman"/>
        </w:rPr>
        <w:t>)</w:t>
      </w:r>
      <w:r>
        <w:t>函数统一解析</w:t>
      </w:r>
      <w:r>
        <w:rPr>
          <w:rFonts w:hint="eastAsia" w:ascii="宋体" w:hAnsi="宋体"/>
        </w:rPr>
        <w:t>，具体实现为调用</w:t>
      </w:r>
      <w:r>
        <w:rPr>
          <w:rFonts w:hint="eastAsia"/>
        </w:rPr>
        <w:t>pandas</w:t>
      </w:r>
      <w:r>
        <w:rPr>
          <w:rFonts w:hint="eastAsia" w:ascii="宋体" w:hAnsi="宋体"/>
        </w:rPr>
        <w:t>库的</w:t>
      </w:r>
      <w:r>
        <w:rPr>
          <w:rFonts w:hint="eastAsia"/>
        </w:rPr>
        <w:t>to</w:t>
      </w:r>
      <w:r>
        <w:rPr>
          <w:rFonts w:hint="eastAsia" w:ascii="宋体" w:hAnsi="宋体"/>
        </w:rPr>
        <w:t>_</w:t>
      </w:r>
      <w:r>
        <w:rPr>
          <w:rFonts w:hint="eastAsia"/>
        </w:rPr>
        <w:t>datetime</w:t>
      </w:r>
      <w:r>
        <w:rPr>
          <w:rFonts w:hint="eastAsia" w:ascii="宋体" w:hAnsi="宋体"/>
        </w:rPr>
        <w:t>函数，并使用</w:t>
      </w:r>
      <w:r>
        <w:t>errors</w:t>
      </w:r>
      <w:r>
        <w:rPr>
          <w:rFonts w:ascii="宋体" w:hAnsi="宋体"/>
        </w:rPr>
        <w:t>=”</w:t>
      </w:r>
      <w:r>
        <w:t>coerce</w:t>
      </w:r>
      <w:r>
        <w:rPr>
          <w:rFonts w:ascii="宋体" w:hAnsi="宋体"/>
        </w:rPr>
        <w:t>”</w:t>
      </w:r>
      <w:r>
        <w:rPr>
          <w:rFonts w:hint="eastAsia" w:ascii="宋体" w:hAnsi="宋体"/>
        </w:rPr>
        <w:t>参数，</w:t>
      </w:r>
      <w:r>
        <w:t>使用</w:t>
      </w:r>
      <w:r>
        <w:rPr>
          <w:rFonts w:hint="eastAsia"/>
        </w:rPr>
        <w:t>该</w:t>
      </w:r>
      <w:r>
        <w:t>参数的目的是将无法解析的异常日期值</w:t>
      </w:r>
      <w:r>
        <w:rPr>
          <w:rFonts w:hint="eastAsia"/>
        </w:rPr>
        <w:t>，</w:t>
      </w:r>
      <w:r>
        <w:t>如空字符串、格式错误的日期</w:t>
      </w:r>
      <w:r>
        <w:rPr>
          <w:rFonts w:hint="eastAsia"/>
        </w:rPr>
        <w:t>等</w:t>
      </w:r>
      <w:r>
        <w:t>静默转换为NaT，而不是抛出异常中断整个数据处理流程。</w:t>
      </w:r>
    </w:p>
    <w:p w14:paraId="48882689">
      <w:pPr>
        <w:ind w:firstLine="480"/>
        <w:jc w:val="both"/>
      </w:pPr>
      <w:r>
        <w:rPr>
          <w:rFonts w:hint="eastAsia"/>
        </w:rPr>
        <w:t>3）派生特征的提取</w:t>
      </w:r>
    </w:p>
    <w:p w14:paraId="2A3B2785">
      <w:pPr>
        <w:ind w:firstLine="480"/>
        <w:jc w:val="both"/>
      </w:pPr>
      <w:r>
        <w:rPr>
          <w:rFonts w:hint="eastAsia"/>
        </w:rPr>
        <w:t>日期字段解析后，不直接使用“距参考日天数”作为最终特征，而是进一步提取为具有明确业务语义的衍生特征。各衍生特征含义及其设计目的如下：</w:t>
      </w:r>
    </w:p>
    <w:p w14:paraId="3A67D350">
      <w:pPr>
        <w:ind w:firstLine="480"/>
        <w:jc w:val="both"/>
      </w:pPr>
      <w:r>
        <w:rPr>
          <w:rFonts w:hint="eastAsia"/>
        </w:rPr>
        <w:t>（1）driving_experience_years：即驾龄。</w:t>
      </w:r>
      <w:r>
        <w:t>驾驶经验年限属于车险定价和风险评估的重要因素之一</w:t>
      </w:r>
      <w:r>
        <w:rPr>
          <w:rFonts w:hint="eastAsia"/>
        </w:rPr>
        <w:t>，</w:t>
      </w:r>
      <w:r>
        <w:t>新手司机的事故率要高于经验丰富的司机。把天数换算成年数让特征的量纲更加直观</w:t>
      </w:r>
      <w:r>
        <w:rPr>
          <w:rFonts w:hint="eastAsia"/>
        </w:rPr>
        <w:t>。</w:t>
      </w:r>
    </w:p>
    <w:p w14:paraId="3C226E2B">
      <w:pPr>
        <w:ind w:firstLine="480"/>
        <w:jc w:val="both"/>
      </w:pPr>
      <w:r>
        <w:rPr>
          <w:rFonts w:hint="eastAsia"/>
        </w:rPr>
        <w:t>（2）insured_age_years：即投保人年龄。</w:t>
      </w:r>
      <w:r>
        <w:t>年龄会影响到驾驶行为和事故风险，属于重要的一个人口统计特征。已有交通安全研究说明，驾驶员年龄和事故风险之间不是简单的线性关系，各个年龄段驾驶员的风险水平有明显差异</w:t>
      </w:r>
      <w:r>
        <w:rPr>
          <w:vertAlign w:val="superscript"/>
        </w:rPr>
        <w:fldChar w:fldCharType="begin" w:fldLock="1"/>
      </w:r>
      <w:r>
        <w:rPr>
          <w:vertAlign w:val="superscript"/>
        </w:rPr>
        <w:instrText xml:space="preserve"> REF _Ref227957933 \r \h  \* MERGEFORMAT </w:instrText>
      </w:r>
      <w:r>
        <w:rPr>
          <w:vertAlign w:val="superscript"/>
        </w:rPr>
        <w:fldChar w:fldCharType="separate"/>
      </w:r>
      <w:r>
        <w:rPr>
          <w:vertAlign w:val="superscript"/>
        </w:rPr>
        <w:t>[21]</w:t>
      </w:r>
      <w:r>
        <w:rPr>
          <w:vertAlign w:val="superscript"/>
        </w:rPr>
        <w:fldChar w:fldCharType="end"/>
      </w:r>
      <w:r>
        <w:rPr>
          <w:rFonts w:hint="eastAsia"/>
        </w:rPr>
        <w:t>。年龄作为连续数值特征，可以通过神经网络自动学习其非线性效应。</w:t>
      </w:r>
    </w:p>
    <w:p w14:paraId="0FE933C0">
      <w:pPr>
        <w:ind w:firstLine="480"/>
        <w:jc w:val="both"/>
      </w:pPr>
      <w:r>
        <w:rPr>
          <w:rFonts w:hint="eastAsia"/>
        </w:rPr>
        <w:t>（3）</w:t>
      </w:r>
      <w:r>
        <w:t>contract_duration_years</w:t>
      </w:r>
      <w:r>
        <w:rPr>
          <w:rFonts w:hint="eastAsia"/>
        </w:rPr>
        <w:t>：即当前保单年限。</w:t>
      </w:r>
      <w:r>
        <w:t>保单持续时间可以说明客户留存情况，并且反映保险公司对该客户风险的历史积累程度。长期客户通常拥有比较稳定的驾驶记录，并且保险公司对其风险画像的了解也更加充分</w:t>
      </w:r>
      <w:r>
        <w:rPr>
          <w:rFonts w:hint="eastAsia"/>
        </w:rPr>
        <w:t>。</w:t>
      </w:r>
    </w:p>
    <w:p w14:paraId="00731536">
      <w:pPr>
        <w:ind w:firstLine="480"/>
        <w:jc w:val="both"/>
      </w:pPr>
      <w:r>
        <w:rPr>
          <w:rFonts w:hint="eastAsia"/>
        </w:rPr>
        <w:t>（4）</w:t>
      </w:r>
      <w:r>
        <w:t>vehicle_age_years</w:t>
      </w:r>
      <w:r>
        <w:rPr>
          <w:rFonts w:hint="eastAsia"/>
        </w:rPr>
        <w:t>：即车龄。</w:t>
      </w:r>
      <w:r>
        <w:t>车辆的年龄同车辆折旧、零件老化、安全配置水平有着紧密的关系。新车通常会装上较多的主动安全装置，</w:t>
      </w:r>
      <w:r>
        <w:rPr>
          <w:rFonts w:hint="eastAsia"/>
        </w:rPr>
        <w:t>但</w:t>
      </w:r>
      <w:r>
        <w:t>维修费用也较高，旧车则故障多且市场价值不高。车辆行驶年限同理赔发生的可能性、赔偿数额之间</w:t>
      </w:r>
      <w:r>
        <w:rPr>
          <w:rFonts w:hint="eastAsia"/>
        </w:rPr>
        <w:t>均</w:t>
      </w:r>
      <w:r>
        <w:t>存在关联</w:t>
      </w:r>
      <w:r>
        <w:rPr>
          <w:rFonts w:hint="eastAsia"/>
        </w:rPr>
        <w:t>。</w:t>
      </w:r>
    </w:p>
    <w:p w14:paraId="5A015E88">
      <w:pPr>
        <w:ind w:firstLine="480"/>
        <w:jc w:val="both"/>
      </w:pPr>
      <w:r>
        <w:rPr>
          <w:rFonts w:hint="eastAsia"/>
        </w:rPr>
        <w:t>（5）各日期字段_days：即原始日期转为天数。对于无法提取有效业务语义的日期字段，保留其与参考日的相对天数差作为原始时序特征，让模型自行学习其中的规律。将NaT填充为0，以此来对应参考日本身是一种中性填充策略，不引入方向性偏差。</w:t>
      </w:r>
    </w:p>
    <w:p w14:paraId="01945DCE">
      <w:pPr>
        <w:ind w:firstLine="480"/>
        <w:jc w:val="both"/>
      </w:pPr>
      <w:r>
        <w:rPr>
          <w:rFonts w:hint="eastAsia"/>
        </w:rPr>
        <w:t>所有日期衍生特征计算完成后，原始日期列中的Date_start_contract、Date_last_renewal、Date_next_renewal、Date_birth、Date_driving_licence被从 DataFrame 中删除，避免将字符串列或原始日期列残留进入后续数值处理流程。</w:t>
      </w:r>
    </w:p>
    <w:p w14:paraId="33DF50F9">
      <w:pPr>
        <w:ind w:firstLine="480"/>
        <w:jc w:val="both"/>
      </w:pPr>
      <w:r>
        <w:rPr>
          <w:rFonts w:hint="eastAsia"/>
        </w:rPr>
        <w:t>4）特征标准化</w:t>
      </w:r>
    </w:p>
    <w:p w14:paraId="19322F96">
      <w:pPr>
        <w:ind w:firstLine="480"/>
        <w:jc w:val="both"/>
      </w:pPr>
      <w:r>
        <w:t>在完成数据清洗与特征工程后，为消除不同特征量纲差异对模型训练的影响，提高模型的收敛速度与稳定性，本文对输入特征进行了标准化处理。具体而言，采用基于均值与标准差的标准化方法，将原始特征映射至均值为0、标准差为1的分布空间。对于任意输入特征</w:t>
      </w:r>
      <m:oMath>
        <m:r>
          <m:rPr/>
          <w:rPr>
            <w:rFonts w:ascii="Cambria Math" w:hAnsi="Cambria Math"/>
          </w:rPr>
          <m:t>x</m:t>
        </m:r>
      </m:oMath>
      <w:r>
        <w:t>，其标准化形式定义为：</w:t>
      </w:r>
    </w:p>
    <w:p w14:paraId="35584547">
      <w:pPr>
        <w:ind w:firstLine="480"/>
        <w:jc w:val="right"/>
      </w:pPr>
      <w:r>
        <w:rPr>
          <w:position w:val="-24"/>
        </w:rPr>
        <w:object>
          <v:shape id="_x0000_i1033" o:spt="75" type="#_x0000_t75" style="height:31.95pt;width:51.2pt;" o:ole="t" filled="f" o:preferrelative="t" stroked="f" coordsize="21600,21600">
            <v:path/>
            <v:fill on="f" focussize="0,0"/>
            <v:stroke on="f" joinstyle="miter"/>
            <v:imagedata r:id="rId69" o:title=""/>
            <o:lock v:ext="edit" aspectratio="t"/>
            <w10:wrap type="none"/>
            <w10:anchorlock/>
          </v:shape>
          <o:OLEObject Type="Embed" ProgID="Equation.DSMT4" ShapeID="_x0000_i1033" DrawAspect="Content" ObjectID="_1468075739" r:id="rId68">
            <o:LockedField>false</o:LockedField>
          </o:OLEObject>
        </w:object>
      </w: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4</w:instrText>
      </w:r>
      <w:r>
        <w:fldChar w:fldCharType="end"/>
      </w:r>
      <w:r>
        <w:instrText xml:space="preserve">.</w:instrText>
      </w:r>
      <w:r>
        <w:fldChar w:fldCharType="begin" w:fldLock="1"/>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16668455">
      <w:pPr>
        <w:ind w:firstLine="480"/>
        <w:jc w:val="both"/>
      </w:pPr>
      <w:r>
        <w:rPr>
          <w:rFonts w:hint="eastAsia"/>
        </w:rPr>
        <w:t>在式(4.1)</w:t>
      </w:r>
      <w:r>
        <w:t>中，</w:t>
      </w:r>
      <m:oMath>
        <m:r>
          <m:rPr/>
          <w:rPr>
            <w:rFonts w:ascii="Cambria Math" w:hAnsi="Cambria Math"/>
          </w:rPr>
          <m:t>μ</m:t>
        </m:r>
      </m:oMath>
      <w:r>
        <w:t xml:space="preserve"> 表示该特征在训练集中的均值，</w:t>
      </w:r>
      <m:oMath>
        <m:r>
          <m:rPr/>
          <w:rPr>
            <w:rFonts w:ascii="Cambria Math" w:hAnsi="Cambria Math"/>
          </w:rPr>
          <m:t>σ</m:t>
        </m:r>
      </m:oMath>
      <w:r>
        <w:t xml:space="preserve"> 表示该特征在训练集中的标准差。在具体实现过程中，本文使用</w:t>
      </w:r>
      <w:r>
        <w:rPr>
          <w:rFonts w:hint="eastAsia"/>
        </w:rPr>
        <w:t>sklearn的</w:t>
      </w:r>
      <w:r>
        <w:t>StandardScaler对特征进行标准化处理，并严格遵循机器学习中的数据隔离原则：仅利用训练集数据拟合标准化参数（即均值与标准差），再将相同的变换应用于验证集和测试集，以避免数据泄漏问题。此外，</w:t>
      </w:r>
      <w:r>
        <w:rPr>
          <w:rFonts w:hint="eastAsia"/>
        </w:rPr>
        <w:t>为支持离线推理场景，fit完成后的scaler对象通过pickle序列化持久化保存至outputs/scaler.pkl，推理阶段直接加载复用，确保训练与推理阶段的特征变换完全一致</w:t>
      </w:r>
      <w:r>
        <w:t>。</w:t>
      </w:r>
    </w:p>
    <w:p w14:paraId="75EF704E">
      <w:pPr>
        <w:ind w:firstLine="480"/>
        <w:jc w:val="both"/>
      </w:pPr>
      <w:r>
        <w:t>需要说明的是，标准化操作仅作用于输入特征，不对目标变量进行处理。其中，分类任务标签为二值变量，回归任务标签已通过对数变换进行分布压缩，因此无需额外标准化。通过上述处理，不同尺度的特征被统一映射到相近数值范围，有效提升了神经网络模型的训练效率与数值稳定性</w:t>
      </w:r>
    </w:p>
    <w:p w14:paraId="7DB44419">
      <w:pPr>
        <w:ind w:firstLine="480"/>
        <w:jc w:val="both"/>
      </w:pPr>
      <w:r>
        <w:rPr>
          <w:rFonts w:hint="eastAsia"/>
        </w:rPr>
        <w:t>5）最终特征矩阵说明</w:t>
      </w:r>
    </w:p>
    <w:p w14:paraId="07A580ED">
      <w:pPr>
        <w:ind w:firstLine="480"/>
        <w:jc w:val="both"/>
      </w:pPr>
      <w:r>
        <w:rPr>
          <w:rFonts w:hint="eastAsia"/>
        </w:rPr>
        <w:t>经过上述全部处理步骤后，原始数据集被转换为一个形状约为 (105,555 × 28~32) 的数值特征矩阵（具体维度由build_dataloaders( )运行后动态返回的input_dim确定）。最终特征矩阵的主要构成如表4.3所示。</w:t>
      </w:r>
    </w:p>
    <w:p w14:paraId="734FB1BA">
      <w:pPr>
        <w:ind w:firstLine="480"/>
      </w:pPr>
    </w:p>
    <w:p w14:paraId="53621E29">
      <w:pPr>
        <w:ind w:firstLine="420"/>
        <w:jc w:val="center"/>
        <w:rPr>
          <w:sz w:val="21"/>
          <w:szCs w:val="21"/>
        </w:rPr>
      </w:pPr>
      <w:bookmarkStart w:id="207" w:name="_Ref226831477"/>
      <w:r>
        <w:rPr>
          <w:rFonts w:hint="eastAsia"/>
          <w:sz w:val="21"/>
          <w:szCs w:val="21"/>
        </w:rPr>
        <w:t>表</w:t>
      </w:r>
      <w:bookmarkEnd w:id="207"/>
      <w:r>
        <w:rPr>
          <w:rFonts w:hint="eastAsia"/>
          <w:sz w:val="21"/>
          <w:szCs w:val="21"/>
        </w:rPr>
        <w:t>4.3 最终特征矩阵说明</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1"/>
        <w:gridCol w:w="3010"/>
        <w:gridCol w:w="2858"/>
      </w:tblGrid>
      <w:tr w14:paraId="32C039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5" w:type="pct"/>
            <w:tcBorders>
              <w:top w:val="single" w:color="auto" w:sz="12" w:space="0"/>
              <w:bottom w:val="single" w:color="auto" w:sz="12" w:space="0"/>
            </w:tcBorders>
            <w:vAlign w:val="center"/>
          </w:tcPr>
          <w:p w14:paraId="762BF2D1">
            <w:pPr>
              <w:widowControl w:val="0"/>
              <w:spacing w:line="240" w:lineRule="auto"/>
              <w:ind w:firstLine="0" w:firstLineChars="0"/>
              <w:jc w:val="center"/>
              <w:rPr>
                <w:sz w:val="21"/>
                <w:szCs w:val="21"/>
              </w:rPr>
            </w:pPr>
            <w:r>
              <w:rPr>
                <w:rFonts w:hint="eastAsia"/>
                <w:sz w:val="21"/>
                <w:szCs w:val="21"/>
              </w:rPr>
              <w:t>特征类别</w:t>
            </w:r>
          </w:p>
        </w:tc>
        <w:tc>
          <w:tcPr>
            <w:tcW w:w="1726" w:type="pct"/>
            <w:tcBorders>
              <w:top w:val="single" w:color="auto" w:sz="12" w:space="0"/>
              <w:bottom w:val="single" w:color="auto" w:sz="12" w:space="0"/>
            </w:tcBorders>
            <w:vAlign w:val="center"/>
          </w:tcPr>
          <w:p w14:paraId="0F0F39A9">
            <w:pPr>
              <w:widowControl w:val="0"/>
              <w:spacing w:line="240" w:lineRule="auto"/>
              <w:ind w:firstLine="0" w:firstLineChars="0"/>
              <w:jc w:val="center"/>
              <w:rPr>
                <w:sz w:val="21"/>
                <w:szCs w:val="21"/>
              </w:rPr>
            </w:pPr>
            <w:r>
              <w:rPr>
                <w:rFonts w:hint="eastAsia"/>
                <w:sz w:val="21"/>
                <w:szCs w:val="21"/>
              </w:rPr>
              <w:t>包含字段（示例）</w:t>
            </w:r>
          </w:p>
        </w:tc>
        <w:tc>
          <w:tcPr>
            <w:tcW w:w="1639" w:type="pct"/>
            <w:tcBorders>
              <w:top w:val="single" w:color="auto" w:sz="12" w:space="0"/>
              <w:bottom w:val="single" w:color="auto" w:sz="12" w:space="0"/>
            </w:tcBorders>
            <w:vAlign w:val="center"/>
          </w:tcPr>
          <w:p w14:paraId="5623B414">
            <w:pPr>
              <w:widowControl w:val="0"/>
              <w:spacing w:line="240" w:lineRule="auto"/>
              <w:ind w:firstLine="0" w:firstLineChars="0"/>
              <w:jc w:val="center"/>
              <w:rPr>
                <w:sz w:val="21"/>
                <w:szCs w:val="21"/>
              </w:rPr>
            </w:pPr>
            <w:r>
              <w:rPr>
                <w:rFonts w:hint="eastAsia"/>
                <w:sz w:val="21"/>
                <w:szCs w:val="21"/>
              </w:rPr>
              <w:t>来源</w:t>
            </w:r>
          </w:p>
        </w:tc>
      </w:tr>
      <w:tr w14:paraId="416F78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5" w:type="pct"/>
            <w:tcBorders>
              <w:top w:val="single" w:color="auto" w:sz="12" w:space="0"/>
            </w:tcBorders>
            <w:vAlign w:val="center"/>
          </w:tcPr>
          <w:p w14:paraId="135CAD56">
            <w:pPr>
              <w:widowControl w:val="0"/>
              <w:spacing w:line="240" w:lineRule="auto"/>
              <w:ind w:firstLine="0" w:firstLineChars="0"/>
              <w:jc w:val="center"/>
              <w:rPr>
                <w:sz w:val="21"/>
                <w:szCs w:val="21"/>
              </w:rPr>
            </w:pPr>
            <w:r>
              <w:rPr>
                <w:rFonts w:hint="eastAsia"/>
                <w:sz w:val="21"/>
                <w:szCs w:val="21"/>
              </w:rPr>
              <w:t>日期原始天数特征</w:t>
            </w:r>
          </w:p>
        </w:tc>
        <w:tc>
          <w:tcPr>
            <w:tcW w:w="1726" w:type="pct"/>
            <w:tcBorders>
              <w:top w:val="single" w:color="auto" w:sz="12" w:space="0"/>
            </w:tcBorders>
            <w:vAlign w:val="center"/>
          </w:tcPr>
          <w:p w14:paraId="657289DE">
            <w:pPr>
              <w:widowControl w:val="0"/>
              <w:spacing w:line="240" w:lineRule="auto"/>
              <w:ind w:firstLine="0" w:firstLineChars="0"/>
              <w:jc w:val="center"/>
              <w:rPr>
                <w:sz w:val="21"/>
                <w:szCs w:val="21"/>
              </w:rPr>
            </w:pPr>
            <w:r>
              <w:rPr>
                <w:rFonts w:hint="eastAsia"/>
                <w:sz w:val="21"/>
                <w:szCs w:val="21"/>
              </w:rPr>
              <w:t>Date_start_contract_days、Date_next_renewal_days 等</w:t>
            </w:r>
          </w:p>
        </w:tc>
        <w:tc>
          <w:tcPr>
            <w:tcW w:w="1639" w:type="pct"/>
            <w:tcBorders>
              <w:top w:val="single" w:color="auto" w:sz="12" w:space="0"/>
            </w:tcBorders>
            <w:vAlign w:val="center"/>
          </w:tcPr>
          <w:p w14:paraId="761FEA61">
            <w:pPr>
              <w:widowControl w:val="0"/>
              <w:spacing w:line="240" w:lineRule="auto"/>
              <w:ind w:firstLine="0" w:firstLineChars="0"/>
              <w:jc w:val="center"/>
              <w:rPr>
                <w:sz w:val="21"/>
                <w:szCs w:val="21"/>
              </w:rPr>
            </w:pPr>
            <w:r>
              <w:rPr>
                <w:rFonts w:hint="eastAsia"/>
                <w:sz w:val="21"/>
                <w:szCs w:val="21"/>
              </w:rPr>
              <w:t>日期解析后的距参考日天数</w:t>
            </w:r>
          </w:p>
        </w:tc>
      </w:tr>
      <w:tr w14:paraId="0B45C7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5" w:type="pct"/>
            <w:vAlign w:val="center"/>
          </w:tcPr>
          <w:p w14:paraId="6C62811B">
            <w:pPr>
              <w:widowControl w:val="0"/>
              <w:spacing w:line="240" w:lineRule="auto"/>
              <w:ind w:firstLine="0" w:firstLineChars="0"/>
              <w:jc w:val="center"/>
              <w:rPr>
                <w:sz w:val="21"/>
                <w:szCs w:val="21"/>
              </w:rPr>
            </w:pPr>
            <w:r>
              <w:rPr>
                <w:rFonts w:hint="eastAsia"/>
                <w:sz w:val="21"/>
                <w:szCs w:val="21"/>
              </w:rPr>
              <w:t>日期语义衍生特征</w:t>
            </w:r>
          </w:p>
        </w:tc>
        <w:tc>
          <w:tcPr>
            <w:tcW w:w="1726" w:type="pct"/>
            <w:vAlign w:val="center"/>
          </w:tcPr>
          <w:p w14:paraId="19FFE771">
            <w:pPr>
              <w:widowControl w:val="0"/>
              <w:spacing w:line="240" w:lineRule="auto"/>
              <w:ind w:firstLine="0" w:firstLineChars="0"/>
              <w:jc w:val="center"/>
              <w:rPr>
                <w:sz w:val="21"/>
                <w:szCs w:val="21"/>
              </w:rPr>
            </w:pPr>
            <w:r>
              <w:rPr>
                <w:rFonts w:hint="eastAsia"/>
                <w:sz w:val="21"/>
                <w:szCs w:val="21"/>
              </w:rPr>
              <w:t>driving_experience_years、insured_age_years、contract_duration_years、vehicle_age_years</w:t>
            </w:r>
          </w:p>
        </w:tc>
        <w:tc>
          <w:tcPr>
            <w:tcW w:w="1639" w:type="pct"/>
            <w:vAlign w:val="center"/>
          </w:tcPr>
          <w:p w14:paraId="095E8CA2">
            <w:pPr>
              <w:widowControl w:val="0"/>
              <w:spacing w:line="240" w:lineRule="auto"/>
              <w:ind w:firstLine="0" w:firstLineChars="0"/>
              <w:jc w:val="center"/>
              <w:rPr>
                <w:sz w:val="21"/>
                <w:szCs w:val="21"/>
              </w:rPr>
            </w:pPr>
            <w:r>
              <w:rPr>
                <w:rFonts w:hint="eastAsia"/>
                <w:sz w:val="21"/>
                <w:szCs w:val="21"/>
              </w:rPr>
              <w:t>日期字段计算所得</w:t>
            </w:r>
          </w:p>
        </w:tc>
      </w:tr>
      <w:tr w14:paraId="0DCAFC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5" w:type="pct"/>
            <w:vAlign w:val="center"/>
          </w:tcPr>
          <w:p w14:paraId="0EFA602F">
            <w:pPr>
              <w:widowControl w:val="0"/>
              <w:spacing w:line="240" w:lineRule="auto"/>
              <w:ind w:firstLine="0" w:firstLineChars="0"/>
              <w:jc w:val="center"/>
              <w:rPr>
                <w:sz w:val="21"/>
                <w:szCs w:val="21"/>
              </w:rPr>
            </w:pPr>
            <w:r>
              <w:rPr>
                <w:rFonts w:hint="eastAsia"/>
                <w:sz w:val="21"/>
                <w:szCs w:val="21"/>
              </w:rPr>
              <w:t>车辆属性特征</w:t>
            </w:r>
          </w:p>
        </w:tc>
        <w:tc>
          <w:tcPr>
            <w:tcW w:w="1726" w:type="pct"/>
            <w:vAlign w:val="center"/>
          </w:tcPr>
          <w:p w14:paraId="3648B4CE">
            <w:pPr>
              <w:widowControl w:val="0"/>
              <w:spacing w:line="240" w:lineRule="auto"/>
              <w:ind w:firstLine="0" w:firstLineChars="0"/>
              <w:jc w:val="center"/>
              <w:rPr>
                <w:sz w:val="21"/>
                <w:szCs w:val="21"/>
              </w:rPr>
            </w:pPr>
            <w:r>
              <w:rPr>
                <w:rFonts w:hint="eastAsia"/>
                <w:sz w:val="21"/>
                <w:szCs w:val="21"/>
              </w:rPr>
              <w:t>Power、Cylinder_capacity、Weight、Length、Value_vehicle、Year_matriculation</w:t>
            </w:r>
          </w:p>
        </w:tc>
        <w:tc>
          <w:tcPr>
            <w:tcW w:w="1639" w:type="pct"/>
            <w:vAlign w:val="center"/>
          </w:tcPr>
          <w:p w14:paraId="1E4D127D">
            <w:pPr>
              <w:widowControl w:val="0"/>
              <w:spacing w:line="240" w:lineRule="auto"/>
              <w:ind w:firstLine="0" w:firstLineChars="0"/>
              <w:jc w:val="center"/>
              <w:rPr>
                <w:sz w:val="21"/>
                <w:szCs w:val="21"/>
              </w:rPr>
            </w:pPr>
            <w:r>
              <w:rPr>
                <w:rFonts w:hint="eastAsia"/>
                <w:sz w:val="21"/>
                <w:szCs w:val="21"/>
              </w:rPr>
              <w:t>原始字段（含极端值截断）</w:t>
            </w:r>
          </w:p>
        </w:tc>
      </w:tr>
      <w:tr w14:paraId="001101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635" w:type="pct"/>
            <w:vAlign w:val="center"/>
          </w:tcPr>
          <w:p w14:paraId="3F368893">
            <w:pPr>
              <w:widowControl w:val="0"/>
              <w:spacing w:line="240" w:lineRule="auto"/>
              <w:ind w:firstLine="0" w:firstLineChars="0"/>
              <w:jc w:val="center"/>
              <w:rPr>
                <w:sz w:val="21"/>
                <w:szCs w:val="21"/>
              </w:rPr>
            </w:pPr>
            <w:r>
              <w:rPr>
                <w:rFonts w:hint="eastAsia"/>
                <w:sz w:val="21"/>
                <w:szCs w:val="21"/>
              </w:rPr>
              <w:t>保单合同特征</w:t>
            </w:r>
          </w:p>
        </w:tc>
        <w:tc>
          <w:tcPr>
            <w:tcW w:w="1726" w:type="pct"/>
            <w:vAlign w:val="center"/>
          </w:tcPr>
          <w:p w14:paraId="2A225768">
            <w:pPr>
              <w:widowControl w:val="0"/>
              <w:spacing w:line="240" w:lineRule="auto"/>
              <w:ind w:firstLine="0" w:firstLineChars="0"/>
              <w:jc w:val="center"/>
              <w:rPr>
                <w:sz w:val="21"/>
                <w:szCs w:val="21"/>
              </w:rPr>
            </w:pPr>
            <w:r>
              <w:rPr>
                <w:rFonts w:hint="eastAsia"/>
                <w:sz w:val="21"/>
                <w:szCs w:val="21"/>
              </w:rPr>
              <w:t>Premium、R_Claims_history、Type_risk 等</w:t>
            </w:r>
          </w:p>
        </w:tc>
        <w:tc>
          <w:tcPr>
            <w:tcW w:w="1639" w:type="pct"/>
            <w:vAlign w:val="center"/>
          </w:tcPr>
          <w:p w14:paraId="027FE8C2">
            <w:pPr>
              <w:widowControl w:val="0"/>
              <w:spacing w:line="240" w:lineRule="auto"/>
              <w:ind w:firstLine="0" w:firstLineChars="0"/>
              <w:jc w:val="center"/>
              <w:rPr>
                <w:sz w:val="21"/>
                <w:szCs w:val="21"/>
              </w:rPr>
            </w:pPr>
            <w:r>
              <w:rPr>
                <w:rFonts w:hint="eastAsia"/>
                <w:sz w:val="21"/>
                <w:szCs w:val="21"/>
              </w:rPr>
              <w:t>原始字段</w:t>
            </w:r>
          </w:p>
        </w:tc>
      </w:tr>
      <w:tr w14:paraId="2E5C98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5" w:type="pct"/>
            <w:vAlign w:val="center"/>
          </w:tcPr>
          <w:p w14:paraId="27825023">
            <w:pPr>
              <w:widowControl w:val="0"/>
              <w:spacing w:line="240" w:lineRule="auto"/>
              <w:ind w:firstLine="0" w:firstLineChars="0"/>
              <w:jc w:val="center"/>
              <w:rPr>
                <w:sz w:val="21"/>
                <w:szCs w:val="21"/>
              </w:rPr>
            </w:pPr>
            <w:r>
              <w:rPr>
                <w:rFonts w:hint="eastAsia"/>
                <w:sz w:val="21"/>
                <w:szCs w:val="21"/>
              </w:rPr>
              <w:t>编码后类别特征</w:t>
            </w:r>
          </w:p>
        </w:tc>
        <w:tc>
          <w:tcPr>
            <w:tcW w:w="1726" w:type="pct"/>
            <w:vAlign w:val="center"/>
          </w:tcPr>
          <w:p w14:paraId="4D49240D">
            <w:pPr>
              <w:widowControl w:val="0"/>
              <w:spacing w:line="240" w:lineRule="auto"/>
              <w:ind w:firstLine="0" w:firstLineChars="0"/>
              <w:jc w:val="center"/>
              <w:rPr>
                <w:sz w:val="21"/>
                <w:szCs w:val="21"/>
              </w:rPr>
            </w:pPr>
            <w:r>
              <w:rPr>
                <w:rFonts w:hint="eastAsia"/>
                <w:sz w:val="21"/>
                <w:szCs w:val="21"/>
              </w:rPr>
              <w:t>Type_fuel（0/1）</w:t>
            </w:r>
          </w:p>
        </w:tc>
        <w:tc>
          <w:tcPr>
            <w:tcW w:w="1639" w:type="pct"/>
            <w:vAlign w:val="center"/>
          </w:tcPr>
          <w:p w14:paraId="09F8F1B0">
            <w:pPr>
              <w:widowControl w:val="0"/>
              <w:spacing w:line="240" w:lineRule="auto"/>
              <w:ind w:firstLine="0" w:firstLineChars="0"/>
              <w:jc w:val="center"/>
              <w:rPr>
                <w:sz w:val="21"/>
                <w:szCs w:val="21"/>
              </w:rPr>
            </w:pPr>
            <w:r>
              <w:rPr>
                <w:rFonts w:hint="eastAsia"/>
                <w:sz w:val="21"/>
                <w:szCs w:val="21"/>
              </w:rPr>
              <w:t>类别编码所得</w:t>
            </w:r>
          </w:p>
        </w:tc>
      </w:tr>
    </w:tbl>
    <w:p w14:paraId="314F4205">
      <w:pPr>
        <w:ind w:firstLine="480"/>
      </w:pPr>
    </w:p>
    <w:p w14:paraId="48A47FCD">
      <w:pPr>
        <w:ind w:firstLine="480"/>
        <w:jc w:val="both"/>
      </w:pPr>
      <w:r>
        <w:rPr>
          <w:rFonts w:hint="eastAsia"/>
        </w:rPr>
        <w:t>所有特征均已转换为float32类型，并经StandardScaler标准化处理，可直接输入InsuranceMLP模型进行训练与推理。</w:t>
      </w:r>
    </w:p>
    <w:p w14:paraId="69C7A7F9">
      <w:pPr>
        <w:pStyle w:val="3"/>
      </w:pPr>
      <w:bookmarkStart w:id="208" w:name="_Toc230711170"/>
      <w:r>
        <w:rPr>
          <w:rFonts w:hint="eastAsia"/>
        </w:rPr>
        <w:t>4</w:t>
      </w:r>
      <w:r>
        <w:t>.2</w:t>
      </w:r>
      <w:r>
        <w:rPr>
          <w:rFonts w:hint="eastAsia"/>
        </w:rPr>
        <w:t xml:space="preserve"> 模型结构设计与优化</w:t>
      </w:r>
      <w:bookmarkEnd w:id="208"/>
    </w:p>
    <w:p w14:paraId="2B83E6C2">
      <w:pPr>
        <w:pStyle w:val="4"/>
      </w:pPr>
      <w:bookmarkStart w:id="209" w:name="_Toc230711171"/>
      <w:r>
        <w:rPr>
          <w:rFonts w:hint="eastAsia"/>
        </w:rPr>
        <w:t>4.2.1 基础模型结构</w:t>
      </w:r>
      <w:bookmarkEnd w:id="209"/>
    </w:p>
    <w:p w14:paraId="7E385825">
      <w:pPr>
        <w:ind w:firstLine="480"/>
        <w:jc w:val="both"/>
      </w:pPr>
      <w:r>
        <w:rPr>
          <w:rFonts w:hint="eastAsia"/>
        </w:rPr>
        <w:t>本文所采用的基础模型为多层感知机（MLP），MLP</w:t>
      </w:r>
      <w:r>
        <w:t>是一类典型的前馈神经网络，每个神经元对输入进行加权求和并叠加偏置，再经非线性激活函数输出，从而逐层完成特征变换与函数映射。MLP通常采用误差反向传播训练，通过将输出误差向前层逐级传递并更新权重，使模型逼近目标函数</w:t>
      </w:r>
      <w:r>
        <w:rPr>
          <w:vertAlign w:val="superscript"/>
        </w:rPr>
        <w:fldChar w:fldCharType="begin" w:fldLock="1"/>
      </w:r>
      <w:r>
        <w:rPr>
          <w:vertAlign w:val="superscript"/>
        </w:rPr>
        <w:instrText xml:space="preserve"> REF _Ref227960554 \r \h  \* MERGEFORMAT </w:instrText>
      </w:r>
      <w:r>
        <w:rPr>
          <w:vertAlign w:val="superscript"/>
        </w:rPr>
        <w:fldChar w:fldCharType="separate"/>
      </w:r>
      <w:r>
        <w:rPr>
          <w:vertAlign w:val="superscript"/>
        </w:rPr>
        <w:t>[14]</w:t>
      </w:r>
      <w:r>
        <w:rPr>
          <w:vertAlign w:val="superscript"/>
        </w:rPr>
        <w:fldChar w:fldCharType="end"/>
      </w:r>
      <w:r>
        <w:t>。</w:t>
      </w:r>
    </w:p>
    <w:p w14:paraId="529A8212">
      <w:pPr>
        <w:ind w:firstLine="480"/>
        <w:jc w:val="both"/>
      </w:pPr>
      <w:r>
        <w:t>理论上，具有足够隐藏单元的多层前馈网络具备通用逼近能力</w:t>
      </w:r>
      <w:r>
        <w:rPr>
          <w:vertAlign w:val="superscript"/>
        </w:rPr>
        <w:fldChar w:fldCharType="begin" w:fldLock="1"/>
      </w:r>
      <w:r>
        <w:rPr>
          <w:vertAlign w:val="superscript"/>
        </w:rPr>
        <w:instrText xml:space="preserve"> REF _Ref227958039 \r \h  \* MERGEFORMAT </w:instrText>
      </w:r>
      <w:r>
        <w:rPr>
          <w:vertAlign w:val="superscript"/>
        </w:rPr>
        <w:fldChar w:fldCharType="separate"/>
      </w:r>
      <w:r>
        <w:rPr>
          <w:vertAlign w:val="superscript"/>
        </w:rPr>
        <w:t>[22]</w:t>
      </w:r>
      <w:r>
        <w:rPr>
          <w:vertAlign w:val="superscript"/>
        </w:rPr>
        <w:fldChar w:fldCharType="end"/>
      </w:r>
      <w:r>
        <w:t>，因此MLP在分类、回归和复杂非线性关系建模中具有广泛适用性。其主要特点是结构清晰、数学基础成熟、实现相对简洁，且对表格型或中小规模结构化数据往往具有良好表现；但其缺陷也较明显，包括隐藏层数与神经元数等超参数较敏感，训练中可能出现过拟合、局部最优或收敛效率不足，同时模型内部表示的可解释性</w:t>
      </w:r>
      <w:r>
        <w:rPr>
          <w:rFonts w:hint="eastAsia"/>
        </w:rPr>
        <w:t>有限</w:t>
      </w:r>
      <w:r>
        <w:rPr>
          <w:vertAlign w:val="superscript"/>
        </w:rPr>
        <w:fldChar w:fldCharType="begin" w:fldLock="1"/>
      </w:r>
      <w:r>
        <w:rPr>
          <w:vertAlign w:val="superscript"/>
        </w:rPr>
        <w:instrText xml:space="preserve"> </w:instrText>
      </w:r>
      <w:r>
        <w:rPr>
          <w:rFonts w:hint="eastAsia"/>
          <w:vertAlign w:val="superscript"/>
        </w:rPr>
        <w:instrText xml:space="preserve">REF _Ref229831387 \r \h</w:instrText>
      </w:r>
      <w:r>
        <w:rPr>
          <w:vertAlign w:val="superscript"/>
        </w:rPr>
        <w:instrText xml:space="preserve">  \* MERGEFORMAT </w:instrText>
      </w:r>
      <w:r>
        <w:rPr>
          <w:vertAlign w:val="superscript"/>
        </w:rPr>
        <w:fldChar w:fldCharType="separate"/>
      </w:r>
      <w:r>
        <w:rPr>
          <w:vertAlign w:val="superscript"/>
        </w:rPr>
        <w:t>[23]</w:t>
      </w:r>
      <w:r>
        <w:rPr>
          <w:vertAlign w:val="superscript"/>
        </w:rPr>
        <w:fldChar w:fldCharType="end"/>
      </w:r>
      <w:r>
        <w:rPr>
          <w:rFonts w:hint="eastAsia"/>
        </w:rPr>
        <w:t>。下图4.1</w:t>
      </w:r>
      <w:r>
        <w:t>所示为一个典型的MLP神经网络</w:t>
      </w:r>
      <w:r>
        <w:rPr>
          <w:rFonts w:hint="eastAsia"/>
        </w:rPr>
        <w:t>：</w:t>
      </w:r>
    </w:p>
    <w:p w14:paraId="0C7CC57B">
      <w:pPr>
        <w:ind w:firstLine="480"/>
      </w:pP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3"/>
      </w:tblGrid>
      <w:tr w14:paraId="7E53F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3" w:type="dxa"/>
            <w:tcBorders>
              <w:top w:val="nil"/>
              <w:left w:val="nil"/>
              <w:bottom w:val="nil"/>
              <w:right w:val="nil"/>
            </w:tcBorders>
          </w:tcPr>
          <w:p w14:paraId="29B0CA77">
            <w:pPr>
              <w:widowControl w:val="0"/>
              <w:ind w:firstLine="0" w:firstLineChars="0"/>
              <w:jc w:val="center"/>
            </w:pPr>
            <w:r>
              <mc:AlternateContent>
                <mc:Choice Requires="wps">
                  <w:drawing>
                    <wp:anchor distT="0" distB="0" distL="114300" distR="114300" simplePos="0" relativeHeight="251665408" behindDoc="0" locked="0" layoutInCell="1" allowOverlap="1">
                      <wp:simplePos x="0" y="0"/>
                      <wp:positionH relativeFrom="column">
                        <wp:posOffset>1010285</wp:posOffset>
                      </wp:positionH>
                      <wp:positionV relativeFrom="paragraph">
                        <wp:posOffset>2195195</wp:posOffset>
                      </wp:positionV>
                      <wp:extent cx="3221990" cy="635"/>
                      <wp:effectExtent l="0" t="0" r="0" b="0"/>
                      <wp:wrapTopAndBottom/>
                      <wp:docPr id="1542032030" name="文本框 1"/>
                      <wp:cNvGraphicFramePr/>
                      <a:graphic xmlns:a="http://schemas.openxmlformats.org/drawingml/2006/main">
                        <a:graphicData uri="http://schemas.microsoft.com/office/word/2010/wordprocessingShape">
                          <wps:wsp>
                            <wps:cNvSpPr txBox="1"/>
                            <wps:spPr>
                              <a:xfrm>
                                <a:off x="0" y="0"/>
                                <a:ext cx="3221990" cy="635"/>
                              </a:xfrm>
                              <a:prstGeom prst="rect">
                                <a:avLst/>
                              </a:prstGeom>
                              <a:solidFill>
                                <a:prstClr val="white"/>
                              </a:solidFill>
                              <a:ln>
                                <a:noFill/>
                              </a:ln>
                            </wps:spPr>
                            <wps:txbx>
                              <w:txbxContent>
                                <w:p w14:paraId="03571271">
                                  <w:pPr>
                                    <w:ind w:firstLine="420"/>
                                    <w:jc w:val="center"/>
                                    <w:rPr>
                                      <w:color w:val="000000" w:themeColor="text1"/>
                                      <w:sz w:val="21"/>
                                      <w:szCs w:val="21"/>
                                      <w14:textFill>
                                        <w14:solidFill>
                                          <w14:schemeClr w14:val="tx1"/>
                                        </w14:solidFill>
                                      </w14:textFill>
                                    </w:rPr>
                                  </w:pPr>
                                  <w:bookmarkStart w:id="392" w:name="_Ref226832135"/>
                                  <w:r>
                                    <w:rPr>
                                      <w:rFonts w:hint="eastAsia"/>
                                      <w:color w:val="000000" w:themeColor="text1"/>
                                      <w:sz w:val="21"/>
                                      <w:szCs w:val="21"/>
                                      <w14:textFill>
                                        <w14:solidFill>
                                          <w14:schemeClr w14:val="tx1"/>
                                        </w14:solidFill>
                                      </w14:textFill>
                                    </w:rPr>
                                    <w:t>图</w:t>
                                  </w:r>
                                  <w:bookmarkEnd w:id="392"/>
                                  <w:r>
                                    <w:rPr>
                                      <w:rFonts w:hint="eastAsia"/>
                                      <w:color w:val="000000" w:themeColor="text1"/>
                                      <w:sz w:val="21"/>
                                      <w:szCs w:val="21"/>
                                      <w14:textFill>
                                        <w14:solidFill>
                                          <w14:schemeClr w14:val="tx1"/>
                                        </w14:solidFill>
                                      </w14:textFill>
                                    </w:rPr>
                                    <w:t>4.1 典型MLP神经网络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79.55pt;margin-top:172.85pt;height:0.05pt;width:253.7pt;mso-wrap-distance-bottom:0pt;mso-wrap-distance-top:0pt;z-index:251665408;mso-width-relative:page;mso-height-relative:page;" fillcolor="#FFFFFF" filled="t" stroked="f" coordsize="21600,21600" o:gfxdata="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9u1zdoAAAALAQAADwAAAAAAAAABACAAAAAi&#10;AAAAZHJzL2Rvd25yZXYueG1sUEsBAhQAFAAAAAgAh07iQAZM0pRBAgAAewQAAA4AAAAAAAAAAQAg&#10;AAAAKQEAAGRycy9lMm9Eb2MueG1sUEsFBgAAAAAGAAYAWQEAANwFAAAAAA==&#10;">
                      <v:fill on="t" focussize="0,0"/>
                      <v:stroke on="f"/>
                      <v:imagedata o:title=""/>
                      <o:lock v:ext="edit" aspectratio="f"/>
                      <v:textbox inset="0mm,0mm,0mm,0mm" style="mso-fit-shape-to-text:t;">
                        <w:txbxContent>
                          <w:p w14:paraId="03571271">
                            <w:pPr>
                              <w:ind w:firstLine="420"/>
                              <w:jc w:val="center"/>
                              <w:rPr>
                                <w:color w:val="000000" w:themeColor="text1"/>
                                <w:sz w:val="21"/>
                                <w:szCs w:val="21"/>
                                <w14:textFill>
                                  <w14:solidFill>
                                    <w14:schemeClr w14:val="tx1"/>
                                  </w14:solidFill>
                                </w14:textFill>
                              </w:rPr>
                            </w:pPr>
                            <w:bookmarkStart w:id="392" w:name="_Ref226832135"/>
                            <w:r>
                              <w:rPr>
                                <w:rFonts w:hint="eastAsia"/>
                                <w:color w:val="000000" w:themeColor="text1"/>
                                <w:sz w:val="21"/>
                                <w:szCs w:val="21"/>
                                <w14:textFill>
                                  <w14:solidFill>
                                    <w14:schemeClr w14:val="tx1"/>
                                  </w14:solidFill>
                                </w14:textFill>
                              </w:rPr>
                              <w:t>图</w:t>
                            </w:r>
                            <w:bookmarkEnd w:id="392"/>
                            <w:r>
                              <w:rPr>
                                <w:rFonts w:hint="eastAsia"/>
                                <w:color w:val="000000" w:themeColor="text1"/>
                                <w:sz w:val="21"/>
                                <w:szCs w:val="21"/>
                                <w14:textFill>
                                  <w14:solidFill>
                                    <w14:schemeClr w14:val="tx1"/>
                                  </w14:solidFill>
                                </w14:textFill>
                              </w:rPr>
                              <w:t>4.1 典型MLP神经网络</w:t>
                            </w:r>
                          </w:p>
                        </w:txbxContent>
                      </v:textbox>
                      <w10:wrap type="topAndBottom"/>
                    </v:shape>
                  </w:pict>
                </mc:Fallback>
              </mc:AlternateContent>
            </w:r>
            <w:r>
              <w:rPr>
                <w:rFonts w:hint="eastAsia"/>
              </w:rPr>
              <w:drawing>
                <wp:anchor distT="0" distB="0" distL="114300" distR="114300" simplePos="0" relativeHeight="251663360" behindDoc="0" locked="0" layoutInCell="1" allowOverlap="1">
                  <wp:simplePos x="0" y="0"/>
                  <wp:positionH relativeFrom="column">
                    <wp:align>center</wp:align>
                  </wp:positionH>
                  <wp:positionV relativeFrom="insideMargin">
                    <wp:align>center</wp:align>
                  </wp:positionV>
                  <wp:extent cx="3221990" cy="2138680"/>
                  <wp:effectExtent l="0" t="0" r="0" b="0"/>
                  <wp:wrapTopAndBottom/>
                  <wp:docPr id="2119973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73031" name="图片 1"/>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222000" cy="2138400"/>
                          </a:xfrm>
                          <a:prstGeom prst="rect">
                            <a:avLst/>
                          </a:prstGeom>
                        </pic:spPr>
                      </pic:pic>
                    </a:graphicData>
                  </a:graphic>
                </wp:anchor>
              </w:drawing>
            </w:r>
          </w:p>
        </w:tc>
      </w:tr>
    </w:tbl>
    <w:p w14:paraId="75F8210F">
      <w:pPr>
        <w:ind w:firstLine="480"/>
        <w:jc w:val="both"/>
        <w:rPr>
          <w:vertAlign w:val="superscript"/>
        </w:rPr>
      </w:pPr>
      <w:r>
        <w:rPr>
          <w:rFonts w:hint="eastAsia"/>
        </w:rPr>
        <w:t>图4.1</w:t>
      </w:r>
      <w:r>
        <w:t>展示了一个多层感知</w:t>
      </w:r>
      <w:r>
        <w:rPr>
          <w:rFonts w:hint="eastAsia"/>
        </w:rPr>
        <w:t>机，</w:t>
      </w:r>
      <w:r>
        <w:t>借助传递函数，在许多问题中，一个隐藏层即可检测输入变量和输出变量之间的关系</w:t>
      </w:r>
      <w:r>
        <w:rPr>
          <w:rFonts w:hint="eastAsia"/>
        </w:rPr>
        <w:t>，</w:t>
      </w:r>
      <w:r>
        <w:t>可用于解决回归和分类问题</w:t>
      </w:r>
      <w:r>
        <w:rPr>
          <w:vertAlign w:val="superscript"/>
        </w:rPr>
        <w:fldChar w:fldCharType="begin" w:fldLock="1"/>
      </w:r>
      <w:r>
        <w:rPr>
          <w:vertAlign w:val="superscript"/>
        </w:rPr>
        <w:instrText xml:space="preserve"> REF _Ref227960600 \r \h  \* MERGEFORMAT </w:instrText>
      </w:r>
      <w:r>
        <w:rPr>
          <w:vertAlign w:val="superscript"/>
        </w:rPr>
        <w:fldChar w:fldCharType="separate"/>
      </w:r>
      <w:r>
        <w:rPr>
          <w:vertAlign w:val="superscript"/>
        </w:rPr>
        <w:t>[22]</w:t>
      </w:r>
      <w:r>
        <w:rPr>
          <w:vertAlign w:val="superscript"/>
        </w:rPr>
        <w:fldChar w:fldCharType="end"/>
      </w:r>
      <w:r>
        <w:rPr>
          <w:rFonts w:hint="eastAsia"/>
        </w:rPr>
        <w:t>。</w:t>
      </w:r>
      <w:r>
        <w:rPr>
          <w:rFonts w:hint="eastAsia"/>
          <w:vertAlign w:val="superscript"/>
        </w:rPr>
        <w:t xml:space="preserve"> </w:t>
      </w:r>
    </w:p>
    <w:p w14:paraId="4B193276">
      <w:pPr>
        <w:pStyle w:val="4"/>
      </w:pPr>
      <w:bookmarkStart w:id="210" w:name="_Toc230711172"/>
      <w:r>
        <w:rPr>
          <w:rFonts w:hint="eastAsia"/>
        </w:rPr>
        <w:t>4.2.2 模型优化设计</w:t>
      </w:r>
      <w:bookmarkEnd w:id="210"/>
    </w:p>
    <w:p w14:paraId="20B1B601">
      <w:pPr>
        <w:ind w:firstLine="480"/>
        <w:jc w:val="both"/>
      </w:pPr>
      <w:r>
        <w:rPr>
          <w:rFonts w:hint="eastAsia"/>
        </w:rPr>
        <w:t>在模型设计上，以标准多层感知机作为理论上的基础参照模型。该类模型实现简单、训练方便，适合作为表格数据建模的起点，但当网络层数加深后，易出现特征表达能力不足、梯度传递效率下降以及多任务之间相互干扰等问题</w:t>
      </w:r>
      <w:r>
        <w:rPr>
          <w:vertAlign w:val="superscript"/>
        </w:rPr>
        <w:fldChar w:fldCharType="begin" w:fldLock="1"/>
      </w:r>
      <w:r>
        <w:rPr>
          <w:vertAlign w:val="superscript"/>
        </w:rPr>
        <w:instrText xml:space="preserve"> </w:instrText>
      </w:r>
      <w:r>
        <w:rPr>
          <w:rFonts w:hint="eastAsia"/>
          <w:vertAlign w:val="superscript"/>
        </w:rPr>
        <w:instrText xml:space="preserve">REF _Ref227961827 \r \h</w:instrText>
      </w:r>
      <w:r>
        <w:rPr>
          <w:vertAlign w:val="superscript"/>
        </w:rPr>
        <w:instrText xml:space="preserve">  \* MERGEFORMAT </w:instrText>
      </w:r>
      <w:r>
        <w:rPr>
          <w:vertAlign w:val="superscript"/>
        </w:rPr>
        <w:fldChar w:fldCharType="separate"/>
      </w:r>
      <w:r>
        <w:rPr>
          <w:vertAlign w:val="superscript"/>
        </w:rPr>
        <w:t>[24]</w:t>
      </w:r>
      <w:r>
        <w:rPr>
          <w:vertAlign w:val="superscript"/>
        </w:rPr>
        <w:fldChar w:fldCharType="end"/>
      </w:r>
      <w:r>
        <w:rPr>
          <w:rFonts w:hint="eastAsia"/>
        </w:rPr>
        <w:t>。</w:t>
      </w:r>
    </w:p>
    <w:p w14:paraId="5CA015BC">
      <w:pPr>
        <w:ind w:firstLine="480"/>
        <w:jc w:val="both"/>
      </w:pPr>
      <w:r>
        <w:rPr>
          <w:rFonts w:hint="eastAsia"/>
        </w:rPr>
        <w:t>为系统性解决上述问题，本文在基础MLP上引入了残差连接、LayerNorm归一化、GELU激活函数、Dropout正则化等一系列优化手段，并将其封装为可复用的残差块（ResidualBlock），作为整个网络的基本构建单元。</w:t>
      </w:r>
    </w:p>
    <w:p w14:paraId="046EB12E">
      <w:pPr>
        <w:ind w:firstLine="480"/>
        <w:jc w:val="both"/>
      </w:pPr>
      <w:r>
        <w:rPr>
          <w:rFonts w:hint="eastAsia"/>
        </w:rPr>
        <w:t>1）总体模型框架</w:t>
      </w:r>
    </w:p>
    <w:p w14:paraId="258FEA0F">
      <w:pPr>
        <w:ind w:firstLine="480"/>
        <w:jc w:val="both"/>
      </w:pPr>
      <w:r>
        <w:t>本模型面向车险理赔预测的二分类任务。输入为经过标准化处理的结构化保单特征向量，输出为该保单</w:t>
      </w:r>
      <w:r>
        <w:rPr>
          <w:rFonts w:hint="eastAsia"/>
        </w:rPr>
        <w:t>“</w:t>
      </w:r>
      <w:r>
        <w:t>是否发生理赔</w:t>
      </w:r>
      <w:r>
        <w:rPr>
          <w:rFonts w:hint="eastAsia"/>
        </w:rPr>
        <w:t>”</w:t>
      </w:r>
      <w:r>
        <w:t>的概率logit（未经Sigmoid激活的原始得分）。最终概率通过sigmoid(logit)获得，并与一个可自动搜索的最优分类阈值配合使用，输出离散的0/1预测结果</w:t>
      </w:r>
      <w:r>
        <w:rPr>
          <w:rFonts w:hint="eastAsia"/>
        </w:rPr>
        <w:t>。</w:t>
      </w:r>
    </w:p>
    <w:p w14:paraId="7EB4D273">
      <w:pPr>
        <w:ind w:firstLine="480"/>
        <w:jc w:val="both"/>
      </w:pPr>
      <w:r>
        <w:rPr>
          <w:rFonts w:hint="eastAsia"/>
        </w:rPr>
        <w:t>从网络结构上看，优化后的模型由三个部分构成：输入投影层、主干残差网络以及分类头。其中，输入投影层负责</w:t>
      </w:r>
      <w:r>
        <w:t>将任意维度的原始特征线性映射到固定隐藏维度，同时完成归一化与正则化</w:t>
      </w:r>
      <w:r>
        <w:rPr>
          <w:rFonts w:hint="eastAsia"/>
        </w:rPr>
        <w:t>；主干采用多层残差块串联形成“先扩宽、再深化、后收窄、再精炼”的沙漏型结构；分类头负责输出是否理赔的logit。网络结构图如图4.2所示。</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3"/>
      </w:tblGrid>
      <w:tr w14:paraId="1CDB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3" w:type="dxa"/>
            <w:tcBorders>
              <w:top w:val="nil"/>
              <w:left w:val="nil"/>
              <w:bottom w:val="nil"/>
              <w:right w:val="nil"/>
            </w:tcBorders>
          </w:tcPr>
          <w:p w14:paraId="79FA92B7">
            <w:pPr>
              <w:widowControl w:val="0"/>
              <w:ind w:firstLine="420"/>
              <w:jc w:val="center"/>
              <w:rPr>
                <w:b/>
                <w:bCs/>
                <w:sz w:val="21"/>
                <w:szCs w:val="21"/>
              </w:rPr>
            </w:pPr>
            <w:r>
              <w:rPr>
                <w:rFonts w:hint="eastAsia"/>
                <w:sz w:val="21"/>
                <w:szCs w:val="21"/>
              </w:rPr>
              <w:drawing>
                <wp:anchor distT="0" distB="0" distL="114300" distR="114300" simplePos="0" relativeHeight="251664384" behindDoc="0" locked="0" layoutInCell="1" allowOverlap="1">
                  <wp:simplePos x="0" y="0"/>
                  <wp:positionH relativeFrom="column">
                    <wp:align>center</wp:align>
                  </wp:positionH>
                  <wp:positionV relativeFrom="paragraph">
                    <wp:posOffset>107950</wp:posOffset>
                  </wp:positionV>
                  <wp:extent cx="5389245" cy="2095500"/>
                  <wp:effectExtent l="0" t="0" r="2540" b="635"/>
                  <wp:wrapTopAndBottom/>
                  <wp:docPr id="4810720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72052" name="图片 2"/>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5389200" cy="2095200"/>
                          </a:xfrm>
                          <a:prstGeom prst="rect">
                            <a:avLst/>
                          </a:prstGeom>
                        </pic:spPr>
                      </pic:pic>
                    </a:graphicData>
                  </a:graphic>
                </wp:anchor>
              </w:drawing>
            </w:r>
            <w:r>
              <w:rPr>
                <w:rFonts w:hint="eastAsia"/>
                <w:sz w:val="21"/>
                <w:szCs w:val="21"/>
              </w:rPr>
              <w:t xml:space="preserve">图4.2 </w:t>
            </w:r>
            <w:r>
              <w:rPr>
                <w:sz w:val="21"/>
                <w:szCs w:val="21"/>
              </w:rPr>
              <w:t>InsuranceMLP网络结构图</w:t>
            </w:r>
          </w:p>
        </w:tc>
      </w:tr>
    </w:tbl>
    <w:p w14:paraId="287C3F4F">
      <w:pPr>
        <w:ind w:firstLine="480"/>
        <w:jc w:val="center"/>
      </w:pPr>
    </w:p>
    <w:p w14:paraId="41957DBC">
      <w:pPr>
        <w:ind w:firstLine="480"/>
        <w:jc w:val="both"/>
      </w:pPr>
      <w:r>
        <w:rPr>
          <w:rFonts w:hint="eastAsia"/>
        </w:rPr>
        <w:t>对于图中的每个部分的介绍由下文给出。</w:t>
      </w:r>
    </w:p>
    <w:p w14:paraId="1F056C71">
      <w:pPr>
        <w:ind w:firstLine="480"/>
        <w:jc w:val="both"/>
      </w:pPr>
      <w:r>
        <w:rPr>
          <w:rFonts w:hint="eastAsia"/>
        </w:rPr>
        <w:t>2）主干网络的结构设计</w:t>
      </w:r>
    </w:p>
    <w:p w14:paraId="2E1DE80B">
      <w:pPr>
        <w:ind w:firstLine="480"/>
        <w:jc w:val="both"/>
      </w:pPr>
      <w:r>
        <w:rPr>
          <w:rFonts w:hint="eastAsia"/>
        </w:rPr>
        <w:t>主干网络Backbone是分类模型的核心部分，其作用是将结构化输入特征映射为统一的高层表示向量。与普通MLP直接逐层堆叠不同，本文模型采用“输入投影层 + 四个残差块”的共享主干结构，并服务于单任务二分类，即预测保单在当前年度是否发生理赔。模型的隐藏层宽度依次为128、256、256、128和128，最终输出维度固定为128，该向量作为单一分类头的输入。</w:t>
      </w:r>
    </w:p>
    <w:p w14:paraId="4C5BC24A">
      <w:pPr>
        <w:ind w:firstLine="480"/>
        <w:jc w:val="both"/>
      </w:pPr>
      <w:r>
        <w:rPr>
          <w:rFonts w:hint="eastAsia"/>
        </w:rPr>
        <w:t>（1）输入投影层设计：输入投影层采用“Linear(input_dim,128) + LayerNorm (128) + GELU+Dropout”的组合形式，将原始特征首先映射到统一的128维表示空间，为后续残差块提供稳定的特征基础。主干部分的dropout取值为0.25，随机失活主要发生在主干内部和分类头内部。线性映射后的LayerNorm有助于缓解不同特征维度数值尺度差异造成的训练波动，GELU则进一步提升了模型对非线性关系的表达能力。</w:t>
      </w:r>
    </w:p>
    <w:p w14:paraId="773977FB">
      <w:pPr>
        <w:ind w:firstLine="480"/>
        <w:jc w:val="both"/>
      </w:pPr>
      <w:r>
        <w:rPr>
          <w:rFonts w:hint="eastAsia"/>
        </w:rPr>
        <w:t>（2）残差块设计：</w:t>
      </w:r>
      <w:r>
        <w:t>残差连接是深层网络训练中的经典结构，可通过捷径分支改善信息传递和梯度传播过程</w:t>
      </w:r>
      <w:r>
        <w:rPr>
          <w:vertAlign w:val="superscript"/>
        </w:rPr>
        <w:fldChar w:fldCharType="begin" w:fldLock="1"/>
      </w:r>
      <w:r>
        <w:rPr>
          <w:vertAlign w:val="superscript"/>
        </w:rPr>
        <w:instrText xml:space="preserve"> REF _Ref227961848 \r \h  \* MERGEFORMAT </w:instrText>
      </w:r>
      <w:r>
        <w:rPr>
          <w:vertAlign w:val="superscript"/>
        </w:rPr>
        <w:fldChar w:fldCharType="separate"/>
      </w:r>
      <w:r>
        <w:rPr>
          <w:vertAlign w:val="superscript"/>
        </w:rPr>
        <w:t>[25]</w:t>
      </w:r>
      <w:r>
        <w:rPr>
          <w:vertAlign w:val="superscript"/>
        </w:rPr>
        <w:fldChar w:fldCharType="end"/>
      </w:r>
      <w:r>
        <w:rPr>
          <w:rFonts w:hint="eastAsia"/>
        </w:rPr>
        <w:t>，ResidualBlock是模型中的重要结构单元。单个残差块内部的计算流程为：输入向量首先经过第一层全连接映射，再依次通过LayerNorm与GELU完成归一化和非线性激活，随后施加Dropout；之后再经过第二层全连接和第二个LayerNorm，最后与捷径分支相加，并再次通过GELU输出。该结构既能够提升深层网络的表达能力，又能够通过残差连接缓解梯度传播困难和宽度切换带来的优化不稳定问题。</w:t>
      </w:r>
    </w:p>
    <w:p w14:paraId="72BCD5FC">
      <w:pPr>
        <w:spacing w:after="80"/>
        <w:ind w:firstLine="480"/>
        <w:jc w:val="right"/>
      </w:pPr>
      <w:r>
        <w:rPr>
          <w:position w:val="-22"/>
        </w:rPr>
        <w:object>
          <v:shape id="_x0000_i1034" o:spt="75" type="#_x0000_t75" style="height:27.7pt;width:366.05pt;" o:ole="t" filled="f" o:preferrelative="t" stroked="f" coordsize="21600,21600">
            <v:path/>
            <v:fill on="f" focussize="0,0"/>
            <v:stroke on="f" joinstyle="miter"/>
            <v:imagedata r:id="rId73" o:title=""/>
            <o:lock v:ext="edit" aspectratio="t"/>
            <w10:wrap type="none"/>
            <w10:anchorlock/>
          </v:shape>
          <o:OLEObject Type="Embed" ProgID="Equation.DSMT4" ShapeID="_x0000_i1034" DrawAspect="Content" ObjectID="_1468075740" r:id="rId72">
            <o:LockedField>false</o:LockedField>
          </o:OLEObject>
        </w:object>
      </w:r>
      <w: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4</w:instrText>
      </w:r>
      <w:r>
        <w:fldChar w:fldCharType="end"/>
      </w:r>
      <w:r>
        <w:instrText xml:space="preserve">.</w:instrText>
      </w:r>
      <w:r>
        <w:fldChar w:fldCharType="begin" w:fldLock="1"/>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516A23D9">
      <w:pPr>
        <w:spacing w:after="80"/>
        <w:ind w:firstLine="480"/>
        <w:jc w:val="both"/>
      </w:pPr>
      <w:r>
        <w:rPr>
          <w:rFonts w:hint="eastAsia"/>
        </w:rPr>
        <w:t>在式(4.2)中，</w:t>
      </w:r>
      <w:r>
        <w:rPr>
          <w:i/>
          <w:iCs/>
        </w:rPr>
        <w:t>S(x)</w:t>
      </w:r>
      <w:r>
        <w:t>表示捷径分支。当输入维度与当前残差块的输出维度一致时，</w:t>
      </w:r>
      <w:r>
        <w:rPr>
          <w:i/>
          <w:iCs/>
        </w:rPr>
        <w:t>S(x)</w:t>
      </w:r>
      <w:r>
        <w:t>取恒等映射；当两者不一致时，代码中通过无偏置线性投影层nn.Linear(in_dim,hidden_dim,bias=False)对维度进行对齐。这样设计的好处在于，即使网络宽度发生变化，也能够保证主分支与捷径分支在相加时具有一致的张量形状。</w:t>
      </w:r>
      <w:r>
        <w:rPr>
          <w:rFonts w:hint="eastAsia"/>
        </w:rPr>
        <w:t>代码实现为：</w:t>
      </w:r>
    </w:p>
    <w:p w14:paraId="6FEE2D0C">
      <w:pPr>
        <w:ind w:left="480" w:leftChars="200" w:firstLine="0" w:firstLineChars="0"/>
      </w:pPr>
      <w:r>
        <w:t>class ResidualBlock(nn.Module):</w:t>
      </w:r>
    </w:p>
    <w:p w14:paraId="1F4310CF">
      <w:pPr>
        <w:ind w:left="480" w:leftChars="200" w:firstLine="0" w:firstLineChars="0"/>
      </w:pPr>
      <w:r>
        <w:t>    def __init__(self, in_dim: int, hidden_dim: int, dropout: float = 0.3):</w:t>
      </w:r>
    </w:p>
    <w:p w14:paraId="6AE89AF5">
      <w:pPr>
        <w:ind w:left="480" w:leftChars="200" w:firstLine="0" w:firstLineChars="0"/>
      </w:pPr>
      <w:r>
        <w:t>        super().__init__()</w:t>
      </w:r>
    </w:p>
    <w:p w14:paraId="788D86F6">
      <w:pPr>
        <w:ind w:left="480" w:leftChars="200" w:firstLine="0" w:firstLineChars="0"/>
      </w:pPr>
      <w:r>
        <w:t>        self.fc1   = nn.Linear(in_dim, hidden_dim)</w:t>
      </w:r>
    </w:p>
    <w:p w14:paraId="687F832D">
      <w:pPr>
        <w:ind w:left="480" w:leftChars="200" w:firstLine="0" w:firstLineChars="0"/>
      </w:pPr>
      <w:r>
        <w:t>        self.norm1 = nn.LayerNorm(hidden_dim)</w:t>
      </w:r>
    </w:p>
    <w:p w14:paraId="7ED84044">
      <w:pPr>
        <w:ind w:left="480" w:leftChars="200" w:firstLine="0" w:firstLineChars="0"/>
      </w:pPr>
      <w:r>
        <w:t>        self.fc2   = nn.Linear(hidden_dim, hidden_dim)</w:t>
      </w:r>
    </w:p>
    <w:p w14:paraId="4926789F">
      <w:pPr>
        <w:ind w:left="480" w:leftChars="200" w:firstLine="0" w:firstLineChars="0"/>
      </w:pPr>
      <w:r>
        <w:t>        self.norm2 = nn.LayerNorm(hidden_dim)</w:t>
      </w:r>
    </w:p>
    <w:p w14:paraId="63EE58C8">
      <w:pPr>
        <w:ind w:left="480" w:leftChars="200" w:firstLine="0" w:firstLineChars="0"/>
      </w:pPr>
      <w:r>
        <w:t>        self.drop  = nn.Dropout(dropout)</w:t>
      </w:r>
    </w:p>
    <w:p w14:paraId="49D0D582">
      <w:pPr>
        <w:ind w:left="480" w:leftChars="200" w:firstLine="0" w:firstLineChars="0"/>
      </w:pPr>
      <w:r>
        <w:t>        self.act   = nn.GELU()</w:t>
      </w:r>
    </w:p>
    <w:p w14:paraId="6B9BC8CC">
      <w:pPr>
        <w:ind w:left="480" w:leftChars="200" w:firstLine="0" w:firstLineChars="0"/>
      </w:pPr>
      <w:r>
        <w:t>        # 维度对齐的 shortcut</w:t>
      </w:r>
    </w:p>
    <w:p w14:paraId="52731B84">
      <w:pPr>
        <w:ind w:left="480" w:leftChars="200" w:firstLine="0" w:firstLineChars="0"/>
      </w:pPr>
      <w:r>
        <w:t>        self.shortcut = (</w:t>
      </w:r>
    </w:p>
    <w:p w14:paraId="24F375E4">
      <w:pPr>
        <w:ind w:left="480" w:leftChars="200" w:firstLine="0" w:firstLineChars="0"/>
      </w:pPr>
      <w:r>
        <w:t>            nn.Linear(in_dim, hidden_dim, bias=False)</w:t>
      </w:r>
    </w:p>
    <w:p w14:paraId="2AFE64A0">
      <w:pPr>
        <w:ind w:left="480" w:leftChars="200" w:firstLine="0" w:firstLineChars="0"/>
      </w:pPr>
      <w:r>
        <w:t>            if in_dim != hidden_dim</w:t>
      </w:r>
    </w:p>
    <w:p w14:paraId="7C671BD3">
      <w:pPr>
        <w:ind w:left="480" w:leftChars="200" w:firstLine="0" w:firstLineChars="0"/>
      </w:pPr>
      <w:r>
        <w:t>            else nn.Identity()</w:t>
      </w:r>
    </w:p>
    <w:p w14:paraId="1AA3555B">
      <w:pPr>
        <w:ind w:left="480" w:leftChars="200" w:firstLine="0" w:firstLineChars="0"/>
      </w:pPr>
      <w:r>
        <w:t>        )</w:t>
      </w:r>
    </w:p>
    <w:p w14:paraId="070E4686">
      <w:pPr>
        <w:ind w:left="480" w:leftChars="200" w:firstLine="0" w:firstLineChars="0"/>
      </w:pPr>
      <w:r>
        <w:t>    def forward(self, x: torch.Tensor) -&gt; torch.Tensor:</w:t>
      </w:r>
    </w:p>
    <w:p w14:paraId="49B43A93">
      <w:pPr>
        <w:ind w:left="480" w:leftChars="200" w:firstLine="0" w:firstLineChars="0"/>
      </w:pPr>
      <w:r>
        <w:t>        residual = self.shortcut(x)</w:t>
      </w:r>
    </w:p>
    <w:p w14:paraId="22380693">
      <w:pPr>
        <w:ind w:left="480" w:leftChars="200" w:firstLine="0" w:firstLineChars="0"/>
      </w:pPr>
      <w:r>
        <w:t>        out = self.act(self.norm1(self.fc1(x)))</w:t>
      </w:r>
    </w:p>
    <w:p w14:paraId="5A6101D4">
      <w:pPr>
        <w:ind w:left="480" w:leftChars="200" w:firstLine="0" w:firstLineChars="0"/>
      </w:pPr>
      <w:r>
        <w:t>        out = self.drop(out)</w:t>
      </w:r>
    </w:p>
    <w:p w14:paraId="56900658">
      <w:pPr>
        <w:ind w:left="480" w:leftChars="200" w:firstLine="0" w:firstLineChars="0"/>
      </w:pPr>
      <w:r>
        <w:t>        out = self.norm2(self.fc2(out))</w:t>
      </w:r>
    </w:p>
    <w:p w14:paraId="6E50401F">
      <w:pPr>
        <w:ind w:left="480" w:leftChars="200" w:firstLine="0" w:firstLineChars="0"/>
      </w:pPr>
      <w:r>
        <w:t>        return self.act(out + residual)</w:t>
      </w:r>
    </w:p>
    <w:p w14:paraId="17B8E385">
      <w:pPr>
        <w:ind w:firstLine="480"/>
        <w:jc w:val="both"/>
        <w:rPr>
          <w:b/>
          <w:bCs/>
        </w:rPr>
      </w:pPr>
      <w:r>
        <w:rPr>
          <w:rFonts w:hint="eastAsia"/>
        </w:rPr>
        <w:t>（3）沙漏型宽度设计：在共享主干中，四个残差块的宽度变化依次为128升至256、256保持不变、256降至128和128保持不变，构成一种典型的沙漏型结构。该结构的设计思路是：先通过升维扩大特征表示空间，使模型能够在更高维度上学习复杂的交互关系；再在高维空间中进行一次同维度的深化提取，以加强对重要模式的捕捉；之后通过降维压缩表征，将高维特征中冗余或噪声信息逐步过滤；最后在压缩后的128维空间中继续精炼，以得到兼顾判别性与紧凑性的共享表示。</w:t>
      </w:r>
      <w:r>
        <w:rPr>
          <w:b/>
          <w:bCs/>
        </w:rPr>
        <w:t xml:space="preserve"> </w:t>
      </w:r>
    </w:p>
    <w:p w14:paraId="2AFD1B57">
      <w:pPr>
        <w:ind w:firstLine="480"/>
        <w:jc w:val="both"/>
      </w:pPr>
      <w:r>
        <w:rPr>
          <w:rFonts w:hint="eastAsia"/>
        </w:rPr>
        <w:t>3）分类输出头设计</w:t>
      </w:r>
    </w:p>
    <w:p w14:paraId="4B0EB105">
      <w:pPr>
        <w:ind w:firstLine="480"/>
        <w:jc w:val="both"/>
      </w:pPr>
      <w:r>
        <w:t>分类头ClassificationHead的作用是预测保单在当前年度是否发生理赔。该分支首先将共享表示从</w:t>
      </w:r>
      <w:r>
        <w:rPr>
          <w:rFonts w:hint="eastAsia"/>
        </w:rPr>
        <w:t>128</w:t>
      </w:r>
      <w:r>
        <w:t>维压缩到</w:t>
      </w:r>
      <w:r>
        <w:rPr>
          <w:rFonts w:hint="eastAsia"/>
        </w:rPr>
        <w:t>32</w:t>
      </w:r>
      <w:r>
        <w:t>维，以提取更适用于分类决策的紧凑特征；随后经过LayerNorm和GELU提升特征的稳定性与非线性区分能力；再通过Dropout抑制过拟合；最后由线性层输出一个标量logit。代码中采用squeeze(-1)将输出张量形状压缩为(B,)，即对一个批次中的每个样本输出一个标量。</w:t>
      </w:r>
    </w:p>
    <w:p w14:paraId="0DA9F38C">
      <w:pPr>
        <w:ind w:firstLine="480"/>
        <w:jc w:val="both"/>
      </w:pPr>
      <w:r>
        <w:rPr>
          <w:rFonts w:hint="eastAsia"/>
        </w:rPr>
        <w:t>分类头在forward_logits中设置了head_samples=10。也就是说，当head_samples大于1时，分类头会对同一共享表示执行多次前向计算，并对logit结果取平均，从而增强分类输出的平滑性与稳定性。在训练阶段，这一设计可以结合分类头中的Dropout形成近似的头部采样集成；在推理阶段，模型仍然输出单一logit，并继续使用BCEWithLogitsLoss对应的数值稳定形式，而不在网络内部显式调用Sigmoid。</w:t>
      </w:r>
    </w:p>
    <w:p w14:paraId="4BF0F675">
      <w:pPr>
        <w:ind w:firstLine="480"/>
        <w:jc w:val="both"/>
      </w:pPr>
      <w:r>
        <w:rPr>
          <w:rFonts w:hint="eastAsia"/>
        </w:rPr>
        <w:t>4）损失函数设计</w:t>
      </w:r>
    </w:p>
    <w:p w14:paraId="762BD3F9">
      <w:pPr>
        <w:ind w:firstLine="480"/>
        <w:jc w:val="both"/>
      </w:pPr>
      <w:r>
        <w:rPr>
          <w:rFonts w:hint="eastAsia"/>
        </w:rPr>
        <w:t>损失函数基于带正类权重的二元交叉熵，设权重参数</w:t>
      </w:r>
      <w:r>
        <w:t>pos_weight</w:t>
      </w:r>
      <w:r>
        <w:rPr>
          <w:rFonts w:hint="eastAsia"/>
        </w:rPr>
        <w:t>，其</w:t>
      </w:r>
      <w:r>
        <w:t>作用</w:t>
      </w:r>
      <w:r>
        <w:rPr>
          <w:rFonts w:hint="eastAsia"/>
        </w:rPr>
        <w:t>为</w:t>
      </w:r>
      <w:r>
        <w:t>当样本为正类时，其对应的损失项被放大pos_weight倍。对于正负样本约1:4的场景，将pos_weight设为</w:t>
      </w:r>
      <w:r>
        <w:rPr>
          <w:rFonts w:hint="eastAsia"/>
        </w:rPr>
        <w:t>3</w:t>
      </w:r>
      <w:r>
        <w:t>.10可使正类样本的梯度贡献与负类大致持平，防止模型偏向于预测一切为“无理赔”的退化解</w:t>
      </w:r>
      <w:r>
        <w:rPr>
          <w:rFonts w:hint="eastAsia"/>
        </w:rPr>
        <w:t>。</w:t>
      </w:r>
    </w:p>
    <w:p w14:paraId="0A6FDFC3">
      <w:pPr>
        <w:ind w:firstLine="480"/>
        <w:jc w:val="both"/>
      </w:pPr>
      <w:r>
        <w:rPr>
          <w:rFonts w:hint="eastAsia"/>
        </w:rPr>
        <w:t>此外，还采取了</w:t>
      </w:r>
      <w:r>
        <w:t>标签平滑</w:t>
      </w:r>
      <w:r>
        <w:rPr>
          <w:rFonts w:hint="eastAsia"/>
        </w:rPr>
        <w:t>，</w:t>
      </w:r>
      <w:r>
        <w:t>通过对真实标签进行软化处理，防止模型对训练标签产生过度自信，</w:t>
      </w:r>
      <w:r>
        <w:rPr>
          <w:rFonts w:hint="eastAsia"/>
        </w:rPr>
        <w:t>能够实现</w:t>
      </w:r>
      <w:r>
        <w:t>轻量级的正则化</w:t>
      </w:r>
      <w:r>
        <w:rPr>
          <w:vertAlign w:val="superscript"/>
        </w:rPr>
        <w:fldChar w:fldCharType="begin" w:fldLock="1"/>
      </w:r>
      <w:r>
        <w:rPr>
          <w:vertAlign w:val="superscript"/>
        </w:rPr>
        <w:instrText xml:space="preserve"> REF _Ref227958398 \r \h  \* MERGEFORMAT </w:instrText>
      </w:r>
      <w:r>
        <w:rPr>
          <w:vertAlign w:val="superscript"/>
        </w:rPr>
        <w:fldChar w:fldCharType="separate"/>
      </w:r>
      <w:r>
        <w:rPr>
          <w:vertAlign w:val="superscript"/>
        </w:rPr>
        <w:t>[26]</w:t>
      </w:r>
      <w:r>
        <w:rPr>
          <w:vertAlign w:val="superscript"/>
        </w:rPr>
        <w:fldChar w:fldCharType="end"/>
      </w:r>
      <w:r>
        <w:rPr>
          <w:rFonts w:hint="eastAsia"/>
        </w:rPr>
        <w:t>。</w:t>
      </w:r>
      <w:r>
        <w:t>标签平滑与pos_weight同时作用于一次BCEWithLogitsLoss调用，两者叠加使用：pos_weight解决样本不平衡，标签平滑解决过拟合。在最终损失计算部分，</w:t>
      </w:r>
      <w:r>
        <w:rPr>
          <w:rFonts w:hint="eastAsia"/>
        </w:rPr>
        <w:t>等价的</w:t>
      </w:r>
      <w:r>
        <w:t>数学公式</w:t>
      </w:r>
      <w:r>
        <w:rPr>
          <w:rFonts w:hint="eastAsia"/>
        </w:rPr>
        <w:t>表达为</w:t>
      </w:r>
      <w:r>
        <w:t>：</w:t>
      </w:r>
    </w:p>
    <w:p w14:paraId="00E7E953">
      <w:pPr>
        <w:pStyle w:val="116"/>
        <w:jc w:val="right"/>
      </w:pPr>
      <w:r>
        <w:tab/>
      </w:r>
      <w:r>
        <w:rPr>
          <w:position w:val="-14"/>
        </w:rPr>
        <w:object>
          <v:shape id="_x0000_i1035" o:spt="75" type="#_x0000_t75" style="height:20pt;width:243.3pt;" o:ole="t" filled="f" o:preferrelative="t" stroked="f" coordsize="21600,21600">
            <v:path/>
            <v:fill on="f" focussize="0,0"/>
            <v:stroke on="f" joinstyle="miter"/>
            <v:imagedata r:id="rId75" o:title=""/>
            <o:lock v:ext="edit" aspectratio="t"/>
            <w10:wrap type="none"/>
            <w10:anchorlock/>
          </v:shape>
          <o:OLEObject Type="Embed" ProgID="Equation.DSMT4" ShapeID="_x0000_i1035" DrawAspect="Content" ObjectID="_1468075741" r:id="rId74">
            <o:LockedField>false</o:LockedField>
          </o:OLEObject>
        </w:object>
      </w:r>
      <w:r>
        <w:rPr>
          <w:rFonts w:hint="eastAsia"/>
        </w:rPr>
        <w:t xml:space="preserve">          </w:t>
      </w: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4</w:instrText>
      </w:r>
      <w:r>
        <w:fldChar w:fldCharType="end"/>
      </w:r>
      <w:r>
        <w:instrText xml:space="preserve">.</w:instrText>
      </w:r>
      <w:r>
        <w:fldChar w:fldCharType="begin" w:fldLock="1"/>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5BEED271">
      <w:pPr>
        <w:ind w:firstLine="480"/>
      </w:pPr>
      <w:r>
        <w:rPr>
          <w:rFonts w:hint="eastAsia"/>
        </w:rPr>
        <w:t>在式(4.3)中，</w:t>
      </w:r>
      <w:r>
        <w:rPr>
          <w:position w:val="-24"/>
        </w:rPr>
        <w:object>
          <v:shape id="_x0000_i1036" o:spt="75" type="#_x0000_t75" style="height:31.95pt;width:75.45pt;" o:ole="t" filled="f" o:preferrelative="t" stroked="f" coordsize="21600,21600">
            <v:path/>
            <v:fill on="f" focussize="0,0"/>
            <v:stroke on="f" joinstyle="miter"/>
            <v:imagedata r:id="rId77" o:title=""/>
            <o:lock v:ext="edit" aspectratio="t"/>
            <w10:wrap type="none"/>
            <w10:anchorlock/>
          </v:shape>
          <o:OLEObject Type="Embed" ProgID="Equation.DSMT4" ShapeID="_x0000_i1036" DrawAspect="Content" ObjectID="_1468075742" r:id="rId76">
            <o:LockedField>false</o:LockedField>
          </o:OLEObject>
        </w:object>
      </w:r>
      <w:r>
        <w:rPr>
          <w:rFonts w:hint="eastAsia"/>
        </w:rPr>
        <w:t>，</w:t>
      </w:r>
      <w:r>
        <w:rPr>
          <w:position w:val="-4"/>
        </w:rPr>
        <w:object>
          <v:shape id="_x0000_i1037" o:spt="75" type="#_x0000_t75" style="height:10pt;width:10pt;" o:ole="t" filled="f" o:preferrelative="t" stroked="f" coordsize="21600,21600">
            <v:path/>
            <v:fill on="f" focussize="0,0"/>
            <v:stroke on="f" joinstyle="miter"/>
            <v:imagedata r:id="rId79" o:title=""/>
            <o:lock v:ext="edit" aspectratio="t"/>
            <w10:wrap type="none"/>
            <w10:anchorlock/>
          </v:shape>
          <o:OLEObject Type="Embed" ProgID="Equation.DSMT4" ShapeID="_x0000_i1037" DrawAspect="Content" ObjectID="_1468075743" r:id="rId78">
            <o:LockedField>false</o:LockedField>
          </o:OLEObject>
        </w:object>
      </w:r>
      <w:r>
        <w:rPr>
          <w:rFonts w:hint="eastAsia"/>
        </w:rPr>
        <w:t>即</w:t>
      </w:r>
      <w:r>
        <w:t>标签平滑系数</w:t>
      </w:r>
      <w:r>
        <w:rPr>
          <w:rFonts w:hint="eastAsia"/>
        </w:rPr>
        <w:t>，</w:t>
      </w:r>
      <w:r>
        <w:rPr>
          <w:position w:val="-6"/>
        </w:rPr>
        <w:object>
          <v:shape id="_x0000_i1038" o:spt="75" type="#_x0000_t75" style="height:10.8pt;width:12.3pt;" o:ole="t" filled="f" o:preferrelative="t" stroked="f" coordsize="21600,21600">
            <v:path/>
            <v:fill on="f" focussize="0,0"/>
            <v:stroke on="f" joinstyle="miter"/>
            <v:imagedata r:id="rId81" o:title=""/>
            <o:lock v:ext="edit" aspectratio="t"/>
            <w10:wrap type="none"/>
            <w10:anchorlock/>
          </v:shape>
          <o:OLEObject Type="Embed" ProgID="Equation.DSMT4" ShapeID="_x0000_i1038" DrawAspect="Content" ObjectID="_1468075744" r:id="rId80">
            <o:LockedField>false</o:LockedField>
          </o:OLEObject>
        </w:object>
      </w:r>
      <w:r>
        <w:rPr>
          <w:rFonts w:hint="eastAsia"/>
        </w:rPr>
        <w:t>为权重系数。</w:t>
      </w:r>
    </w:p>
    <w:p w14:paraId="740C2937">
      <w:pPr>
        <w:pStyle w:val="3"/>
      </w:pPr>
      <w:bookmarkStart w:id="211" w:name="_Toc230711173"/>
      <w:r>
        <w:rPr>
          <w:rFonts w:hint="eastAsia"/>
        </w:rPr>
        <w:t>4</w:t>
      </w:r>
      <w:r>
        <w:t>.3</w:t>
      </w:r>
      <w:r>
        <w:rPr>
          <w:rFonts w:hint="eastAsia"/>
        </w:rPr>
        <w:t xml:space="preserve"> 训练策略设计</w:t>
      </w:r>
      <w:bookmarkEnd w:id="211"/>
    </w:p>
    <w:p w14:paraId="11962B6E">
      <w:pPr>
        <w:ind w:firstLine="480"/>
        <w:jc w:val="both"/>
      </w:pPr>
      <w:r>
        <w:rPr>
          <w:rFonts w:hint="eastAsia"/>
        </w:rPr>
        <w:t>针对车险理赔预测任务中常见的类别分布不均衡、训练初期优化不稳定以及深度模型易出现过拟合等问题，训练阶段采用的策略主要包括：基于验证集的自动阈值搜索与召回率约束策略、基于AdamW和Cosine Warmup的学习率调度策略，以及基于AUC监控指标的Early Stopping策略。此外，训练流程还启用了AMP混合精度和梯度裁剪，以进一步提升训练效率与数值稳定性。</w:t>
      </w:r>
    </w:p>
    <w:p w14:paraId="490CC598">
      <w:pPr>
        <w:ind w:firstLine="480"/>
        <w:jc w:val="both"/>
      </w:pPr>
      <w:r>
        <w:rPr>
          <w:rFonts w:hint="eastAsia"/>
        </w:rPr>
        <w:t>1）自动阈值搜索与召回率约束策略</w:t>
      </w:r>
    </w:p>
    <w:p w14:paraId="0A053FA0">
      <w:pPr>
        <w:ind w:firstLine="480"/>
        <w:jc w:val="both"/>
      </w:pPr>
      <w:r>
        <w:rPr>
          <w:rFonts w:hint="eastAsia"/>
        </w:rPr>
        <w:t>模型在每个epoch完成验证集评估后，不直接固定使用0.5作为分类阈值，而是在0.05到0.95之间均匀生成200个候选阈值，并逐一计算各阈值下的Precision、Recall以及目标评分。在实验配置中，threshold_metric设置为f1，threshold_beta设置为1.3，因此阈值搜索实际优化的是更偏重召回率的F_β指标，而不是普通的标准F1。与此同时，还设置了threshold_min_recall=0.830，要求所选阈值尽量满足召回率下限约束。</w:t>
      </w:r>
    </w:p>
    <w:p w14:paraId="066683B8">
      <w:pPr>
        <w:ind w:firstLine="480"/>
        <w:jc w:val="both"/>
      </w:pPr>
      <w:r>
        <w:rPr>
          <w:rFonts w:hint="eastAsia"/>
        </w:rPr>
        <w:t>该策略的意义在于，它将“排序能力”和“业务判定规则”分离开来：模型本身负责输出理赔概率，而最终的正负类划分则通过验证集阈值搜索确定。若存在满足Recall下限的可行阈值，则在可行集合内优先选择F_β得分最高的阈值；若不存在满足条件的候选阈值，则退化为在全体候选中优先选择Recall更高的方案。这样设计能够使模型输出更贴合车险风控场景下“宁可适度增加误报，也要尽量避免漏判高风险保单”的业务目标。</w:t>
      </w:r>
    </w:p>
    <w:p w14:paraId="25D7CBDD">
      <w:pPr>
        <w:ind w:firstLine="480"/>
        <w:jc w:val="both"/>
      </w:pPr>
      <w:r>
        <w:rPr>
          <w:rFonts w:hint="eastAsia"/>
        </w:rPr>
        <w:t>2）Cosine Warmup学习率调度策略</w:t>
      </w:r>
    </w:p>
    <w:p w14:paraId="62B4A298">
      <w:pPr>
        <w:ind w:firstLine="480"/>
        <w:jc w:val="both"/>
      </w:pPr>
      <w:r>
        <w:t>为使训练初期的稳定性得到提高，并且在中后期达到更加平滑且有效的参数优化效果，本文运用了Cosine Warmup学习率调度策略。在实现方式上，该策略包括两个部分：前期通过LinearLR进行线性预热，之后再切换到CosineAnnealingLR来进行余弦退火，这两个部分按照epoch级别的顺序进行连接</w:t>
      </w:r>
      <w:r>
        <w:rPr>
          <w:rFonts w:hint="eastAsia"/>
        </w:rPr>
        <w:t>。</w:t>
      </w:r>
    </w:p>
    <w:p w14:paraId="46CE7BBB">
      <w:pPr>
        <w:ind w:firstLine="480"/>
        <w:jc w:val="both"/>
      </w:pPr>
      <w:r>
        <w:rPr>
          <w:rFonts w:hint="eastAsia"/>
        </w:rPr>
        <w:t>从训练策略整体设计来看，CosineWarmup的价值在于它将训练过程划分为两个优化阶段：前期强调稳定启动，中后期强调平滑收敛</w:t>
      </w:r>
      <w:r>
        <w:rPr>
          <w:vertAlign w:val="superscript"/>
        </w:rPr>
        <w:fldChar w:fldCharType="begin" w:fldLock="1"/>
      </w:r>
      <w:r>
        <w:rPr>
          <w:vertAlign w:val="superscript"/>
        </w:rPr>
        <w:instrText xml:space="preserve"> </w:instrText>
      </w:r>
      <w:r>
        <w:rPr>
          <w:rFonts w:hint="eastAsia"/>
          <w:vertAlign w:val="superscript"/>
        </w:rPr>
        <w:instrText xml:space="preserve">REF _Ref227958461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。这对于表格型保险数据上的深度分类模型尤为重要，因为这类任务往往特征维度较多、正负样本分布不均，</w:t>
      </w:r>
      <w:r>
        <w:t>训练初期参数更新容易受到局部噪声影响</w:t>
      </w:r>
      <w:r>
        <w:rPr>
          <w:rFonts w:hint="eastAsia"/>
        </w:rPr>
        <w:t>。采用CosineWarmup后，模型能够在不牺牲收敛速度的前提下显著提升训练稳定性，为</w:t>
      </w:r>
      <w:r>
        <w:t>后续进行的早停判断提供</w:t>
      </w:r>
      <w:r>
        <w:rPr>
          <w:rFonts w:hint="eastAsia"/>
        </w:rPr>
        <w:t>较为</w:t>
      </w:r>
      <w:r>
        <w:t>平稳的验证曲线基础</w:t>
      </w:r>
      <w:r>
        <w:rPr>
          <w:rFonts w:hint="eastAsia"/>
        </w:rPr>
        <w:t>。</w:t>
      </w:r>
    </w:p>
    <w:p w14:paraId="7A6D9EF4">
      <w:pPr>
        <w:ind w:firstLine="480"/>
        <w:jc w:val="both"/>
      </w:pPr>
      <w:r>
        <w:rPr>
          <w:rFonts w:hint="eastAsia"/>
        </w:rPr>
        <w:t>3）Early Stopping与监控指标设计</w:t>
      </w:r>
    </w:p>
    <w:p w14:paraId="5A77F7AA">
      <w:pPr>
        <w:ind w:firstLine="480"/>
        <w:jc w:val="both"/>
      </w:pPr>
      <w:r>
        <w:t>模型在训练后期若对训练集进行持续拟合，会使泛化性能下降，本文用Early Stopping策略作为训练终止方式来解决该问题。深度学习训练过程中，模型先对数据中的主要判别模式进行学习，然后再对更细碎甚至带有噪声的局部特征进行拟合。如果只增加训练轮数，训练集损失会一直下降，但是验证集性能不一定会提高。该模型利用早停方式，在验证集的性能没有出现实质性改进时停止训练</w:t>
      </w:r>
      <w:r>
        <w:rPr>
          <w:rFonts w:hint="eastAsia"/>
        </w:rPr>
        <w:t>，从而将参数保留在泛化能力更优的阶段</w:t>
      </w:r>
      <w:r>
        <w:rPr>
          <w:vertAlign w:val="superscript"/>
        </w:rPr>
        <w:fldChar w:fldCharType="begin" w:fldLock="1"/>
      </w:r>
      <w:r>
        <w:rPr>
          <w:vertAlign w:val="superscript"/>
        </w:rPr>
        <w:instrText xml:space="preserve"> </w:instrText>
      </w:r>
      <w:r>
        <w:rPr>
          <w:rFonts w:hint="eastAsia"/>
          <w:vertAlign w:val="superscript"/>
        </w:rPr>
        <w:instrText xml:space="preserve">REF _Ref227958478 \r \h</w:instrText>
      </w:r>
      <w:r>
        <w:rPr>
          <w:vertAlign w:val="superscript"/>
        </w:rPr>
        <w:instrText xml:space="preserve">  \* MERGEFORMAT </w:instrText>
      </w:r>
      <w:r>
        <w:rPr>
          <w:vertAlign w:val="superscript"/>
        </w:rPr>
        <w:fldChar w:fldCharType="separate"/>
      </w:r>
      <w:r>
        <w:rPr>
          <w:vertAlign w:val="superscript"/>
        </w:rPr>
        <w:t>[28]</w:t>
      </w:r>
      <w:r>
        <w:rPr>
          <w:vertAlign w:val="superscript"/>
        </w:rPr>
        <w:fldChar w:fldCharType="end"/>
      </w:r>
      <w:r>
        <w:rPr>
          <w:rFonts w:hint="eastAsia"/>
        </w:rPr>
        <w:t>。这种策略本质上是一种基于验证集反馈的正则化方法，尤其适用于样本规模有限、类别不均衡且评估波动较为明显的保险风控任务。</w:t>
      </w:r>
    </w:p>
    <w:p w14:paraId="47652CDE">
      <w:pPr>
        <w:ind w:firstLine="480"/>
        <w:jc w:val="both"/>
      </w:pPr>
      <w:r>
        <w:rPr>
          <w:rFonts w:hint="eastAsia"/>
        </w:rPr>
        <w:t>在监控指标选择上，本文将early_stop_metric设置为auc。选择AUC作为早停监控指标具有明确的方法论依据。首先，AUC反映的是模型对正负样本的整体排序能力，而不是固定阈值下的单点分类结果，因此它对类别不平衡问题相对更稳健，不会像准确率那样容易受到多数类占优的影响</w:t>
      </w:r>
      <w:r>
        <w:rPr>
          <w:vertAlign w:val="superscript"/>
        </w:rPr>
        <w:fldChar w:fldCharType="begin" w:fldLock="1"/>
      </w:r>
      <w:r>
        <w:rPr>
          <w:vertAlign w:val="superscript"/>
        </w:rPr>
        <w:instrText xml:space="preserve"> </w:instrText>
      </w:r>
      <w:r>
        <w:rPr>
          <w:rFonts w:hint="eastAsia"/>
          <w:vertAlign w:val="superscript"/>
        </w:rPr>
        <w:instrText xml:space="preserve">REF _Ref227958494 \r \h</w:instrText>
      </w:r>
      <w:r>
        <w:rPr>
          <w:vertAlign w:val="superscript"/>
        </w:rPr>
        <w:instrText xml:space="preserve">  \* MERGEFORMAT </w:instrText>
      </w:r>
      <w:r>
        <w:rPr>
          <w:vertAlign w:val="superscript"/>
        </w:rPr>
        <w:fldChar w:fldCharType="separate"/>
      </w:r>
      <w:r>
        <w:rPr>
          <w:vertAlign w:val="superscript"/>
        </w:rPr>
        <w:t>[29]</w:t>
      </w:r>
      <w:r>
        <w:rPr>
          <w:vertAlign w:val="superscript"/>
        </w:rPr>
        <w:fldChar w:fldCharType="end"/>
      </w:r>
      <w:r>
        <w:rPr>
          <w:rFonts w:hint="eastAsia"/>
        </w:rPr>
        <w:t>。其次，本文训练流程中启用了自动阈值搜索机制，不同epoch的最优分类阈值可能发生变化；若直接以Precision、Recall或F1作为唯一早停指标，可能会将阈值波动与模型本身排序能力变化混杂在一起</w:t>
      </w:r>
      <w:r>
        <w:rPr>
          <w:vertAlign w:val="superscript"/>
        </w:rPr>
        <w:fldChar w:fldCharType="begin" w:fldLock="1"/>
      </w:r>
      <w:r>
        <w:rPr>
          <w:vertAlign w:val="superscript"/>
        </w:rPr>
        <w:instrText xml:space="preserve"> </w:instrText>
      </w:r>
      <w:r>
        <w:rPr>
          <w:rFonts w:hint="eastAsia"/>
          <w:vertAlign w:val="superscript"/>
        </w:rPr>
        <w:instrText xml:space="preserve">REF _Ref227958510 \r \h</w:instrText>
      </w:r>
      <w:r>
        <w:rPr>
          <w:vertAlign w:val="superscript"/>
        </w:rPr>
        <w:instrText xml:space="preserve">  \* MERGEFORMAT </w:instrText>
      </w:r>
      <w:r>
        <w:rPr>
          <w:vertAlign w:val="superscript"/>
        </w:rPr>
        <w:fldChar w:fldCharType="separate"/>
      </w:r>
      <w:r>
        <w:rPr>
          <w:vertAlign w:val="superscript"/>
        </w:rPr>
        <w:t>[30]</w:t>
      </w:r>
      <w:r>
        <w:rPr>
          <w:vertAlign w:val="superscript"/>
        </w:rPr>
        <w:fldChar w:fldCharType="end"/>
      </w:r>
      <w:r>
        <w:rPr>
          <w:rFonts w:hint="eastAsia"/>
        </w:rPr>
        <w:t>。</w:t>
      </w:r>
    </w:p>
    <w:p w14:paraId="0F772102">
      <w:pPr>
        <w:pStyle w:val="3"/>
      </w:pPr>
      <w:bookmarkStart w:id="212" w:name="_Toc230711174"/>
      <w:r>
        <w:rPr>
          <w:rFonts w:hint="eastAsia"/>
        </w:rPr>
        <w:t>4.4 模型性能评估</w:t>
      </w:r>
      <w:bookmarkEnd w:id="212"/>
    </w:p>
    <w:p w14:paraId="683A13D4">
      <w:pPr>
        <w:ind w:firstLine="480"/>
        <w:jc w:val="both"/>
      </w:pPr>
      <w:r>
        <w:rPr>
          <w:rFonts w:hint="eastAsia"/>
        </w:rPr>
        <w:t>本研究将车险理赔预测建模为二分类任务，即判断样本是否发生理赔。在模型评估过程中，不仅统计损失值，还同时计算AUC、Precision、Recall和F1-score等多种分类指标，从而同时衡量模型的排序能力、类别识别能力。</w:t>
      </w:r>
    </w:p>
    <w:p w14:paraId="17179E82">
      <w:pPr>
        <w:ind w:firstLine="480"/>
        <w:jc w:val="both"/>
      </w:pPr>
      <w:r>
        <w:rPr>
          <w:rFonts w:hint="eastAsia"/>
        </w:rPr>
        <w:t>本文设计的模型分类报告如表4.4所示。</w:t>
      </w:r>
    </w:p>
    <w:p w14:paraId="0028A9B0">
      <w:pPr>
        <w:ind w:firstLine="480"/>
      </w:pPr>
    </w:p>
    <w:p w14:paraId="33026ADA">
      <w:pPr>
        <w:ind w:firstLine="0" w:firstLineChars="0"/>
        <w:jc w:val="center"/>
        <w:rPr>
          <w:sz w:val="21"/>
          <w:szCs w:val="21"/>
        </w:rPr>
      </w:pPr>
      <w:r>
        <w:rPr>
          <w:rFonts w:hint="eastAsia"/>
          <w:sz w:val="21"/>
          <w:szCs w:val="21"/>
        </w:rPr>
        <w:t>表4.4 车险理赔预测模型分类报告</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3"/>
        <w:gridCol w:w="1744"/>
        <w:gridCol w:w="1744"/>
        <w:gridCol w:w="1744"/>
        <w:gridCol w:w="1744"/>
      </w:tblGrid>
      <w:tr w14:paraId="22EE95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tcBorders>
              <w:top w:val="single" w:color="auto" w:sz="12" w:space="0"/>
              <w:bottom w:val="single" w:color="auto" w:sz="12" w:space="0"/>
            </w:tcBorders>
            <w:vAlign w:val="center"/>
          </w:tcPr>
          <w:p w14:paraId="7ECA0396">
            <w:pPr>
              <w:widowControl w:val="0"/>
              <w:spacing w:line="240" w:lineRule="auto"/>
              <w:ind w:firstLine="0" w:firstLineChars="0"/>
              <w:jc w:val="center"/>
              <w:rPr>
                <w:sz w:val="21"/>
                <w:szCs w:val="21"/>
              </w:rPr>
            </w:pPr>
            <w:r>
              <w:rPr>
                <w:rFonts w:hint="eastAsia" w:ascii="Segoe UI" w:hAnsi="Segoe UI" w:cs="Segoe UI"/>
                <w:sz w:val="21"/>
                <w:szCs w:val="21"/>
              </w:rPr>
              <w:t>类别</w:t>
            </w:r>
          </w:p>
        </w:tc>
        <w:tc>
          <w:tcPr>
            <w:tcW w:w="1000" w:type="pct"/>
            <w:tcBorders>
              <w:top w:val="single" w:color="auto" w:sz="12" w:space="0"/>
              <w:bottom w:val="single" w:color="auto" w:sz="12" w:space="0"/>
            </w:tcBorders>
            <w:vAlign w:val="center"/>
          </w:tcPr>
          <w:p w14:paraId="26F88A47">
            <w:pPr>
              <w:widowControl w:val="0"/>
              <w:spacing w:line="240" w:lineRule="auto"/>
              <w:ind w:firstLine="0" w:firstLineChars="0"/>
              <w:jc w:val="center"/>
              <w:rPr>
                <w:rFonts w:cs="Times New Roman"/>
                <w:sz w:val="21"/>
                <w:szCs w:val="21"/>
              </w:rPr>
            </w:pPr>
            <w:r>
              <w:rPr>
                <w:rFonts w:cs="Times New Roman"/>
                <w:sz w:val="21"/>
                <w:szCs w:val="21"/>
              </w:rPr>
              <w:t>Precision</w:t>
            </w:r>
          </w:p>
        </w:tc>
        <w:tc>
          <w:tcPr>
            <w:tcW w:w="1000" w:type="pct"/>
            <w:tcBorders>
              <w:top w:val="single" w:color="auto" w:sz="12" w:space="0"/>
              <w:bottom w:val="single" w:color="auto" w:sz="12" w:space="0"/>
            </w:tcBorders>
            <w:vAlign w:val="center"/>
          </w:tcPr>
          <w:p w14:paraId="27DD9824">
            <w:pPr>
              <w:widowControl w:val="0"/>
              <w:spacing w:line="240" w:lineRule="auto"/>
              <w:ind w:firstLine="0" w:firstLineChars="0"/>
              <w:jc w:val="center"/>
              <w:rPr>
                <w:rFonts w:cs="Times New Roman"/>
                <w:sz w:val="21"/>
                <w:szCs w:val="21"/>
              </w:rPr>
            </w:pPr>
            <w:r>
              <w:rPr>
                <w:rFonts w:cs="Times New Roman"/>
                <w:sz w:val="21"/>
                <w:szCs w:val="21"/>
              </w:rPr>
              <w:t>Recall</w:t>
            </w:r>
          </w:p>
        </w:tc>
        <w:tc>
          <w:tcPr>
            <w:tcW w:w="1000" w:type="pct"/>
            <w:tcBorders>
              <w:top w:val="single" w:color="auto" w:sz="12" w:space="0"/>
              <w:bottom w:val="single" w:color="auto" w:sz="12" w:space="0"/>
            </w:tcBorders>
            <w:vAlign w:val="center"/>
          </w:tcPr>
          <w:p w14:paraId="7B226874">
            <w:pPr>
              <w:widowControl w:val="0"/>
              <w:spacing w:line="240" w:lineRule="auto"/>
              <w:ind w:firstLine="0" w:firstLineChars="0"/>
              <w:jc w:val="center"/>
              <w:rPr>
                <w:rFonts w:cs="Times New Roman"/>
                <w:sz w:val="21"/>
                <w:szCs w:val="21"/>
              </w:rPr>
            </w:pPr>
            <w:r>
              <w:rPr>
                <w:rFonts w:cs="Times New Roman"/>
                <w:sz w:val="21"/>
                <w:szCs w:val="21"/>
              </w:rPr>
              <w:t>F1-score</w:t>
            </w:r>
          </w:p>
        </w:tc>
        <w:tc>
          <w:tcPr>
            <w:tcW w:w="1000" w:type="pct"/>
            <w:tcBorders>
              <w:top w:val="single" w:color="auto" w:sz="12" w:space="0"/>
              <w:bottom w:val="single" w:color="auto" w:sz="12" w:space="0"/>
            </w:tcBorders>
            <w:vAlign w:val="center"/>
          </w:tcPr>
          <w:p w14:paraId="720E2000">
            <w:pPr>
              <w:widowControl w:val="0"/>
              <w:spacing w:line="240" w:lineRule="auto"/>
              <w:ind w:firstLine="0" w:firstLineChars="0"/>
              <w:jc w:val="center"/>
              <w:rPr>
                <w:sz w:val="21"/>
                <w:szCs w:val="21"/>
              </w:rPr>
            </w:pPr>
            <w:r>
              <w:rPr>
                <w:rFonts w:hint="eastAsia" w:ascii="Segoe UI" w:hAnsi="Segoe UI" w:cs="Segoe UI"/>
                <w:sz w:val="21"/>
                <w:szCs w:val="21"/>
              </w:rPr>
              <w:t>测试集样本数</w:t>
            </w:r>
          </w:p>
        </w:tc>
      </w:tr>
      <w:tr w14:paraId="25329A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tcBorders>
              <w:top w:val="single" w:color="auto" w:sz="12" w:space="0"/>
            </w:tcBorders>
            <w:vAlign w:val="center"/>
          </w:tcPr>
          <w:p w14:paraId="35EC8F01">
            <w:pPr>
              <w:widowControl w:val="0"/>
              <w:spacing w:line="240" w:lineRule="auto"/>
              <w:ind w:firstLine="0" w:firstLineChars="0"/>
              <w:jc w:val="center"/>
              <w:rPr>
                <w:rFonts w:cs="Times New Roman"/>
                <w:sz w:val="21"/>
                <w:szCs w:val="21"/>
              </w:rPr>
            </w:pPr>
            <w:r>
              <w:rPr>
                <w:rFonts w:cs="Times New Roman"/>
                <w:sz w:val="21"/>
                <w:szCs w:val="21"/>
              </w:rPr>
              <w:t>No Claim</w:t>
            </w:r>
          </w:p>
        </w:tc>
        <w:tc>
          <w:tcPr>
            <w:tcW w:w="1000" w:type="pct"/>
            <w:tcBorders>
              <w:top w:val="single" w:color="auto" w:sz="12" w:space="0"/>
            </w:tcBorders>
            <w:vAlign w:val="center"/>
          </w:tcPr>
          <w:p w14:paraId="4F36DD19">
            <w:pPr>
              <w:widowControl w:val="0"/>
              <w:spacing w:line="240" w:lineRule="auto"/>
              <w:ind w:firstLine="0" w:firstLineChars="0"/>
              <w:jc w:val="center"/>
              <w:rPr>
                <w:rFonts w:cs="Times New Roman"/>
                <w:sz w:val="21"/>
                <w:szCs w:val="21"/>
              </w:rPr>
            </w:pPr>
            <w:r>
              <w:rPr>
                <w:rFonts w:cs="Times New Roman"/>
                <w:sz w:val="21"/>
                <w:szCs w:val="21"/>
              </w:rPr>
              <w:t>0.9599</w:t>
            </w:r>
          </w:p>
        </w:tc>
        <w:tc>
          <w:tcPr>
            <w:tcW w:w="1000" w:type="pct"/>
            <w:tcBorders>
              <w:top w:val="single" w:color="auto" w:sz="12" w:space="0"/>
            </w:tcBorders>
            <w:vAlign w:val="center"/>
          </w:tcPr>
          <w:p w14:paraId="06CCE9B8">
            <w:pPr>
              <w:widowControl w:val="0"/>
              <w:spacing w:line="240" w:lineRule="auto"/>
              <w:ind w:firstLine="0" w:firstLineChars="0"/>
              <w:jc w:val="center"/>
              <w:rPr>
                <w:rFonts w:cs="Times New Roman"/>
                <w:sz w:val="21"/>
                <w:szCs w:val="21"/>
              </w:rPr>
            </w:pPr>
            <w:r>
              <w:rPr>
                <w:rFonts w:cs="Times New Roman"/>
                <w:sz w:val="21"/>
                <w:szCs w:val="21"/>
              </w:rPr>
              <w:t>0.9280</w:t>
            </w:r>
          </w:p>
        </w:tc>
        <w:tc>
          <w:tcPr>
            <w:tcW w:w="1000" w:type="pct"/>
            <w:tcBorders>
              <w:top w:val="single" w:color="auto" w:sz="12" w:space="0"/>
            </w:tcBorders>
            <w:vAlign w:val="center"/>
          </w:tcPr>
          <w:p w14:paraId="7E2EDEF4">
            <w:pPr>
              <w:widowControl w:val="0"/>
              <w:spacing w:line="240" w:lineRule="auto"/>
              <w:ind w:firstLine="0" w:firstLineChars="0"/>
              <w:jc w:val="center"/>
              <w:rPr>
                <w:rFonts w:cs="Times New Roman"/>
                <w:sz w:val="21"/>
                <w:szCs w:val="21"/>
              </w:rPr>
            </w:pPr>
            <w:r>
              <w:rPr>
                <w:rFonts w:cs="Times New Roman"/>
                <w:sz w:val="21"/>
                <w:szCs w:val="21"/>
              </w:rPr>
              <w:t>0.9437</w:t>
            </w:r>
          </w:p>
        </w:tc>
        <w:tc>
          <w:tcPr>
            <w:tcW w:w="1000" w:type="pct"/>
            <w:tcBorders>
              <w:top w:val="single" w:color="auto" w:sz="12" w:space="0"/>
            </w:tcBorders>
            <w:vAlign w:val="center"/>
          </w:tcPr>
          <w:p w14:paraId="672C2FCC">
            <w:pPr>
              <w:widowControl w:val="0"/>
              <w:spacing w:line="240" w:lineRule="auto"/>
              <w:ind w:firstLine="0" w:firstLineChars="0"/>
              <w:jc w:val="center"/>
              <w:rPr>
                <w:rFonts w:cs="Times New Roman"/>
                <w:sz w:val="21"/>
                <w:szCs w:val="21"/>
              </w:rPr>
            </w:pPr>
            <w:r>
              <w:rPr>
                <w:rFonts w:cs="Times New Roman"/>
                <w:sz w:val="21"/>
                <w:szCs w:val="21"/>
              </w:rPr>
              <w:t>8592</w:t>
            </w:r>
          </w:p>
        </w:tc>
      </w:tr>
      <w:tr w14:paraId="415D6A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vAlign w:val="center"/>
          </w:tcPr>
          <w:p w14:paraId="2159129E">
            <w:pPr>
              <w:widowControl w:val="0"/>
              <w:spacing w:line="240" w:lineRule="auto"/>
              <w:ind w:firstLine="0" w:firstLineChars="0"/>
              <w:jc w:val="center"/>
              <w:rPr>
                <w:rFonts w:cs="Times New Roman"/>
                <w:sz w:val="21"/>
                <w:szCs w:val="21"/>
              </w:rPr>
            </w:pPr>
            <w:r>
              <w:rPr>
                <w:rFonts w:cs="Times New Roman"/>
                <w:sz w:val="21"/>
                <w:szCs w:val="21"/>
              </w:rPr>
              <w:t>Claim</w:t>
            </w:r>
          </w:p>
        </w:tc>
        <w:tc>
          <w:tcPr>
            <w:tcW w:w="1000" w:type="pct"/>
            <w:vAlign w:val="center"/>
          </w:tcPr>
          <w:p w14:paraId="712C04A6">
            <w:pPr>
              <w:widowControl w:val="0"/>
              <w:spacing w:line="240" w:lineRule="auto"/>
              <w:ind w:firstLine="0" w:firstLineChars="0"/>
              <w:jc w:val="center"/>
              <w:rPr>
                <w:rFonts w:cs="Times New Roman"/>
                <w:sz w:val="21"/>
                <w:szCs w:val="21"/>
              </w:rPr>
            </w:pPr>
            <w:r>
              <w:rPr>
                <w:rFonts w:cs="Times New Roman"/>
                <w:sz w:val="21"/>
                <w:szCs w:val="21"/>
              </w:rPr>
              <w:t>0.7250</w:t>
            </w:r>
          </w:p>
        </w:tc>
        <w:tc>
          <w:tcPr>
            <w:tcW w:w="1000" w:type="pct"/>
            <w:vAlign w:val="center"/>
          </w:tcPr>
          <w:p w14:paraId="40BB388F">
            <w:pPr>
              <w:widowControl w:val="0"/>
              <w:spacing w:line="240" w:lineRule="auto"/>
              <w:ind w:firstLine="0" w:firstLineChars="0"/>
              <w:jc w:val="center"/>
              <w:rPr>
                <w:rFonts w:cs="Times New Roman"/>
                <w:sz w:val="21"/>
                <w:szCs w:val="21"/>
              </w:rPr>
            </w:pPr>
            <w:r>
              <w:rPr>
                <w:rFonts w:cs="Times New Roman"/>
                <w:sz w:val="21"/>
                <w:szCs w:val="21"/>
              </w:rPr>
              <w:t>0.8305</w:t>
            </w:r>
          </w:p>
        </w:tc>
        <w:tc>
          <w:tcPr>
            <w:tcW w:w="1000" w:type="pct"/>
            <w:vAlign w:val="center"/>
          </w:tcPr>
          <w:p w14:paraId="6975A149">
            <w:pPr>
              <w:widowControl w:val="0"/>
              <w:spacing w:line="240" w:lineRule="auto"/>
              <w:ind w:firstLine="0" w:firstLineChars="0"/>
              <w:jc w:val="center"/>
              <w:rPr>
                <w:rFonts w:cs="Times New Roman"/>
                <w:sz w:val="21"/>
                <w:szCs w:val="21"/>
              </w:rPr>
            </w:pPr>
            <w:r>
              <w:rPr>
                <w:rFonts w:cs="Times New Roman"/>
                <w:sz w:val="21"/>
                <w:szCs w:val="21"/>
              </w:rPr>
              <w:t>0.7742</w:t>
            </w:r>
          </w:p>
        </w:tc>
        <w:tc>
          <w:tcPr>
            <w:tcW w:w="1000" w:type="pct"/>
            <w:vAlign w:val="center"/>
          </w:tcPr>
          <w:p w14:paraId="60B95777">
            <w:pPr>
              <w:widowControl w:val="0"/>
              <w:spacing w:line="240" w:lineRule="auto"/>
              <w:ind w:firstLine="0" w:firstLineChars="0"/>
              <w:jc w:val="center"/>
              <w:rPr>
                <w:rFonts w:cs="Times New Roman"/>
                <w:sz w:val="21"/>
                <w:szCs w:val="21"/>
              </w:rPr>
            </w:pPr>
            <w:r>
              <w:rPr>
                <w:rFonts w:cs="Times New Roman"/>
                <w:sz w:val="21"/>
                <w:szCs w:val="21"/>
              </w:rPr>
              <w:t>196</w:t>
            </w:r>
            <w:r>
              <w:rPr>
                <w:rFonts w:hint="eastAsia" w:cs="Times New Roman"/>
                <w:sz w:val="21"/>
                <w:szCs w:val="21"/>
              </w:rPr>
              <w:t>5</w:t>
            </w:r>
          </w:p>
        </w:tc>
      </w:tr>
      <w:tr w14:paraId="6A5586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pct"/>
            <w:vAlign w:val="center"/>
          </w:tcPr>
          <w:p w14:paraId="37C36E9A">
            <w:pPr>
              <w:widowControl w:val="0"/>
              <w:spacing w:line="240" w:lineRule="auto"/>
              <w:ind w:firstLine="0" w:firstLineChars="0"/>
              <w:jc w:val="center"/>
              <w:rPr>
                <w:sz w:val="21"/>
                <w:szCs w:val="21"/>
              </w:rPr>
            </w:pPr>
            <w:r>
              <w:rPr>
                <w:rFonts w:hint="eastAsia" w:ascii="Segoe UI" w:hAnsi="Segoe UI" w:cs="Segoe UI"/>
                <w:sz w:val="21"/>
                <w:szCs w:val="21"/>
              </w:rPr>
              <w:t>加权平均</w:t>
            </w:r>
          </w:p>
        </w:tc>
        <w:tc>
          <w:tcPr>
            <w:tcW w:w="1000" w:type="pct"/>
            <w:vAlign w:val="center"/>
          </w:tcPr>
          <w:p w14:paraId="5F76DBFD">
            <w:pPr>
              <w:widowControl w:val="0"/>
              <w:spacing w:line="240" w:lineRule="auto"/>
              <w:ind w:firstLine="0" w:firstLineChars="0"/>
              <w:jc w:val="center"/>
              <w:rPr>
                <w:rFonts w:cs="Times New Roman"/>
                <w:sz w:val="21"/>
                <w:szCs w:val="21"/>
              </w:rPr>
            </w:pPr>
            <w:r>
              <w:rPr>
                <w:rFonts w:cs="Times New Roman"/>
                <w:sz w:val="21"/>
                <w:szCs w:val="21"/>
              </w:rPr>
              <w:t>0.9162</w:t>
            </w:r>
          </w:p>
        </w:tc>
        <w:tc>
          <w:tcPr>
            <w:tcW w:w="1000" w:type="pct"/>
            <w:vAlign w:val="center"/>
          </w:tcPr>
          <w:p w14:paraId="6DE27524">
            <w:pPr>
              <w:widowControl w:val="0"/>
              <w:spacing w:line="240" w:lineRule="auto"/>
              <w:ind w:firstLine="0" w:firstLineChars="0"/>
              <w:jc w:val="center"/>
              <w:rPr>
                <w:rFonts w:cs="Times New Roman"/>
                <w:sz w:val="21"/>
                <w:szCs w:val="21"/>
              </w:rPr>
            </w:pPr>
            <w:r>
              <w:rPr>
                <w:rFonts w:cs="Times New Roman"/>
                <w:sz w:val="21"/>
                <w:szCs w:val="21"/>
              </w:rPr>
              <w:t>0.9098</w:t>
            </w:r>
          </w:p>
        </w:tc>
        <w:tc>
          <w:tcPr>
            <w:tcW w:w="1000" w:type="pct"/>
            <w:vAlign w:val="center"/>
          </w:tcPr>
          <w:p w14:paraId="23B4C610">
            <w:pPr>
              <w:widowControl w:val="0"/>
              <w:spacing w:line="240" w:lineRule="auto"/>
              <w:ind w:firstLine="0" w:firstLineChars="0"/>
              <w:jc w:val="center"/>
              <w:rPr>
                <w:rFonts w:cs="Times New Roman"/>
                <w:sz w:val="21"/>
                <w:szCs w:val="21"/>
              </w:rPr>
            </w:pPr>
            <w:r>
              <w:rPr>
                <w:rFonts w:cs="Times New Roman"/>
                <w:sz w:val="21"/>
                <w:szCs w:val="21"/>
              </w:rPr>
              <w:t>0.9121</w:t>
            </w:r>
          </w:p>
        </w:tc>
        <w:tc>
          <w:tcPr>
            <w:tcW w:w="1000" w:type="pct"/>
            <w:vAlign w:val="center"/>
          </w:tcPr>
          <w:p w14:paraId="691F2183">
            <w:pPr>
              <w:widowControl w:val="0"/>
              <w:spacing w:line="240" w:lineRule="auto"/>
              <w:ind w:firstLine="0" w:firstLineChars="0"/>
              <w:jc w:val="center"/>
              <w:rPr>
                <w:rFonts w:cs="Times New Roman"/>
                <w:sz w:val="21"/>
                <w:szCs w:val="21"/>
              </w:rPr>
            </w:pPr>
            <w:r>
              <w:rPr>
                <w:rFonts w:hint="eastAsia" w:cs="Times New Roman"/>
                <w:sz w:val="21"/>
                <w:szCs w:val="21"/>
              </w:rPr>
              <w:t>-</w:t>
            </w:r>
          </w:p>
        </w:tc>
      </w:tr>
    </w:tbl>
    <w:p w14:paraId="6E0DADB4">
      <w:pPr>
        <w:ind w:firstLine="0" w:firstLineChars="0"/>
      </w:pPr>
    </w:p>
    <w:p w14:paraId="1DCDD704">
      <w:pPr>
        <w:ind w:firstLine="480"/>
        <w:jc w:val="both"/>
      </w:pPr>
      <w:r>
        <w:pict>
          <v:shape id="_x0000_s2085" o:spid="_x0000_s2085" o:spt="75" type="#_x0000_t75" style="position:absolute;left:0pt;margin-top:84.85pt;height:34.1pt;width:335.9pt;mso-position-horizontal:center;z-index:251674624;mso-width-relative:page;mso-height-relative:page;" o:ole="t" filled="f" o:preferrelative="t" stroked="f" coordsize="21600,21600">
            <v:path/>
            <v:fill on="f" focussize="0,0"/>
            <v:stroke on="f" joinstyle="miter"/>
            <v:imagedata r:id="rId83" o:title=""/>
            <o:lock v:ext="edit" aspectratio="t"/>
          </v:shape>
          <o:OLEObject Type="Embed" ProgID="Equation.DSMT4" ShapeID="_x0000_s2085" DrawAspect="Content" ObjectID="_1468075745" r:id="rId82">
            <o:LockedField>false</o:LockedField>
          </o:OLEObject>
        </w:pict>
      </w:r>
      <w:r>
        <w:rPr>
          <w:rFonts w:hint="eastAsia"/>
        </w:rPr>
        <w:t>另有AUC= 0.9604，测试集样本总数为10557。在表4.4中，No Claim为不发生理赔，</w:t>
      </w:r>
      <w:r>
        <w:t>Claim</w:t>
      </w:r>
      <w:r>
        <w:rPr>
          <w:rFonts w:hint="eastAsia"/>
        </w:rPr>
        <w:t>为发生理赔。不发生理赔的样本占据数据集中的81.4%，其精确率和召回率都较高。由于数据集中正负样本不均衡，故对于各项性能指标计算加权平均值，对于表4.4中任意一个指标metric，其加权平均值如式(4.4)所示。</w:t>
      </w:r>
      <w:r>
        <w:t xml:space="preserve"> </w:t>
      </w:r>
    </w:p>
    <w:p w14:paraId="7CBE7B68">
      <w:pPr>
        <w:ind w:firstLine="480"/>
        <w:jc w:val="right"/>
      </w:pPr>
      <w:r>
        <w:fldChar w:fldCharType="begin" w:fldLock="1"/>
      </w:r>
      <w:r>
        <w:instrText xml:space="preserve"> MACROBUTTON MTPlaceRef \* MERGEFORMAT </w:instrText>
      </w:r>
      <w:r>
        <w:fldChar w:fldCharType="begin" w:fldLock="1"/>
      </w:r>
      <w:r>
        <w:instrText xml:space="preserve"> SEQ MTEqn \h \* MERGEFORMAT </w:instrText>
      </w:r>
      <w:r>
        <w:fldChar w:fldCharType="end"/>
      </w:r>
      <w:r>
        <w:instrText xml:space="preserve">(</w:instrText>
      </w:r>
      <w:r>
        <w:fldChar w:fldCharType="begin" w:fldLock="1"/>
      </w:r>
      <w:r>
        <w:instrText xml:space="preserve"> SEQ MTSec \c \* Arabic \* MERGEFORMAT </w:instrText>
      </w:r>
      <w:r>
        <w:fldChar w:fldCharType="separate"/>
      </w:r>
      <w:r>
        <w:instrText xml:space="preserve">4</w:instrText>
      </w:r>
      <w:r>
        <w:fldChar w:fldCharType="end"/>
      </w:r>
      <w:r>
        <w:instrText xml:space="preserve">.</w:instrText>
      </w:r>
      <w:r>
        <w:fldChar w:fldCharType="begin" w:fldLock="1"/>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32914582">
      <w:pPr>
        <w:ind w:firstLine="480"/>
        <w:jc w:val="both"/>
      </w:pPr>
      <w:r>
        <w:rPr>
          <w:rFonts w:hint="eastAsia"/>
        </w:rPr>
        <w:t>本模型训练评估图像如下图4.3所示。</w:t>
      </w:r>
    </w:p>
    <w:p w14:paraId="38703B3B">
      <w:pPr>
        <w:ind w:firstLine="480"/>
        <w:jc w:val="both"/>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7"/>
        <w:gridCol w:w="4066"/>
      </w:tblGrid>
      <w:tr w14:paraId="703F7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7" w:type="dxa"/>
          </w:tcPr>
          <w:p w14:paraId="0A246878">
            <w:pPr>
              <w:widowControl w:val="0"/>
              <w:ind w:firstLine="0" w:firstLineChars="0"/>
              <w:jc w:val="center"/>
              <w:rPr>
                <w:sz w:val="21"/>
                <w:szCs w:val="21"/>
              </w:rPr>
            </w:pPr>
            <w:r>
              <w:rPr>
                <w:sz w:val="21"/>
                <w:szCs w:val="21"/>
              </w:rPr>
              <w:drawing>
                <wp:anchor distT="0" distB="0" distL="114300" distR="114300" simplePos="0" relativeHeight="251728896" behindDoc="0" locked="0" layoutInCell="1" allowOverlap="1">
                  <wp:simplePos x="0" y="0"/>
                  <wp:positionH relativeFrom="column">
                    <wp:posOffset>-65405</wp:posOffset>
                  </wp:positionH>
                  <wp:positionV relativeFrom="paragraph">
                    <wp:posOffset>0</wp:posOffset>
                  </wp:positionV>
                  <wp:extent cx="2792730" cy="1664970"/>
                  <wp:effectExtent l="0" t="0" r="7620" b="0"/>
                  <wp:wrapTopAndBottom/>
                  <wp:docPr id="15599222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22220" name="图片 5"/>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2792730" cy="1664970"/>
                          </a:xfrm>
                          <a:prstGeom prst="rect">
                            <a:avLst/>
                          </a:prstGeom>
                          <a:noFill/>
                          <a:ln>
                            <a:noFill/>
                          </a:ln>
                        </pic:spPr>
                      </pic:pic>
                    </a:graphicData>
                  </a:graphic>
                </wp:anchor>
              </w:drawing>
            </w:r>
            <w:r>
              <w:rPr>
                <w:rFonts w:hint="eastAsia"/>
                <w:sz w:val="21"/>
                <w:szCs w:val="21"/>
              </w:rPr>
              <w:t>（a）损失曲线</w:t>
            </w:r>
          </w:p>
        </w:tc>
        <w:tc>
          <w:tcPr>
            <w:tcW w:w="4066" w:type="dxa"/>
          </w:tcPr>
          <w:p w14:paraId="31C867B6">
            <w:pPr>
              <w:widowControl w:val="0"/>
              <w:ind w:firstLine="0" w:firstLineChars="0"/>
              <w:jc w:val="center"/>
              <w:rPr>
                <w:sz w:val="21"/>
                <w:szCs w:val="21"/>
              </w:rPr>
            </w:pPr>
            <w:r>
              <w:rPr>
                <w:sz w:val="21"/>
                <w:szCs w:val="21"/>
              </w:rPr>
              <w:drawing>
                <wp:anchor distT="0" distB="0" distL="114300" distR="114300" simplePos="0" relativeHeight="251727872" behindDoc="0" locked="0" layoutInCell="1" allowOverlap="1">
                  <wp:simplePos x="0" y="0"/>
                  <wp:positionH relativeFrom="column">
                    <wp:posOffset>-49530</wp:posOffset>
                  </wp:positionH>
                  <wp:positionV relativeFrom="paragraph">
                    <wp:posOffset>42545</wp:posOffset>
                  </wp:positionV>
                  <wp:extent cx="2559685" cy="1526540"/>
                  <wp:effectExtent l="0" t="0" r="0" b="0"/>
                  <wp:wrapTopAndBottom/>
                  <wp:docPr id="15348104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10481" name="图片 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a:xfrm>
                            <a:off x="0" y="0"/>
                            <a:ext cx="2559685" cy="1526540"/>
                          </a:xfrm>
                          <a:prstGeom prst="rect">
                            <a:avLst/>
                          </a:prstGeom>
                          <a:noFill/>
                          <a:ln>
                            <a:noFill/>
                          </a:ln>
                        </pic:spPr>
                      </pic:pic>
                    </a:graphicData>
                  </a:graphic>
                </wp:anchor>
              </w:drawing>
            </w:r>
            <w:r>
              <w:rPr>
                <w:rFonts w:hint="eastAsia"/>
                <w:sz w:val="21"/>
                <w:szCs w:val="21"/>
              </w:rPr>
              <w:t>（b）PR-AUC曲线</w:t>
            </w:r>
          </w:p>
        </w:tc>
      </w:tr>
      <w:tr w14:paraId="39594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7" w:type="dxa"/>
          </w:tcPr>
          <w:p w14:paraId="4E2D886C">
            <w:pPr>
              <w:widowControl w:val="0"/>
              <w:ind w:firstLine="0" w:firstLineChars="0"/>
              <w:jc w:val="center"/>
              <w:rPr>
                <w:sz w:val="21"/>
                <w:szCs w:val="21"/>
              </w:rPr>
            </w:pPr>
            <w:r>
              <w:rPr>
                <w:sz w:val="21"/>
                <w:szCs w:val="21"/>
              </w:rPr>
              <w:drawing>
                <wp:anchor distT="0" distB="0" distL="114300" distR="114300" simplePos="0" relativeHeight="251729920" behindDoc="0" locked="0" layoutInCell="1" allowOverlap="1">
                  <wp:simplePos x="0" y="0"/>
                  <wp:positionH relativeFrom="column">
                    <wp:posOffset>-30480</wp:posOffset>
                  </wp:positionH>
                  <wp:positionV relativeFrom="paragraph">
                    <wp:posOffset>151765</wp:posOffset>
                  </wp:positionV>
                  <wp:extent cx="2757805" cy="1644650"/>
                  <wp:effectExtent l="0" t="0" r="4445" b="0"/>
                  <wp:wrapTopAndBottom/>
                  <wp:docPr id="12590589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8992" name="图片 6"/>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a:xfrm>
                            <a:off x="0" y="0"/>
                            <a:ext cx="2757805" cy="1644650"/>
                          </a:xfrm>
                          <a:prstGeom prst="rect">
                            <a:avLst/>
                          </a:prstGeom>
                          <a:noFill/>
                          <a:ln>
                            <a:noFill/>
                          </a:ln>
                        </pic:spPr>
                      </pic:pic>
                    </a:graphicData>
                  </a:graphic>
                </wp:anchor>
              </w:drawing>
            </w:r>
            <w:r>
              <w:rPr>
                <w:rFonts w:hint="eastAsia"/>
                <w:sz w:val="21"/>
                <w:szCs w:val="21"/>
              </w:rPr>
              <w:t>（c）准确率曲线</w:t>
            </w:r>
          </w:p>
        </w:tc>
        <w:tc>
          <w:tcPr>
            <w:tcW w:w="4066" w:type="dxa"/>
          </w:tcPr>
          <w:p w14:paraId="43D76562">
            <w:pPr>
              <w:widowControl w:val="0"/>
              <w:ind w:firstLine="0" w:firstLineChars="0"/>
              <w:jc w:val="center"/>
              <w:rPr>
                <w:sz w:val="21"/>
                <w:szCs w:val="21"/>
              </w:rPr>
            </w:pPr>
            <w:r>
              <w:rPr>
                <w:sz w:val="21"/>
                <w:szCs w:val="21"/>
              </w:rPr>
              <w:drawing>
                <wp:anchor distT="0" distB="0" distL="114300" distR="114300" simplePos="0" relativeHeight="251730944" behindDoc="0" locked="0" layoutInCell="1" allowOverlap="1">
                  <wp:simplePos x="0" y="0"/>
                  <wp:positionH relativeFrom="column">
                    <wp:posOffset>99695</wp:posOffset>
                  </wp:positionH>
                  <wp:positionV relativeFrom="paragraph">
                    <wp:posOffset>41275</wp:posOffset>
                  </wp:positionV>
                  <wp:extent cx="2198370" cy="1866265"/>
                  <wp:effectExtent l="0" t="0" r="0" b="635"/>
                  <wp:wrapTopAndBottom/>
                  <wp:docPr id="7451449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4971" name="图片 7"/>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a:xfrm>
                            <a:off x="0" y="0"/>
                            <a:ext cx="2198370" cy="1866265"/>
                          </a:xfrm>
                          <a:prstGeom prst="rect">
                            <a:avLst/>
                          </a:prstGeom>
                          <a:noFill/>
                          <a:ln>
                            <a:noFill/>
                          </a:ln>
                        </pic:spPr>
                      </pic:pic>
                    </a:graphicData>
                  </a:graphic>
                </wp:anchor>
              </w:drawing>
            </w:r>
            <w:r>
              <w:rPr>
                <w:rFonts w:hint="eastAsia"/>
                <w:sz w:val="21"/>
                <w:szCs w:val="21"/>
              </w:rPr>
              <w:t>（d）混淆矩阵</w:t>
            </w:r>
          </w:p>
        </w:tc>
      </w:tr>
      <w:tr w14:paraId="0DE1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gridSpan w:val="2"/>
          </w:tcPr>
          <w:p w14:paraId="31BBD4D9">
            <w:pPr>
              <w:widowControl w:val="0"/>
              <w:ind w:firstLine="0" w:firstLineChars="0"/>
              <w:jc w:val="center"/>
              <w:rPr>
                <w:sz w:val="21"/>
                <w:szCs w:val="21"/>
              </w:rPr>
            </w:pPr>
            <w:r>
              <w:rPr>
                <w:rFonts w:hint="eastAsia"/>
                <w:sz w:val="21"/>
                <w:szCs w:val="21"/>
              </w:rPr>
              <w:t>图4.3 模型训练评估图像</w:t>
            </w:r>
          </w:p>
        </w:tc>
      </w:tr>
    </w:tbl>
    <w:p w14:paraId="1B9306A6">
      <w:pPr>
        <w:ind w:firstLine="0" w:firstLineChars="0"/>
        <w:rPr>
          <w:b/>
          <w:bCs/>
        </w:rPr>
      </w:pPr>
    </w:p>
    <w:p w14:paraId="7272D230">
      <w:pPr>
        <w:ind w:firstLine="480"/>
        <w:jc w:val="both"/>
      </w:pPr>
      <w:r>
        <w:rPr>
          <w:rFonts w:hint="eastAsia"/>
        </w:rPr>
        <w:t>由图4.3可以看出，</w:t>
      </w:r>
      <w:r>
        <w:t>训练损失和验证损失均快速下降后趋于平稳，最终稳定在0.54附近</w:t>
      </w:r>
      <w:r>
        <w:rPr>
          <w:rFonts w:hint="eastAsia"/>
        </w:rPr>
        <w:t>。</w:t>
      </w:r>
      <w:r>
        <w:t>且验证损失略低于训练损失</w:t>
      </w:r>
      <w:r>
        <w:rPr>
          <w:rFonts w:hint="eastAsia"/>
        </w:rPr>
        <w:t>，该现象的原因在于训练损失是在一个epoch内边训练边累计的损失，且计算时开启Dropout随机丢弃神经元，导致损失偏高；而验证损失则是在</w:t>
      </w:r>
      <w:r>
        <w:t>整个 epoch 更新完成后，用最终参数一次性评估</w:t>
      </w:r>
      <w:r>
        <w:rPr>
          <w:rFonts w:hint="eastAsia"/>
        </w:rPr>
        <w:t>损失，且计算时已关闭Dropout，因此损失偏低</w:t>
      </w:r>
      <w:r>
        <w:t>。</w:t>
      </w:r>
      <w:r>
        <w:rPr>
          <w:rFonts w:hint="eastAsia"/>
        </w:rPr>
        <w:t>训练和验证准确率高度一致，最终均收敛至约90%，曲线平滑无震荡，训练过程稳定。</w:t>
      </w:r>
    </w:p>
    <w:p w14:paraId="39F66B02">
      <w:pPr>
        <w:ind w:firstLine="480"/>
        <w:jc w:val="both"/>
      </w:pPr>
      <w:r>
        <w:rPr>
          <w:rFonts w:hint="eastAsia"/>
        </w:rPr>
        <w:t>1）为量化加权损失与自动阈值搜索对于模型性能的贡献，设置类别不平衡消融实验：设置是否采用加权损失函数和是否采用固定阈值两个变量，其余无关的训练参数均保持一致，分别执行三次训练实验，最终结果如表4.5所示。</w:t>
      </w:r>
    </w:p>
    <w:p w14:paraId="3D73F109">
      <w:pPr>
        <w:ind w:firstLine="480"/>
      </w:pPr>
    </w:p>
    <w:p w14:paraId="23F2C0C9">
      <w:pPr>
        <w:ind w:firstLine="174" w:firstLineChars="83"/>
        <w:jc w:val="center"/>
        <w:rPr>
          <w:sz w:val="21"/>
          <w:szCs w:val="21"/>
        </w:rPr>
      </w:pPr>
      <w:r>
        <w:rPr>
          <w:rFonts w:hint="eastAsia"/>
          <w:sz w:val="21"/>
          <w:szCs w:val="21"/>
        </w:rPr>
        <w:t>表4.5 加权损失与自动阈值搜索对照实验</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9"/>
        <w:gridCol w:w="1366"/>
        <w:gridCol w:w="1526"/>
        <w:gridCol w:w="1622"/>
        <w:gridCol w:w="1366"/>
      </w:tblGrid>
      <w:tr w14:paraId="5CE54C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28" w:type="pct"/>
            <w:tcBorders>
              <w:top w:val="single" w:color="auto" w:sz="12" w:space="0"/>
              <w:bottom w:val="single" w:color="auto" w:sz="12" w:space="0"/>
              <w:right w:val="nil"/>
            </w:tcBorders>
            <w:vAlign w:val="center"/>
          </w:tcPr>
          <w:p w14:paraId="32DAA2AE">
            <w:pPr>
              <w:widowControl w:val="0"/>
              <w:spacing w:line="240" w:lineRule="auto"/>
              <w:ind w:firstLine="420"/>
              <w:jc w:val="center"/>
              <w:rPr>
                <w:sz w:val="21"/>
                <w:szCs w:val="21"/>
              </w:rPr>
            </w:pPr>
            <w:r>
              <w:rPr>
                <w:rStyle w:val="120"/>
                <w:rFonts w:hint="eastAsia" w:ascii="Open Sans" w:hAnsi="Open Sans" w:cs="Open Sans"/>
                <w:sz w:val="21"/>
                <w:szCs w:val="21"/>
              </w:rPr>
              <w:t>实验组</w:t>
            </w:r>
          </w:p>
        </w:tc>
        <w:tc>
          <w:tcPr>
            <w:tcW w:w="783" w:type="pct"/>
            <w:tcBorders>
              <w:top w:val="single" w:color="auto" w:sz="12" w:space="0"/>
              <w:left w:val="nil"/>
              <w:bottom w:val="single" w:color="auto" w:sz="12" w:space="0"/>
              <w:right w:val="nil"/>
            </w:tcBorders>
            <w:vAlign w:val="center"/>
          </w:tcPr>
          <w:p w14:paraId="089FC7E1">
            <w:pPr>
              <w:widowControl w:val="0"/>
              <w:spacing w:line="240" w:lineRule="auto"/>
              <w:ind w:firstLine="420"/>
              <w:jc w:val="center"/>
              <w:rPr>
                <w:rFonts w:cs="Times New Roman"/>
                <w:sz w:val="21"/>
                <w:szCs w:val="21"/>
              </w:rPr>
            </w:pPr>
            <w:r>
              <w:rPr>
                <w:rStyle w:val="120"/>
                <w:rFonts w:cs="Times New Roman"/>
                <w:sz w:val="21"/>
                <w:szCs w:val="21"/>
              </w:rPr>
              <w:t>AUC</w:t>
            </w:r>
          </w:p>
        </w:tc>
        <w:tc>
          <w:tcPr>
            <w:tcW w:w="875" w:type="pct"/>
            <w:tcBorders>
              <w:top w:val="single" w:color="auto" w:sz="12" w:space="0"/>
              <w:left w:val="nil"/>
              <w:bottom w:val="single" w:color="auto" w:sz="12" w:space="0"/>
            </w:tcBorders>
            <w:vAlign w:val="center"/>
          </w:tcPr>
          <w:p w14:paraId="74C3ADF8">
            <w:pPr>
              <w:widowControl w:val="0"/>
              <w:spacing w:line="240" w:lineRule="auto"/>
              <w:ind w:firstLine="420"/>
              <w:jc w:val="center"/>
              <w:rPr>
                <w:rFonts w:cs="Times New Roman"/>
                <w:sz w:val="21"/>
                <w:szCs w:val="21"/>
              </w:rPr>
            </w:pPr>
            <w:r>
              <w:rPr>
                <w:rStyle w:val="120"/>
                <w:rFonts w:cs="Times New Roman"/>
                <w:sz w:val="21"/>
                <w:szCs w:val="21"/>
              </w:rPr>
              <w:t>F1</w:t>
            </w:r>
          </w:p>
        </w:tc>
        <w:tc>
          <w:tcPr>
            <w:tcW w:w="930" w:type="pct"/>
            <w:tcBorders>
              <w:top w:val="single" w:color="auto" w:sz="12" w:space="0"/>
              <w:bottom w:val="single" w:color="auto" w:sz="12" w:space="0"/>
            </w:tcBorders>
            <w:vAlign w:val="center"/>
          </w:tcPr>
          <w:p w14:paraId="11F5FBE2">
            <w:pPr>
              <w:widowControl w:val="0"/>
              <w:spacing w:line="240" w:lineRule="auto"/>
              <w:ind w:firstLine="420"/>
              <w:jc w:val="center"/>
              <w:rPr>
                <w:rFonts w:cs="Times New Roman"/>
                <w:sz w:val="21"/>
                <w:szCs w:val="21"/>
              </w:rPr>
            </w:pPr>
            <w:r>
              <w:rPr>
                <w:rStyle w:val="120"/>
                <w:rFonts w:cs="Times New Roman"/>
                <w:sz w:val="21"/>
                <w:szCs w:val="21"/>
              </w:rPr>
              <w:t>Accuracy</w:t>
            </w:r>
          </w:p>
        </w:tc>
        <w:tc>
          <w:tcPr>
            <w:tcW w:w="783" w:type="pct"/>
            <w:tcBorders>
              <w:top w:val="single" w:color="auto" w:sz="12" w:space="0"/>
              <w:bottom w:val="single" w:color="auto" w:sz="12" w:space="0"/>
            </w:tcBorders>
            <w:vAlign w:val="center"/>
          </w:tcPr>
          <w:p w14:paraId="24CCB916">
            <w:pPr>
              <w:widowControl w:val="0"/>
              <w:spacing w:line="240" w:lineRule="auto"/>
              <w:ind w:firstLine="420"/>
              <w:jc w:val="center"/>
              <w:rPr>
                <w:rStyle w:val="120"/>
                <w:rFonts w:cs="Times New Roman"/>
                <w:sz w:val="21"/>
                <w:szCs w:val="21"/>
              </w:rPr>
            </w:pPr>
            <w:r>
              <w:rPr>
                <w:rStyle w:val="120"/>
                <w:rFonts w:cs="Times New Roman"/>
                <w:sz w:val="21"/>
                <w:szCs w:val="21"/>
              </w:rPr>
              <w:t>Recall</w:t>
            </w:r>
          </w:p>
        </w:tc>
      </w:tr>
      <w:tr w14:paraId="3A0A19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28" w:type="pct"/>
            <w:tcBorders>
              <w:top w:val="single" w:color="auto" w:sz="12" w:space="0"/>
              <w:bottom w:val="nil"/>
              <w:right w:val="nil"/>
            </w:tcBorders>
            <w:vAlign w:val="center"/>
          </w:tcPr>
          <w:p w14:paraId="63AFA802">
            <w:pPr>
              <w:widowControl w:val="0"/>
              <w:spacing w:line="240" w:lineRule="auto"/>
              <w:ind w:firstLine="420"/>
              <w:jc w:val="center"/>
              <w:rPr>
                <w:sz w:val="21"/>
                <w:szCs w:val="21"/>
              </w:rPr>
            </w:pPr>
            <w:r>
              <w:rPr>
                <w:rFonts w:hint="eastAsia"/>
                <w:sz w:val="21"/>
                <w:szCs w:val="21"/>
              </w:rPr>
              <w:t>使用加权、</w:t>
            </w:r>
            <w:r>
              <w:rPr>
                <w:sz w:val="21"/>
                <w:szCs w:val="21"/>
              </w:rPr>
              <w:t>自动阈值</w:t>
            </w:r>
          </w:p>
        </w:tc>
        <w:tc>
          <w:tcPr>
            <w:tcW w:w="783" w:type="pct"/>
            <w:tcBorders>
              <w:top w:val="single" w:color="auto" w:sz="12" w:space="0"/>
              <w:left w:val="nil"/>
            </w:tcBorders>
            <w:vAlign w:val="center"/>
          </w:tcPr>
          <w:p w14:paraId="64CD4A36">
            <w:pPr>
              <w:widowControl w:val="0"/>
              <w:spacing w:line="240" w:lineRule="auto"/>
              <w:ind w:firstLine="420"/>
              <w:jc w:val="center"/>
              <w:rPr>
                <w:rFonts w:cs="Times New Roman"/>
                <w:sz w:val="21"/>
                <w:szCs w:val="21"/>
              </w:rPr>
            </w:pPr>
            <w:r>
              <w:rPr>
                <w:rStyle w:val="120"/>
                <w:rFonts w:cs="Times New Roman"/>
                <w:sz w:val="21"/>
                <w:szCs w:val="21"/>
              </w:rPr>
              <w:t>0.9570</w:t>
            </w:r>
          </w:p>
        </w:tc>
        <w:tc>
          <w:tcPr>
            <w:tcW w:w="875" w:type="pct"/>
            <w:tcBorders>
              <w:top w:val="single" w:color="auto" w:sz="12" w:space="0"/>
            </w:tcBorders>
            <w:vAlign w:val="center"/>
          </w:tcPr>
          <w:p w14:paraId="32A4F2A1">
            <w:pPr>
              <w:widowControl w:val="0"/>
              <w:spacing w:line="240" w:lineRule="auto"/>
              <w:ind w:firstLine="480"/>
              <w:jc w:val="center"/>
              <w:rPr>
                <w:rFonts w:cs="Times New Roman"/>
                <w:sz w:val="21"/>
                <w:szCs w:val="21"/>
              </w:rPr>
            </w:pPr>
            <w:r>
              <w:rPr>
                <w:rStyle w:val="120"/>
                <w:rFonts w:hint="eastAsia"/>
              </w:rPr>
              <w:t>0.7550</w:t>
            </w:r>
          </w:p>
        </w:tc>
        <w:tc>
          <w:tcPr>
            <w:tcW w:w="930" w:type="pct"/>
            <w:tcBorders>
              <w:top w:val="single" w:color="auto" w:sz="12" w:space="0"/>
            </w:tcBorders>
            <w:vAlign w:val="center"/>
          </w:tcPr>
          <w:p w14:paraId="7CFCCB5F">
            <w:pPr>
              <w:widowControl w:val="0"/>
              <w:spacing w:line="240" w:lineRule="auto"/>
              <w:ind w:firstLine="420"/>
              <w:jc w:val="center"/>
              <w:rPr>
                <w:rFonts w:cs="Times New Roman"/>
                <w:sz w:val="21"/>
                <w:szCs w:val="21"/>
              </w:rPr>
            </w:pPr>
            <w:r>
              <w:rPr>
                <w:rFonts w:cs="Times New Roman"/>
                <w:sz w:val="21"/>
                <w:szCs w:val="21"/>
              </w:rPr>
              <w:t>0.90</w:t>
            </w:r>
            <w:r>
              <w:rPr>
                <w:rFonts w:hint="eastAsia" w:cs="Times New Roman"/>
                <w:sz w:val="21"/>
                <w:szCs w:val="21"/>
              </w:rPr>
              <w:t>10</w:t>
            </w:r>
          </w:p>
        </w:tc>
        <w:tc>
          <w:tcPr>
            <w:tcW w:w="783" w:type="pct"/>
            <w:tcBorders>
              <w:top w:val="single" w:color="auto" w:sz="12" w:space="0"/>
            </w:tcBorders>
            <w:vAlign w:val="center"/>
          </w:tcPr>
          <w:p w14:paraId="09130742">
            <w:pPr>
              <w:widowControl w:val="0"/>
              <w:spacing w:line="240" w:lineRule="auto"/>
              <w:ind w:firstLine="420"/>
              <w:jc w:val="center"/>
              <w:rPr>
                <w:rFonts w:cs="Times New Roman"/>
                <w:sz w:val="21"/>
                <w:szCs w:val="21"/>
              </w:rPr>
            </w:pPr>
            <w:r>
              <w:rPr>
                <w:rFonts w:cs="Times New Roman"/>
                <w:sz w:val="21"/>
                <w:szCs w:val="21"/>
              </w:rPr>
              <w:t>0.819</w:t>
            </w:r>
            <w:r>
              <w:rPr>
                <w:rFonts w:hint="eastAsia" w:cs="Times New Roman"/>
                <w:sz w:val="21"/>
                <w:szCs w:val="21"/>
              </w:rPr>
              <w:t>8</w:t>
            </w:r>
          </w:p>
        </w:tc>
      </w:tr>
      <w:tr w14:paraId="412F12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28" w:type="pct"/>
            <w:tcBorders>
              <w:top w:val="nil"/>
            </w:tcBorders>
            <w:vAlign w:val="center"/>
          </w:tcPr>
          <w:p w14:paraId="3079DD97">
            <w:pPr>
              <w:widowControl w:val="0"/>
              <w:spacing w:line="240" w:lineRule="auto"/>
              <w:ind w:firstLine="0" w:firstLineChars="0"/>
              <w:jc w:val="center"/>
              <w:rPr>
                <w:sz w:val="21"/>
                <w:szCs w:val="21"/>
              </w:rPr>
            </w:pPr>
            <w:r>
              <w:rPr>
                <w:rFonts w:hint="eastAsia"/>
                <w:sz w:val="21"/>
                <w:szCs w:val="21"/>
              </w:rPr>
              <w:t>使用加权、</w:t>
            </w:r>
            <w:r>
              <w:rPr>
                <w:sz w:val="21"/>
                <w:szCs w:val="21"/>
              </w:rPr>
              <w:t>固定阈值</w:t>
            </w:r>
          </w:p>
        </w:tc>
        <w:tc>
          <w:tcPr>
            <w:tcW w:w="783" w:type="pct"/>
            <w:vAlign w:val="center"/>
          </w:tcPr>
          <w:p w14:paraId="4E36C74A">
            <w:pPr>
              <w:widowControl w:val="0"/>
              <w:spacing w:line="240" w:lineRule="auto"/>
              <w:ind w:firstLine="420"/>
              <w:jc w:val="center"/>
              <w:rPr>
                <w:rFonts w:cs="Times New Roman"/>
                <w:sz w:val="21"/>
                <w:szCs w:val="21"/>
              </w:rPr>
            </w:pPr>
            <w:r>
              <w:rPr>
                <w:rFonts w:cs="Times New Roman"/>
                <w:sz w:val="21"/>
                <w:szCs w:val="21"/>
              </w:rPr>
              <w:t>0.9570</w:t>
            </w:r>
          </w:p>
        </w:tc>
        <w:tc>
          <w:tcPr>
            <w:tcW w:w="875" w:type="pct"/>
            <w:vAlign w:val="center"/>
          </w:tcPr>
          <w:p w14:paraId="26884F21">
            <w:pPr>
              <w:widowControl w:val="0"/>
              <w:spacing w:line="240" w:lineRule="auto"/>
              <w:ind w:firstLine="420"/>
              <w:jc w:val="center"/>
              <w:rPr>
                <w:rFonts w:cs="Times New Roman"/>
                <w:sz w:val="21"/>
                <w:szCs w:val="21"/>
              </w:rPr>
            </w:pPr>
            <w:r>
              <w:rPr>
                <w:rFonts w:hint="eastAsia" w:cs="Times New Roman"/>
                <w:sz w:val="21"/>
                <w:szCs w:val="21"/>
              </w:rPr>
              <w:t>0.7046</w:t>
            </w:r>
          </w:p>
        </w:tc>
        <w:tc>
          <w:tcPr>
            <w:tcW w:w="930" w:type="pct"/>
            <w:vAlign w:val="center"/>
          </w:tcPr>
          <w:p w14:paraId="56507862">
            <w:pPr>
              <w:widowControl w:val="0"/>
              <w:spacing w:line="240" w:lineRule="auto"/>
              <w:ind w:firstLine="420"/>
              <w:jc w:val="center"/>
              <w:rPr>
                <w:rFonts w:cs="Times New Roman"/>
                <w:sz w:val="21"/>
                <w:szCs w:val="21"/>
              </w:rPr>
            </w:pPr>
            <w:r>
              <w:rPr>
                <w:rFonts w:cs="Times New Roman"/>
                <w:sz w:val="21"/>
                <w:szCs w:val="21"/>
              </w:rPr>
              <w:t>0.856</w:t>
            </w:r>
            <w:r>
              <w:rPr>
                <w:rFonts w:hint="eastAsia" w:cs="Times New Roman"/>
                <w:sz w:val="21"/>
                <w:szCs w:val="21"/>
              </w:rPr>
              <w:t>2</w:t>
            </w:r>
          </w:p>
        </w:tc>
        <w:tc>
          <w:tcPr>
            <w:tcW w:w="783" w:type="pct"/>
            <w:vAlign w:val="center"/>
          </w:tcPr>
          <w:p w14:paraId="682727CF">
            <w:pPr>
              <w:widowControl w:val="0"/>
              <w:spacing w:line="240" w:lineRule="auto"/>
              <w:ind w:firstLine="420"/>
              <w:jc w:val="center"/>
              <w:rPr>
                <w:rFonts w:cs="Times New Roman"/>
                <w:sz w:val="21"/>
                <w:szCs w:val="21"/>
              </w:rPr>
            </w:pPr>
            <w:r>
              <w:rPr>
                <w:rFonts w:cs="Times New Roman"/>
                <w:sz w:val="21"/>
                <w:szCs w:val="21"/>
              </w:rPr>
              <w:t>0.921</w:t>
            </w:r>
            <w:r>
              <w:rPr>
                <w:rFonts w:hint="eastAsia" w:cs="Times New Roman"/>
                <w:sz w:val="21"/>
                <w:szCs w:val="21"/>
              </w:rPr>
              <w:t>6</w:t>
            </w:r>
          </w:p>
        </w:tc>
      </w:tr>
      <w:tr w14:paraId="362C35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28" w:type="pct"/>
            <w:vAlign w:val="center"/>
          </w:tcPr>
          <w:p w14:paraId="45EE644E">
            <w:pPr>
              <w:widowControl w:val="0"/>
              <w:spacing w:line="240" w:lineRule="auto"/>
              <w:ind w:firstLine="420"/>
              <w:jc w:val="center"/>
              <w:rPr>
                <w:sz w:val="21"/>
                <w:szCs w:val="21"/>
              </w:rPr>
            </w:pPr>
            <w:r>
              <w:rPr>
                <w:rFonts w:hint="eastAsia"/>
                <w:sz w:val="21"/>
                <w:szCs w:val="21"/>
              </w:rPr>
              <w:t>非加权、自动阈值</w:t>
            </w:r>
          </w:p>
        </w:tc>
        <w:tc>
          <w:tcPr>
            <w:tcW w:w="783" w:type="pct"/>
            <w:vAlign w:val="center"/>
          </w:tcPr>
          <w:p w14:paraId="658ACC0A">
            <w:pPr>
              <w:widowControl w:val="0"/>
              <w:spacing w:line="240" w:lineRule="auto"/>
              <w:ind w:firstLine="420"/>
              <w:jc w:val="center"/>
              <w:rPr>
                <w:rFonts w:cs="Times New Roman"/>
                <w:sz w:val="21"/>
                <w:szCs w:val="21"/>
              </w:rPr>
            </w:pPr>
            <w:r>
              <w:rPr>
                <w:rFonts w:cs="Times New Roman"/>
                <w:sz w:val="21"/>
                <w:szCs w:val="21"/>
              </w:rPr>
              <w:t>0.9575</w:t>
            </w:r>
          </w:p>
        </w:tc>
        <w:tc>
          <w:tcPr>
            <w:tcW w:w="875" w:type="pct"/>
            <w:vAlign w:val="center"/>
          </w:tcPr>
          <w:p w14:paraId="18C29552">
            <w:pPr>
              <w:widowControl w:val="0"/>
              <w:spacing w:line="240" w:lineRule="auto"/>
              <w:ind w:firstLine="420"/>
              <w:jc w:val="center"/>
              <w:rPr>
                <w:rFonts w:cs="Times New Roman"/>
                <w:sz w:val="21"/>
                <w:szCs w:val="21"/>
              </w:rPr>
            </w:pPr>
            <w:r>
              <w:rPr>
                <w:rFonts w:cs="Times New Roman"/>
                <w:sz w:val="21"/>
                <w:szCs w:val="21"/>
              </w:rPr>
              <w:t>0.7477</w:t>
            </w:r>
          </w:p>
        </w:tc>
        <w:tc>
          <w:tcPr>
            <w:tcW w:w="930" w:type="pct"/>
            <w:vAlign w:val="center"/>
          </w:tcPr>
          <w:p w14:paraId="7BE71DA9">
            <w:pPr>
              <w:widowControl w:val="0"/>
              <w:spacing w:line="240" w:lineRule="auto"/>
              <w:ind w:firstLine="420"/>
              <w:jc w:val="center"/>
              <w:rPr>
                <w:rFonts w:cs="Times New Roman"/>
                <w:sz w:val="21"/>
                <w:szCs w:val="21"/>
              </w:rPr>
            </w:pPr>
            <w:r>
              <w:rPr>
                <w:rFonts w:cs="Times New Roman"/>
                <w:sz w:val="21"/>
                <w:szCs w:val="21"/>
              </w:rPr>
              <w:t>0.8930</w:t>
            </w:r>
          </w:p>
        </w:tc>
        <w:tc>
          <w:tcPr>
            <w:tcW w:w="783" w:type="pct"/>
            <w:vAlign w:val="center"/>
          </w:tcPr>
          <w:p w14:paraId="6C69E968">
            <w:pPr>
              <w:widowControl w:val="0"/>
              <w:spacing w:line="240" w:lineRule="auto"/>
              <w:ind w:firstLine="420"/>
              <w:jc w:val="center"/>
              <w:rPr>
                <w:rFonts w:cs="Times New Roman"/>
                <w:sz w:val="21"/>
                <w:szCs w:val="21"/>
              </w:rPr>
            </w:pPr>
            <w:r>
              <w:rPr>
                <w:rFonts w:cs="Times New Roman"/>
                <w:sz w:val="21"/>
                <w:szCs w:val="21"/>
              </w:rPr>
              <w:t>0.8518</w:t>
            </w:r>
          </w:p>
        </w:tc>
      </w:tr>
      <w:tr w14:paraId="193AC2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28" w:type="pct"/>
            <w:vAlign w:val="center"/>
          </w:tcPr>
          <w:p w14:paraId="5905311F">
            <w:pPr>
              <w:widowControl w:val="0"/>
              <w:spacing w:line="240" w:lineRule="auto"/>
              <w:ind w:firstLine="420"/>
              <w:jc w:val="center"/>
              <w:rPr>
                <w:sz w:val="21"/>
                <w:szCs w:val="21"/>
              </w:rPr>
            </w:pPr>
            <w:r>
              <w:rPr>
                <w:rFonts w:hint="eastAsia"/>
                <w:sz w:val="21"/>
                <w:szCs w:val="21"/>
              </w:rPr>
              <w:t>非加权、固定阈值</w:t>
            </w:r>
          </w:p>
        </w:tc>
        <w:tc>
          <w:tcPr>
            <w:tcW w:w="783" w:type="pct"/>
            <w:vAlign w:val="center"/>
          </w:tcPr>
          <w:p w14:paraId="373A58EA">
            <w:pPr>
              <w:widowControl w:val="0"/>
              <w:spacing w:line="240" w:lineRule="auto"/>
              <w:ind w:firstLine="420"/>
              <w:jc w:val="center"/>
              <w:rPr>
                <w:rFonts w:cs="Times New Roman"/>
                <w:sz w:val="21"/>
                <w:szCs w:val="21"/>
              </w:rPr>
            </w:pPr>
            <w:r>
              <w:rPr>
                <w:rFonts w:cs="Times New Roman"/>
                <w:sz w:val="21"/>
                <w:szCs w:val="21"/>
              </w:rPr>
              <w:t>0.9575</w:t>
            </w:r>
          </w:p>
        </w:tc>
        <w:tc>
          <w:tcPr>
            <w:tcW w:w="875" w:type="pct"/>
            <w:vAlign w:val="center"/>
          </w:tcPr>
          <w:p w14:paraId="5471DD00">
            <w:pPr>
              <w:widowControl w:val="0"/>
              <w:spacing w:line="240" w:lineRule="auto"/>
              <w:ind w:firstLine="420"/>
              <w:jc w:val="center"/>
              <w:rPr>
                <w:rFonts w:cs="Times New Roman"/>
                <w:sz w:val="21"/>
                <w:szCs w:val="21"/>
              </w:rPr>
            </w:pPr>
            <w:r>
              <w:rPr>
                <w:rFonts w:cs="Times New Roman"/>
                <w:sz w:val="21"/>
                <w:szCs w:val="21"/>
              </w:rPr>
              <w:t>0.7628</w:t>
            </w:r>
          </w:p>
        </w:tc>
        <w:tc>
          <w:tcPr>
            <w:tcW w:w="930" w:type="pct"/>
            <w:vAlign w:val="center"/>
          </w:tcPr>
          <w:p w14:paraId="2F383A98">
            <w:pPr>
              <w:widowControl w:val="0"/>
              <w:spacing w:line="240" w:lineRule="auto"/>
              <w:ind w:firstLine="420"/>
              <w:jc w:val="center"/>
              <w:rPr>
                <w:rFonts w:cs="Times New Roman"/>
                <w:sz w:val="21"/>
                <w:szCs w:val="21"/>
              </w:rPr>
            </w:pPr>
            <w:r>
              <w:rPr>
                <w:rFonts w:cs="Times New Roman"/>
                <w:sz w:val="21"/>
                <w:szCs w:val="21"/>
              </w:rPr>
              <w:t>0.9131</w:t>
            </w:r>
          </w:p>
        </w:tc>
        <w:tc>
          <w:tcPr>
            <w:tcW w:w="783" w:type="pct"/>
            <w:vAlign w:val="center"/>
          </w:tcPr>
          <w:p w14:paraId="1B2C9AC9">
            <w:pPr>
              <w:widowControl w:val="0"/>
              <w:spacing w:line="240" w:lineRule="auto"/>
              <w:ind w:firstLine="420"/>
              <w:jc w:val="center"/>
              <w:rPr>
                <w:rFonts w:cs="Times New Roman"/>
                <w:sz w:val="21"/>
                <w:szCs w:val="21"/>
              </w:rPr>
            </w:pPr>
            <w:r>
              <w:rPr>
                <w:rFonts w:cs="Times New Roman"/>
                <w:sz w:val="21"/>
                <w:szCs w:val="21"/>
              </w:rPr>
              <w:t>0.7510</w:t>
            </w:r>
          </w:p>
        </w:tc>
      </w:tr>
    </w:tbl>
    <w:p w14:paraId="7E323213">
      <w:pPr>
        <w:ind w:firstLine="480"/>
      </w:pPr>
    </w:p>
    <w:p w14:paraId="66B7F132">
      <w:pPr>
        <w:ind w:firstLine="480"/>
        <w:jc w:val="both"/>
      </w:pPr>
      <w:r>
        <w:rPr>
          <w:rFonts w:hint="eastAsia"/>
        </w:rPr>
        <w:t>从表4.5可以看出，在类别不平衡处理消融实验中，自动阈值搜索整体表现出较好的有效性，尤其对采用加权损失的模型更为重要。具体来看，采用加权损失且固定阈值为0.5时，模型虽然获得了较高的召回率，但F1下降至0.7046，说明加权损失会使模型输出更倾向于正类，从而在固定阈值下引入较多假阳性。引入自动阈值搜索后，最优阈值由0.5自适应上调至0.7208，F1回升至0.7550，召回率达到0.8198，</w:t>
      </w:r>
      <w:r>
        <w:t>这说明自动阈值搜索可以校正加权损失所引起的决策边界偏移。</w:t>
      </w:r>
    </w:p>
    <w:p w14:paraId="39ACF364">
      <w:pPr>
        <w:ind w:firstLine="480"/>
        <w:jc w:val="both"/>
      </w:pPr>
      <w:r>
        <w:rPr>
          <w:rFonts w:hint="eastAsia"/>
        </w:rPr>
        <w:t>综合来看，加权损失在本任务中的主要作用并非显著提升样本排序能力，而是将决策边界进一步向少数类倾斜；当阈值未同步调整时，这种倾斜会导致精确率明显下降，从而使综合性能不升反降。</w:t>
      </w:r>
    </w:p>
    <w:p w14:paraId="3B021035">
      <w:pPr>
        <w:ind w:firstLine="480"/>
        <w:jc w:val="both"/>
      </w:pPr>
      <w:r>
        <w:rPr>
          <w:rFonts w:hint="eastAsia"/>
        </w:rPr>
        <w:t>2）为探究模型的不同网络结构所带来的性能变化，设置网路结构消融实验：设置不同的网络层数与每层的纬度作为变量，其余无关的训练参数均保持一致，分别执行三次训练实验，最终结果如表4.6所示。</w:t>
      </w:r>
    </w:p>
    <w:p w14:paraId="593482AA">
      <w:pPr>
        <w:ind w:firstLine="199" w:firstLineChars="83"/>
      </w:pPr>
    </w:p>
    <w:p w14:paraId="4E85A38D">
      <w:pPr>
        <w:ind w:firstLine="420"/>
        <w:jc w:val="center"/>
        <w:rPr>
          <w:sz w:val="21"/>
          <w:szCs w:val="21"/>
        </w:rPr>
      </w:pPr>
      <w:r>
        <w:rPr>
          <w:rFonts w:hint="eastAsia"/>
          <w:sz w:val="21"/>
          <w:szCs w:val="21"/>
        </w:rPr>
        <w:t>表4.6 网络结构对照实验</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7"/>
        <w:gridCol w:w="1414"/>
        <w:gridCol w:w="1432"/>
        <w:gridCol w:w="1545"/>
        <w:gridCol w:w="1421"/>
      </w:tblGrid>
      <w:tr w14:paraId="2A0623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tcBorders>
              <w:top w:val="single" w:color="auto" w:sz="12" w:space="0"/>
              <w:bottom w:val="single" w:color="auto" w:sz="12" w:space="0"/>
              <w:right w:val="nil"/>
            </w:tcBorders>
            <w:vAlign w:val="center"/>
          </w:tcPr>
          <w:p w14:paraId="77E0325C">
            <w:pPr>
              <w:widowControl w:val="0"/>
              <w:spacing w:line="240" w:lineRule="auto"/>
              <w:ind w:firstLine="420"/>
              <w:jc w:val="center"/>
              <w:rPr>
                <w:sz w:val="21"/>
                <w:szCs w:val="21"/>
              </w:rPr>
            </w:pPr>
            <w:r>
              <w:rPr>
                <w:rStyle w:val="120"/>
                <w:rFonts w:hint="eastAsia" w:ascii="Open Sans" w:hAnsi="Open Sans" w:cs="Open Sans"/>
                <w:sz w:val="21"/>
                <w:szCs w:val="21"/>
              </w:rPr>
              <w:t>实验组</w:t>
            </w:r>
          </w:p>
        </w:tc>
        <w:tc>
          <w:tcPr>
            <w:tcW w:w="811" w:type="pct"/>
            <w:tcBorders>
              <w:top w:val="single" w:color="auto" w:sz="12" w:space="0"/>
              <w:left w:val="nil"/>
              <w:bottom w:val="single" w:color="auto" w:sz="12" w:space="0"/>
              <w:right w:val="nil"/>
            </w:tcBorders>
            <w:vAlign w:val="center"/>
          </w:tcPr>
          <w:p w14:paraId="6EF8E0F7">
            <w:pPr>
              <w:widowControl w:val="0"/>
              <w:spacing w:line="240" w:lineRule="auto"/>
              <w:ind w:firstLine="420"/>
              <w:jc w:val="center"/>
              <w:rPr>
                <w:rFonts w:cs="Times New Roman"/>
                <w:sz w:val="21"/>
                <w:szCs w:val="21"/>
              </w:rPr>
            </w:pPr>
            <w:r>
              <w:rPr>
                <w:rStyle w:val="120"/>
                <w:rFonts w:cs="Times New Roman"/>
                <w:sz w:val="21"/>
                <w:szCs w:val="21"/>
              </w:rPr>
              <w:t>AUC</w:t>
            </w:r>
          </w:p>
        </w:tc>
        <w:tc>
          <w:tcPr>
            <w:tcW w:w="821" w:type="pct"/>
            <w:tcBorders>
              <w:top w:val="single" w:color="auto" w:sz="12" w:space="0"/>
              <w:left w:val="nil"/>
              <w:bottom w:val="single" w:color="auto" w:sz="12" w:space="0"/>
            </w:tcBorders>
            <w:vAlign w:val="center"/>
          </w:tcPr>
          <w:p w14:paraId="5CDB5326">
            <w:pPr>
              <w:widowControl w:val="0"/>
              <w:spacing w:line="240" w:lineRule="auto"/>
              <w:ind w:firstLine="420"/>
              <w:jc w:val="center"/>
              <w:rPr>
                <w:rFonts w:cs="Times New Roman"/>
                <w:sz w:val="21"/>
                <w:szCs w:val="21"/>
              </w:rPr>
            </w:pPr>
            <w:r>
              <w:rPr>
                <w:rStyle w:val="120"/>
                <w:rFonts w:cs="Times New Roman"/>
                <w:sz w:val="21"/>
                <w:szCs w:val="21"/>
              </w:rPr>
              <w:t>F1</w:t>
            </w:r>
          </w:p>
        </w:tc>
        <w:tc>
          <w:tcPr>
            <w:tcW w:w="886" w:type="pct"/>
            <w:tcBorders>
              <w:top w:val="single" w:color="auto" w:sz="12" w:space="0"/>
              <w:bottom w:val="single" w:color="auto" w:sz="12" w:space="0"/>
            </w:tcBorders>
            <w:vAlign w:val="center"/>
          </w:tcPr>
          <w:p w14:paraId="6511B68A">
            <w:pPr>
              <w:widowControl w:val="0"/>
              <w:spacing w:line="240" w:lineRule="auto"/>
              <w:ind w:firstLine="420"/>
              <w:jc w:val="center"/>
              <w:rPr>
                <w:rFonts w:cs="Times New Roman"/>
                <w:sz w:val="21"/>
                <w:szCs w:val="21"/>
              </w:rPr>
            </w:pPr>
            <w:r>
              <w:rPr>
                <w:rStyle w:val="120"/>
                <w:rFonts w:cs="Times New Roman"/>
                <w:sz w:val="21"/>
                <w:szCs w:val="21"/>
              </w:rPr>
              <w:t>Accuracy</w:t>
            </w:r>
          </w:p>
        </w:tc>
        <w:tc>
          <w:tcPr>
            <w:tcW w:w="815" w:type="pct"/>
            <w:tcBorders>
              <w:top w:val="single" w:color="auto" w:sz="12" w:space="0"/>
              <w:bottom w:val="single" w:color="auto" w:sz="12" w:space="0"/>
            </w:tcBorders>
            <w:vAlign w:val="center"/>
          </w:tcPr>
          <w:p w14:paraId="7394AEE3">
            <w:pPr>
              <w:widowControl w:val="0"/>
              <w:spacing w:line="240" w:lineRule="auto"/>
              <w:ind w:firstLine="420"/>
              <w:jc w:val="center"/>
              <w:rPr>
                <w:rStyle w:val="120"/>
                <w:rFonts w:cs="Times New Roman"/>
                <w:sz w:val="21"/>
                <w:szCs w:val="21"/>
              </w:rPr>
            </w:pPr>
            <w:r>
              <w:rPr>
                <w:rStyle w:val="120"/>
                <w:rFonts w:cs="Times New Roman"/>
                <w:sz w:val="21"/>
                <w:szCs w:val="21"/>
              </w:rPr>
              <w:t>Recall</w:t>
            </w:r>
          </w:p>
        </w:tc>
      </w:tr>
      <w:tr w14:paraId="3E8946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tcBorders>
              <w:top w:val="single" w:color="auto" w:sz="12" w:space="0"/>
              <w:bottom w:val="nil"/>
              <w:right w:val="nil"/>
            </w:tcBorders>
            <w:vAlign w:val="center"/>
          </w:tcPr>
          <w:p w14:paraId="4895EB71">
            <w:pPr>
              <w:widowControl w:val="0"/>
              <w:spacing w:line="240" w:lineRule="auto"/>
              <w:ind w:firstLine="420"/>
              <w:jc w:val="center"/>
              <w:rPr>
                <w:sz w:val="21"/>
                <w:szCs w:val="21"/>
              </w:rPr>
            </w:pPr>
            <w:r>
              <w:rPr>
                <w:sz w:val="21"/>
                <w:szCs w:val="21"/>
              </w:rPr>
              <w:t>128, 256, 128</w:t>
            </w:r>
          </w:p>
        </w:tc>
        <w:tc>
          <w:tcPr>
            <w:tcW w:w="811" w:type="pct"/>
            <w:tcBorders>
              <w:top w:val="single" w:color="auto" w:sz="12" w:space="0"/>
              <w:left w:val="nil"/>
            </w:tcBorders>
            <w:vAlign w:val="center"/>
          </w:tcPr>
          <w:p w14:paraId="3A762977">
            <w:pPr>
              <w:widowControl w:val="0"/>
              <w:spacing w:line="240" w:lineRule="auto"/>
              <w:ind w:firstLine="420"/>
              <w:jc w:val="center"/>
              <w:rPr>
                <w:rFonts w:cs="Times New Roman"/>
                <w:sz w:val="21"/>
                <w:szCs w:val="21"/>
              </w:rPr>
            </w:pPr>
            <w:r>
              <w:rPr>
                <w:rStyle w:val="120"/>
                <w:rFonts w:cs="Times New Roman"/>
                <w:sz w:val="21"/>
                <w:szCs w:val="21"/>
              </w:rPr>
              <w:t>0.9577</w:t>
            </w:r>
          </w:p>
        </w:tc>
        <w:tc>
          <w:tcPr>
            <w:tcW w:w="821" w:type="pct"/>
            <w:tcBorders>
              <w:top w:val="single" w:color="auto" w:sz="12" w:space="0"/>
            </w:tcBorders>
            <w:vAlign w:val="center"/>
          </w:tcPr>
          <w:p w14:paraId="622184C8">
            <w:pPr>
              <w:widowControl w:val="0"/>
              <w:spacing w:line="240" w:lineRule="auto"/>
              <w:ind w:firstLine="420"/>
              <w:jc w:val="center"/>
              <w:rPr>
                <w:rFonts w:cs="Times New Roman"/>
                <w:sz w:val="21"/>
                <w:szCs w:val="21"/>
              </w:rPr>
            </w:pPr>
            <w:r>
              <w:rPr>
                <w:sz w:val="21"/>
                <w:szCs w:val="21"/>
              </w:rPr>
              <w:t>0.7530</w:t>
            </w:r>
          </w:p>
        </w:tc>
        <w:tc>
          <w:tcPr>
            <w:tcW w:w="886" w:type="pct"/>
            <w:tcBorders>
              <w:top w:val="single" w:color="auto" w:sz="12" w:space="0"/>
            </w:tcBorders>
            <w:vAlign w:val="center"/>
          </w:tcPr>
          <w:p w14:paraId="3AEFE298">
            <w:pPr>
              <w:widowControl w:val="0"/>
              <w:spacing w:line="240" w:lineRule="auto"/>
              <w:ind w:firstLine="420"/>
              <w:jc w:val="center"/>
              <w:rPr>
                <w:rFonts w:cs="Times New Roman"/>
                <w:sz w:val="21"/>
                <w:szCs w:val="21"/>
              </w:rPr>
            </w:pPr>
            <w:r>
              <w:rPr>
                <w:rFonts w:cs="Times New Roman"/>
                <w:sz w:val="21"/>
                <w:szCs w:val="21"/>
              </w:rPr>
              <w:t>0.8997</w:t>
            </w:r>
          </w:p>
        </w:tc>
        <w:tc>
          <w:tcPr>
            <w:tcW w:w="815" w:type="pct"/>
            <w:tcBorders>
              <w:top w:val="single" w:color="auto" w:sz="12" w:space="0"/>
            </w:tcBorders>
            <w:vAlign w:val="center"/>
          </w:tcPr>
          <w:p w14:paraId="1FD4B750">
            <w:pPr>
              <w:widowControl w:val="0"/>
              <w:spacing w:line="240" w:lineRule="auto"/>
              <w:ind w:firstLine="420"/>
              <w:jc w:val="center"/>
              <w:rPr>
                <w:rFonts w:cs="Times New Roman"/>
                <w:sz w:val="21"/>
                <w:szCs w:val="21"/>
              </w:rPr>
            </w:pPr>
            <w:r>
              <w:rPr>
                <w:rFonts w:cs="Times New Roman"/>
                <w:sz w:val="21"/>
                <w:szCs w:val="21"/>
              </w:rPr>
              <w:t>0.8207</w:t>
            </w:r>
          </w:p>
        </w:tc>
      </w:tr>
      <w:tr w14:paraId="618D60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tcBorders>
              <w:top w:val="nil"/>
            </w:tcBorders>
            <w:vAlign w:val="center"/>
          </w:tcPr>
          <w:p w14:paraId="3365D01E">
            <w:pPr>
              <w:widowControl w:val="0"/>
              <w:spacing w:line="240" w:lineRule="auto"/>
              <w:ind w:firstLine="420"/>
              <w:jc w:val="center"/>
              <w:rPr>
                <w:sz w:val="21"/>
                <w:szCs w:val="21"/>
              </w:rPr>
            </w:pPr>
            <w:r>
              <w:rPr>
                <w:sz w:val="21"/>
                <w:szCs w:val="21"/>
              </w:rPr>
              <w:t>256, 512, 256</w:t>
            </w:r>
          </w:p>
        </w:tc>
        <w:tc>
          <w:tcPr>
            <w:tcW w:w="811" w:type="pct"/>
            <w:vAlign w:val="center"/>
          </w:tcPr>
          <w:p w14:paraId="63EDF0C1">
            <w:pPr>
              <w:widowControl w:val="0"/>
              <w:spacing w:line="240" w:lineRule="auto"/>
              <w:ind w:firstLine="420"/>
              <w:jc w:val="center"/>
              <w:rPr>
                <w:rFonts w:cs="Times New Roman"/>
                <w:sz w:val="21"/>
                <w:szCs w:val="21"/>
              </w:rPr>
            </w:pPr>
            <w:r>
              <w:rPr>
                <w:rFonts w:cs="Times New Roman"/>
                <w:sz w:val="21"/>
                <w:szCs w:val="21"/>
              </w:rPr>
              <w:t>0.9576</w:t>
            </w:r>
          </w:p>
        </w:tc>
        <w:tc>
          <w:tcPr>
            <w:tcW w:w="821" w:type="pct"/>
            <w:vAlign w:val="center"/>
          </w:tcPr>
          <w:p w14:paraId="3A39FE7F">
            <w:pPr>
              <w:widowControl w:val="0"/>
              <w:spacing w:line="240" w:lineRule="auto"/>
              <w:ind w:firstLine="420"/>
              <w:jc w:val="center"/>
              <w:rPr>
                <w:rFonts w:cs="Times New Roman"/>
                <w:sz w:val="21"/>
                <w:szCs w:val="21"/>
              </w:rPr>
            </w:pPr>
            <w:r>
              <w:rPr>
                <w:rFonts w:cs="Times New Roman"/>
                <w:sz w:val="21"/>
                <w:szCs w:val="21"/>
              </w:rPr>
              <w:t>0.7542</w:t>
            </w:r>
          </w:p>
        </w:tc>
        <w:tc>
          <w:tcPr>
            <w:tcW w:w="886" w:type="pct"/>
            <w:vAlign w:val="center"/>
          </w:tcPr>
          <w:p w14:paraId="5DE51491">
            <w:pPr>
              <w:widowControl w:val="0"/>
              <w:spacing w:line="240" w:lineRule="auto"/>
              <w:ind w:firstLine="420"/>
              <w:jc w:val="center"/>
              <w:rPr>
                <w:rFonts w:cs="Times New Roman"/>
                <w:sz w:val="21"/>
                <w:szCs w:val="21"/>
              </w:rPr>
            </w:pPr>
            <w:r>
              <w:rPr>
                <w:rFonts w:cs="Times New Roman"/>
                <w:sz w:val="21"/>
                <w:szCs w:val="21"/>
              </w:rPr>
              <w:t>0.900</w:t>
            </w:r>
            <w:r>
              <w:rPr>
                <w:rFonts w:hint="eastAsia" w:cs="Times New Roman"/>
                <w:sz w:val="21"/>
                <w:szCs w:val="21"/>
              </w:rPr>
              <w:t>2</w:t>
            </w:r>
          </w:p>
        </w:tc>
        <w:tc>
          <w:tcPr>
            <w:tcW w:w="815" w:type="pct"/>
            <w:vAlign w:val="center"/>
          </w:tcPr>
          <w:p w14:paraId="3852F4FD">
            <w:pPr>
              <w:widowControl w:val="0"/>
              <w:spacing w:line="240" w:lineRule="auto"/>
              <w:ind w:firstLine="420"/>
              <w:jc w:val="center"/>
              <w:rPr>
                <w:rFonts w:cs="Times New Roman"/>
                <w:sz w:val="21"/>
                <w:szCs w:val="21"/>
              </w:rPr>
            </w:pPr>
            <w:r>
              <w:rPr>
                <w:rFonts w:cs="Times New Roman"/>
                <w:sz w:val="21"/>
                <w:szCs w:val="21"/>
              </w:rPr>
              <w:t>0.8233</w:t>
            </w:r>
          </w:p>
        </w:tc>
      </w:tr>
      <w:tr w14:paraId="5AD71A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vAlign w:val="center"/>
          </w:tcPr>
          <w:p w14:paraId="07BB2EF8">
            <w:pPr>
              <w:widowControl w:val="0"/>
              <w:spacing w:line="240" w:lineRule="auto"/>
              <w:ind w:firstLine="420"/>
              <w:jc w:val="center"/>
              <w:rPr>
                <w:sz w:val="21"/>
                <w:szCs w:val="21"/>
              </w:rPr>
            </w:pPr>
            <w:r>
              <w:rPr>
                <w:sz w:val="21"/>
                <w:szCs w:val="21"/>
              </w:rPr>
              <w:t>128, 256, 128, 64</w:t>
            </w:r>
          </w:p>
        </w:tc>
        <w:tc>
          <w:tcPr>
            <w:tcW w:w="811" w:type="pct"/>
            <w:vAlign w:val="center"/>
          </w:tcPr>
          <w:p w14:paraId="3305A33B">
            <w:pPr>
              <w:widowControl w:val="0"/>
              <w:spacing w:line="240" w:lineRule="auto"/>
              <w:ind w:firstLine="420"/>
              <w:jc w:val="center"/>
              <w:rPr>
                <w:rFonts w:cs="Times New Roman"/>
                <w:sz w:val="21"/>
                <w:szCs w:val="21"/>
              </w:rPr>
            </w:pPr>
            <w:r>
              <w:rPr>
                <w:rFonts w:cs="Times New Roman"/>
                <w:sz w:val="21"/>
                <w:szCs w:val="21"/>
              </w:rPr>
              <w:t>0.9588</w:t>
            </w:r>
          </w:p>
        </w:tc>
        <w:tc>
          <w:tcPr>
            <w:tcW w:w="821" w:type="pct"/>
            <w:vAlign w:val="center"/>
          </w:tcPr>
          <w:p w14:paraId="7A53DEAE">
            <w:pPr>
              <w:widowControl w:val="0"/>
              <w:spacing w:line="240" w:lineRule="auto"/>
              <w:ind w:firstLine="420"/>
              <w:jc w:val="center"/>
              <w:rPr>
                <w:rFonts w:cs="Times New Roman"/>
                <w:sz w:val="21"/>
                <w:szCs w:val="21"/>
              </w:rPr>
            </w:pPr>
            <w:r>
              <w:rPr>
                <w:rFonts w:cs="Times New Roman"/>
                <w:sz w:val="21"/>
                <w:szCs w:val="21"/>
              </w:rPr>
              <w:t>0.7542</w:t>
            </w:r>
          </w:p>
        </w:tc>
        <w:tc>
          <w:tcPr>
            <w:tcW w:w="886" w:type="pct"/>
            <w:vAlign w:val="center"/>
          </w:tcPr>
          <w:p w14:paraId="7E92A7A7">
            <w:pPr>
              <w:widowControl w:val="0"/>
              <w:spacing w:line="240" w:lineRule="auto"/>
              <w:ind w:firstLine="420"/>
              <w:jc w:val="center"/>
              <w:rPr>
                <w:rFonts w:cs="Times New Roman"/>
                <w:sz w:val="21"/>
                <w:szCs w:val="21"/>
              </w:rPr>
            </w:pPr>
            <w:r>
              <w:rPr>
                <w:rFonts w:cs="Times New Roman"/>
                <w:sz w:val="21"/>
                <w:szCs w:val="21"/>
              </w:rPr>
              <w:t>0.8984</w:t>
            </w:r>
          </w:p>
        </w:tc>
        <w:tc>
          <w:tcPr>
            <w:tcW w:w="815" w:type="pct"/>
            <w:vAlign w:val="center"/>
          </w:tcPr>
          <w:p w14:paraId="5B36A7FA">
            <w:pPr>
              <w:widowControl w:val="0"/>
              <w:spacing w:line="240" w:lineRule="auto"/>
              <w:ind w:firstLine="420"/>
              <w:jc w:val="center"/>
              <w:rPr>
                <w:rFonts w:cs="Times New Roman"/>
                <w:sz w:val="21"/>
                <w:szCs w:val="21"/>
              </w:rPr>
            </w:pPr>
            <w:r>
              <w:rPr>
                <w:rFonts w:cs="Times New Roman"/>
                <w:sz w:val="21"/>
                <w:szCs w:val="21"/>
              </w:rPr>
              <w:t>0.8370</w:t>
            </w:r>
          </w:p>
        </w:tc>
      </w:tr>
      <w:tr w14:paraId="23D02C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vAlign w:val="center"/>
          </w:tcPr>
          <w:p w14:paraId="092D1E45">
            <w:pPr>
              <w:widowControl w:val="0"/>
              <w:spacing w:line="240" w:lineRule="auto"/>
              <w:ind w:firstLine="420"/>
              <w:jc w:val="center"/>
              <w:rPr>
                <w:sz w:val="21"/>
                <w:szCs w:val="21"/>
              </w:rPr>
            </w:pPr>
            <w:r>
              <w:rPr>
                <w:sz w:val="21"/>
                <w:szCs w:val="21"/>
              </w:rPr>
              <w:t>256, 512, 256, 128</w:t>
            </w:r>
          </w:p>
        </w:tc>
        <w:tc>
          <w:tcPr>
            <w:tcW w:w="811" w:type="pct"/>
            <w:vAlign w:val="center"/>
          </w:tcPr>
          <w:p w14:paraId="22EEFC15">
            <w:pPr>
              <w:widowControl w:val="0"/>
              <w:spacing w:line="240" w:lineRule="auto"/>
              <w:ind w:firstLine="420"/>
              <w:jc w:val="center"/>
              <w:rPr>
                <w:rFonts w:cs="Times New Roman"/>
                <w:sz w:val="21"/>
                <w:szCs w:val="21"/>
              </w:rPr>
            </w:pPr>
            <w:r>
              <w:rPr>
                <w:rFonts w:cs="Times New Roman"/>
                <w:sz w:val="21"/>
                <w:szCs w:val="21"/>
              </w:rPr>
              <w:t>0.9576</w:t>
            </w:r>
          </w:p>
        </w:tc>
        <w:tc>
          <w:tcPr>
            <w:tcW w:w="821" w:type="pct"/>
            <w:vAlign w:val="center"/>
          </w:tcPr>
          <w:p w14:paraId="45498240">
            <w:pPr>
              <w:widowControl w:val="0"/>
              <w:spacing w:line="240" w:lineRule="auto"/>
              <w:ind w:firstLine="420"/>
              <w:jc w:val="center"/>
              <w:rPr>
                <w:rFonts w:cs="Times New Roman"/>
                <w:sz w:val="21"/>
                <w:szCs w:val="21"/>
              </w:rPr>
            </w:pPr>
            <w:r>
              <w:rPr>
                <w:rFonts w:cs="Times New Roman"/>
                <w:sz w:val="21"/>
                <w:szCs w:val="21"/>
              </w:rPr>
              <w:t>0.7553</w:t>
            </w:r>
          </w:p>
        </w:tc>
        <w:tc>
          <w:tcPr>
            <w:tcW w:w="886" w:type="pct"/>
            <w:vAlign w:val="center"/>
          </w:tcPr>
          <w:p w14:paraId="3016BC2D">
            <w:pPr>
              <w:widowControl w:val="0"/>
              <w:spacing w:line="240" w:lineRule="auto"/>
              <w:ind w:firstLine="420"/>
              <w:jc w:val="center"/>
              <w:rPr>
                <w:rFonts w:cs="Times New Roman"/>
                <w:sz w:val="21"/>
                <w:szCs w:val="21"/>
              </w:rPr>
            </w:pPr>
            <w:r>
              <w:rPr>
                <w:rFonts w:cs="Times New Roman"/>
                <w:sz w:val="21"/>
                <w:szCs w:val="21"/>
              </w:rPr>
              <w:t>0.9018</w:t>
            </w:r>
          </w:p>
        </w:tc>
        <w:tc>
          <w:tcPr>
            <w:tcW w:w="815" w:type="pct"/>
            <w:vAlign w:val="center"/>
          </w:tcPr>
          <w:p w14:paraId="733DC58A">
            <w:pPr>
              <w:widowControl w:val="0"/>
              <w:spacing w:line="240" w:lineRule="auto"/>
              <w:ind w:firstLine="420"/>
              <w:jc w:val="center"/>
              <w:rPr>
                <w:rFonts w:cs="Times New Roman"/>
                <w:sz w:val="21"/>
                <w:szCs w:val="21"/>
              </w:rPr>
            </w:pPr>
            <w:r>
              <w:rPr>
                <w:rFonts w:cs="Times New Roman"/>
                <w:sz w:val="21"/>
                <w:szCs w:val="21"/>
              </w:rPr>
              <w:t>0.8144</w:t>
            </w:r>
          </w:p>
        </w:tc>
      </w:tr>
      <w:tr w14:paraId="7A101C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vAlign w:val="center"/>
          </w:tcPr>
          <w:p w14:paraId="0434F95C">
            <w:pPr>
              <w:widowControl w:val="0"/>
              <w:spacing w:line="240" w:lineRule="auto"/>
              <w:ind w:firstLine="420"/>
              <w:jc w:val="center"/>
              <w:rPr>
                <w:sz w:val="21"/>
                <w:szCs w:val="21"/>
              </w:rPr>
            </w:pPr>
            <w:r>
              <w:rPr>
                <w:sz w:val="21"/>
                <w:szCs w:val="21"/>
              </w:rPr>
              <w:t>128, 256, 256, 128, 64</w:t>
            </w:r>
          </w:p>
        </w:tc>
        <w:tc>
          <w:tcPr>
            <w:tcW w:w="811" w:type="pct"/>
            <w:vAlign w:val="center"/>
          </w:tcPr>
          <w:p w14:paraId="7F4EED79">
            <w:pPr>
              <w:widowControl w:val="0"/>
              <w:spacing w:line="240" w:lineRule="auto"/>
              <w:ind w:firstLine="420"/>
              <w:jc w:val="center"/>
              <w:rPr>
                <w:rFonts w:cs="Times New Roman"/>
                <w:sz w:val="21"/>
                <w:szCs w:val="21"/>
              </w:rPr>
            </w:pPr>
            <w:r>
              <w:rPr>
                <w:rFonts w:cs="Times New Roman"/>
                <w:sz w:val="21"/>
                <w:szCs w:val="21"/>
              </w:rPr>
              <w:t>0.9583</w:t>
            </w:r>
          </w:p>
        </w:tc>
        <w:tc>
          <w:tcPr>
            <w:tcW w:w="821" w:type="pct"/>
            <w:vAlign w:val="center"/>
          </w:tcPr>
          <w:p w14:paraId="11F93DDC">
            <w:pPr>
              <w:widowControl w:val="0"/>
              <w:spacing w:line="240" w:lineRule="auto"/>
              <w:ind w:firstLine="420"/>
              <w:jc w:val="center"/>
              <w:rPr>
                <w:rFonts w:cs="Times New Roman"/>
                <w:sz w:val="21"/>
                <w:szCs w:val="21"/>
              </w:rPr>
            </w:pPr>
            <w:r>
              <w:rPr>
                <w:rFonts w:cs="Times New Roman"/>
                <w:sz w:val="21"/>
                <w:szCs w:val="21"/>
              </w:rPr>
              <w:t>0.7550</w:t>
            </w:r>
          </w:p>
        </w:tc>
        <w:tc>
          <w:tcPr>
            <w:tcW w:w="886" w:type="pct"/>
            <w:vAlign w:val="center"/>
          </w:tcPr>
          <w:p w14:paraId="21C6E0FD">
            <w:pPr>
              <w:widowControl w:val="0"/>
              <w:spacing w:line="240" w:lineRule="auto"/>
              <w:ind w:firstLine="420"/>
              <w:jc w:val="center"/>
              <w:rPr>
                <w:rFonts w:cs="Times New Roman"/>
                <w:sz w:val="21"/>
                <w:szCs w:val="21"/>
              </w:rPr>
            </w:pPr>
            <w:r>
              <w:rPr>
                <w:rFonts w:cs="Times New Roman"/>
                <w:sz w:val="21"/>
                <w:szCs w:val="21"/>
              </w:rPr>
              <w:t>0.9008</w:t>
            </w:r>
          </w:p>
        </w:tc>
        <w:tc>
          <w:tcPr>
            <w:tcW w:w="815" w:type="pct"/>
            <w:vAlign w:val="center"/>
          </w:tcPr>
          <w:p w14:paraId="65B208FF">
            <w:pPr>
              <w:widowControl w:val="0"/>
              <w:spacing w:line="240" w:lineRule="auto"/>
              <w:ind w:firstLine="420"/>
              <w:jc w:val="center"/>
              <w:rPr>
                <w:rFonts w:cs="Times New Roman"/>
                <w:sz w:val="21"/>
                <w:szCs w:val="21"/>
              </w:rPr>
            </w:pPr>
            <w:r>
              <w:rPr>
                <w:rFonts w:cs="Times New Roman"/>
                <w:sz w:val="21"/>
                <w:szCs w:val="21"/>
              </w:rPr>
              <w:t>0.821</w:t>
            </w:r>
            <w:r>
              <w:rPr>
                <w:rFonts w:hint="eastAsia" w:cs="Times New Roman"/>
                <w:sz w:val="21"/>
                <w:szCs w:val="21"/>
              </w:rPr>
              <w:t>3</w:t>
            </w:r>
          </w:p>
        </w:tc>
      </w:tr>
      <w:tr w14:paraId="1DBC16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vAlign w:val="center"/>
          </w:tcPr>
          <w:p w14:paraId="5725B3A8">
            <w:pPr>
              <w:widowControl w:val="0"/>
              <w:spacing w:line="240" w:lineRule="auto"/>
              <w:ind w:firstLine="420"/>
              <w:jc w:val="center"/>
              <w:rPr>
                <w:sz w:val="21"/>
                <w:szCs w:val="21"/>
              </w:rPr>
            </w:pPr>
            <w:r>
              <w:rPr>
                <w:sz w:val="21"/>
                <w:szCs w:val="21"/>
              </w:rPr>
              <w:t>256, 512, 512, 256, 128</w:t>
            </w:r>
          </w:p>
        </w:tc>
        <w:tc>
          <w:tcPr>
            <w:tcW w:w="811" w:type="pct"/>
            <w:vAlign w:val="center"/>
          </w:tcPr>
          <w:p w14:paraId="5C6A15F6">
            <w:pPr>
              <w:widowControl w:val="0"/>
              <w:spacing w:line="240" w:lineRule="auto"/>
              <w:ind w:firstLine="420"/>
              <w:jc w:val="center"/>
              <w:rPr>
                <w:rFonts w:cs="Times New Roman"/>
                <w:sz w:val="21"/>
                <w:szCs w:val="21"/>
              </w:rPr>
            </w:pPr>
            <w:r>
              <w:rPr>
                <w:rFonts w:cs="Times New Roman"/>
                <w:sz w:val="21"/>
                <w:szCs w:val="21"/>
              </w:rPr>
              <w:t>0.9588</w:t>
            </w:r>
          </w:p>
        </w:tc>
        <w:tc>
          <w:tcPr>
            <w:tcW w:w="821" w:type="pct"/>
            <w:vAlign w:val="center"/>
          </w:tcPr>
          <w:p w14:paraId="6CD967B7">
            <w:pPr>
              <w:widowControl w:val="0"/>
              <w:spacing w:line="240" w:lineRule="auto"/>
              <w:ind w:firstLine="420"/>
              <w:jc w:val="center"/>
              <w:rPr>
                <w:rFonts w:cs="Times New Roman"/>
                <w:sz w:val="21"/>
                <w:szCs w:val="21"/>
              </w:rPr>
            </w:pPr>
            <w:r>
              <w:rPr>
                <w:rFonts w:cs="Times New Roman"/>
                <w:sz w:val="21"/>
                <w:szCs w:val="21"/>
              </w:rPr>
              <w:t>0.7583</w:t>
            </w:r>
          </w:p>
        </w:tc>
        <w:tc>
          <w:tcPr>
            <w:tcW w:w="886" w:type="pct"/>
            <w:vAlign w:val="center"/>
          </w:tcPr>
          <w:p w14:paraId="6B6CC027">
            <w:pPr>
              <w:widowControl w:val="0"/>
              <w:spacing w:line="240" w:lineRule="auto"/>
              <w:ind w:firstLine="420"/>
              <w:jc w:val="center"/>
              <w:rPr>
                <w:rFonts w:cs="Times New Roman"/>
                <w:sz w:val="21"/>
                <w:szCs w:val="21"/>
              </w:rPr>
            </w:pPr>
            <w:r>
              <w:rPr>
                <w:rFonts w:cs="Times New Roman"/>
                <w:sz w:val="21"/>
                <w:szCs w:val="21"/>
              </w:rPr>
              <w:t>0.901</w:t>
            </w:r>
            <w:r>
              <w:rPr>
                <w:rFonts w:hint="eastAsia" w:cs="Times New Roman"/>
                <w:sz w:val="21"/>
                <w:szCs w:val="21"/>
              </w:rPr>
              <w:t>8</w:t>
            </w:r>
          </w:p>
        </w:tc>
        <w:tc>
          <w:tcPr>
            <w:tcW w:w="815" w:type="pct"/>
            <w:vAlign w:val="center"/>
          </w:tcPr>
          <w:p w14:paraId="46148EEE">
            <w:pPr>
              <w:widowControl w:val="0"/>
              <w:spacing w:line="240" w:lineRule="auto"/>
              <w:ind w:firstLine="420"/>
              <w:jc w:val="center"/>
              <w:rPr>
                <w:rFonts w:cs="Times New Roman"/>
                <w:sz w:val="21"/>
                <w:szCs w:val="21"/>
              </w:rPr>
            </w:pPr>
            <w:r>
              <w:rPr>
                <w:rFonts w:cs="Times New Roman"/>
                <w:sz w:val="21"/>
                <w:szCs w:val="21"/>
              </w:rPr>
              <w:t>0.828</w:t>
            </w:r>
            <w:r>
              <w:rPr>
                <w:rFonts w:hint="eastAsia" w:cs="Times New Roman"/>
                <w:sz w:val="21"/>
                <w:szCs w:val="21"/>
              </w:rPr>
              <w:t>2</w:t>
            </w:r>
          </w:p>
        </w:tc>
      </w:tr>
    </w:tbl>
    <w:p w14:paraId="53BA141C">
      <w:pPr>
        <w:ind w:firstLine="199" w:firstLineChars="83"/>
      </w:pPr>
    </w:p>
    <w:p w14:paraId="24A25DCD">
      <w:pPr>
        <w:ind w:firstLine="480"/>
        <w:jc w:val="both"/>
      </w:pPr>
      <w:r>
        <w:t>从</w:t>
      </w:r>
      <w:r>
        <w:rPr>
          <w:rFonts w:hint="eastAsia"/>
        </w:rPr>
        <w:t>表4.6的实验</w:t>
      </w:r>
      <w:r>
        <w:t>结果来看，网络深度由3层增加到5层后，模型整体性能呈现出小幅提升、逐渐饱和的变化趋势。具体而言，5层大宽度结构在F1、AUC和PR-AUC上取得了最优结果，分别达到0.7583、0.9589和0.8605，说明适度增加网络深度和宽度仍有助于增强模型对复杂非线性关系及少数类样本的表征能力。但同时，各结构之间的差异总体并不显著，例如全部模型的AUC最大差值仅为0.0012，F1最大差值仅为0.0053，表明在</w:t>
      </w:r>
      <w:r>
        <w:rPr>
          <w:rFonts w:hint="eastAsia"/>
        </w:rPr>
        <w:t>本</w:t>
      </w:r>
      <w:r>
        <w:t>任务中，3至4层网络已经能够较充分地学习主要判别信息，继续加深网络带来的更多是边际收益而非跃升式改进。结合所有实验，5层结构在保持稳定性的前提下取得了有限但有效的增益，而不是</w:t>
      </w:r>
      <w:r>
        <w:rPr>
          <w:rFonts w:hint="eastAsia"/>
        </w:rPr>
        <w:t>并非</w:t>
      </w:r>
      <w:r>
        <w:t>深层结构无效。</w:t>
      </w:r>
      <w:r>
        <w:rPr>
          <w:rFonts w:hint="eastAsia"/>
        </w:rPr>
        <w:t>若考虑训练的时间成本，则4层网络为较优选择。</w:t>
      </w:r>
    </w:p>
    <w:p w14:paraId="03F53CF8">
      <w:pPr>
        <w:pStyle w:val="3"/>
      </w:pPr>
      <w:bookmarkStart w:id="213" w:name="_Toc230711175"/>
      <w:r>
        <w:rPr>
          <w:rFonts w:hint="eastAsia"/>
        </w:rPr>
        <w:t>4.5 本章小结</w:t>
      </w:r>
      <w:bookmarkEnd w:id="213"/>
    </w:p>
    <w:p w14:paraId="7230B21C">
      <w:pPr>
        <w:ind w:firstLine="480"/>
        <w:jc w:val="both"/>
      </w:pPr>
      <w:r>
        <w:t>第4章详细说明了车险理赔预测模型的实现过程，内容包括数据集介绍、数据预处理、模型实现和评价这几个部分。介绍了Motor vehicle insurance data数据集的来源、在系统中的用途。数据预处理包括数据清洗、特征工程，可以保证数据质量和一致性。在模型实现过程中，本文使用多层感知机MLP架构，依靠残差连接层对节点特征进行处理，从而提高分类任务的准确性和效率。模型训练和评价过程中使用带正类权重的交叉熵损失、AUC-ROC等指标来完成评价工作，本文通过设计消融实验比较了不同模型建立和训练方式在车险理赔预测任务上的差异。有关分析说明了形成和完善车险理赔预测模式的具体办法，为后续研究提供了理论根据和实践参考。</w:t>
      </w:r>
    </w:p>
    <w:p w14:paraId="512DC8F8">
      <w:pPr>
        <w:ind w:firstLine="480"/>
      </w:pPr>
    </w:p>
    <w:p w14:paraId="635AA5ED">
      <w:pPr>
        <w:ind w:firstLine="0" w:firstLineChars="0"/>
      </w:pPr>
    </w:p>
    <w:p w14:paraId="279C5B27">
      <w:pPr>
        <w:ind w:firstLine="0" w:firstLineChars="0"/>
      </w:pPr>
    </w:p>
    <w:p w14:paraId="3461A9C8">
      <w:pPr>
        <w:ind w:firstLine="0" w:firstLineChars="0"/>
      </w:pPr>
    </w:p>
    <w:p w14:paraId="21BB237E">
      <w:pPr>
        <w:ind w:firstLine="0" w:firstLineChars="0"/>
      </w:pPr>
    </w:p>
    <w:p w14:paraId="234D5757">
      <w:pPr>
        <w:ind w:firstLine="0" w:firstLineChars="0"/>
      </w:pPr>
    </w:p>
    <w:p w14:paraId="59219A21">
      <w:pPr>
        <w:ind w:firstLine="0" w:firstLineChars="0"/>
      </w:pPr>
    </w:p>
    <w:p w14:paraId="691C71C8">
      <w:pPr>
        <w:ind w:firstLine="0" w:firstLineChars="0"/>
      </w:pPr>
    </w:p>
    <w:p w14:paraId="0345E2F2">
      <w:pPr>
        <w:ind w:firstLine="0" w:firstLineChars="0"/>
      </w:pPr>
    </w:p>
    <w:p w14:paraId="2B2016DC">
      <w:pPr>
        <w:ind w:firstLine="0" w:firstLineChars="0"/>
      </w:pPr>
    </w:p>
    <w:p w14:paraId="0919D191">
      <w:pPr>
        <w:ind w:firstLine="0" w:firstLineChars="0"/>
        <w:sectPr>
          <w:headerReference r:id="rId27" w:type="default"/>
          <w:endnotePr>
            <w:numFmt w:val="decimal"/>
          </w:endnotePr>
          <w:pgSz w:w="11906" w:h="16838"/>
          <w:pgMar w:top="1701" w:right="1418" w:bottom="1418" w:left="1418" w:header="907" w:footer="851" w:gutter="567"/>
          <w:cols w:space="720" w:num="1"/>
          <w:docGrid w:linePitch="403" w:charSpace="-819"/>
        </w:sectPr>
      </w:pPr>
    </w:p>
    <w:p w14:paraId="3E895169">
      <w:pPr>
        <w:pStyle w:val="2"/>
        <w:ind w:left="240" w:right="240" w:firstLine="640"/>
        <w:rPr>
          <w:szCs w:val="32"/>
        </w:rPr>
        <w:sectPr>
          <w:endnotePr>
            <w:numFmt w:val="decimal"/>
          </w:endnotePr>
          <w:type w:val="continuous"/>
          <w:pgSz w:w="11906" w:h="16838"/>
          <w:pgMar w:top="1701" w:right="1418" w:bottom="1418" w:left="1418" w:header="907" w:footer="851" w:gutter="567"/>
          <w:cols w:space="720" w:num="1"/>
          <w:docGrid w:linePitch="403" w:charSpace="-819"/>
        </w:sectPr>
      </w:pPr>
    </w:p>
    <w:p w14:paraId="201EFDE8">
      <w:pPr>
        <w:pStyle w:val="2"/>
        <w:ind w:left="238" w:right="238" w:firstLine="0" w:firstLineChars="0"/>
        <w:rPr>
          <w:szCs w:val="32"/>
        </w:rPr>
      </w:pPr>
    </w:p>
    <w:p w14:paraId="14A3394E">
      <w:pPr>
        <w:adjustRightInd/>
        <w:snapToGrid/>
        <w:spacing w:line="240" w:lineRule="auto"/>
        <w:ind w:firstLine="0" w:firstLineChars="0"/>
        <w:rPr>
          <w:szCs w:val="32"/>
        </w:rPr>
        <w:sectPr>
          <w:headerReference r:id="rId28" w:type="default"/>
          <w:endnotePr>
            <w:numFmt w:val="decimal"/>
          </w:endnotePr>
          <w:type w:val="continuous"/>
          <w:pgSz w:w="11906" w:h="16838"/>
          <w:pgMar w:top="1701" w:right="1418" w:bottom="1418" w:left="1418" w:header="907" w:footer="851" w:gutter="567"/>
          <w:cols w:space="720" w:num="1"/>
          <w:docGrid w:linePitch="403" w:charSpace="-819"/>
        </w:sectPr>
      </w:pPr>
      <w:r>
        <w:rPr>
          <w:szCs w:val="32"/>
        </w:rPr>
        <w:br w:type="page"/>
      </w:r>
    </w:p>
    <w:p w14:paraId="67ECCD92">
      <w:pPr>
        <w:adjustRightInd/>
        <w:snapToGrid/>
        <w:spacing w:line="240" w:lineRule="auto"/>
        <w:ind w:firstLine="0" w:firstLineChars="0"/>
        <w:rPr>
          <w:rFonts w:eastAsia="黑体" w:cs="Times New Roman"/>
          <w:kern w:val="44"/>
          <w:sz w:val="32"/>
          <w:szCs w:val="32"/>
        </w:rPr>
      </w:pPr>
    </w:p>
    <w:p w14:paraId="3FABCE93">
      <w:pPr>
        <w:pStyle w:val="2"/>
        <w:ind w:left="238" w:right="238" w:firstLine="0" w:firstLineChars="0"/>
        <w:rPr>
          <w:szCs w:val="32"/>
        </w:rPr>
      </w:pPr>
    </w:p>
    <w:p w14:paraId="54DA1331">
      <w:pPr>
        <w:ind w:firstLine="480"/>
        <w:sectPr>
          <w:endnotePr>
            <w:numFmt w:val="decimal"/>
          </w:endnotePr>
          <w:pgSz w:w="11906" w:h="16838"/>
          <w:pgMar w:top="1701" w:right="1418" w:bottom="1418" w:left="1418" w:header="907" w:footer="851" w:gutter="567"/>
          <w:cols w:space="720" w:num="1"/>
          <w:docGrid w:linePitch="403" w:charSpace="-819"/>
        </w:sectPr>
      </w:pPr>
    </w:p>
    <w:p w14:paraId="350509A7">
      <w:pPr>
        <w:pStyle w:val="2"/>
        <w:ind w:left="238" w:right="238" w:firstLine="0" w:firstLineChars="0"/>
        <w:rPr>
          <w:szCs w:val="32"/>
        </w:rPr>
      </w:pPr>
      <w:bookmarkStart w:id="214" w:name="_Toc230711176"/>
      <w:r>
        <w:rPr>
          <w:szCs w:val="32"/>
        </w:rPr>
        <w:t xml:space="preserve">第5章 </w:t>
      </w:r>
      <w:bookmarkEnd w:id="183"/>
      <w:bookmarkEnd w:id="184"/>
      <w:bookmarkEnd w:id="185"/>
      <w:bookmarkEnd w:id="186"/>
      <w:bookmarkEnd w:id="187"/>
      <w:bookmarkEnd w:id="188"/>
      <w:bookmarkEnd w:id="189"/>
      <w:bookmarkEnd w:id="190"/>
      <w:bookmarkEnd w:id="191"/>
      <w:r>
        <w:rPr>
          <w:rFonts w:hint="eastAsia"/>
          <w:szCs w:val="32"/>
        </w:rPr>
        <w:t>系统实现与测试</w:t>
      </w:r>
      <w:bookmarkEnd w:id="214"/>
    </w:p>
    <w:p w14:paraId="1D5023B6">
      <w:pPr>
        <w:ind w:firstLine="480"/>
        <w:jc w:val="both"/>
      </w:pPr>
      <w:r>
        <w:t>本系统主要实现</w:t>
      </w:r>
      <w:r>
        <w:rPr>
          <w:rFonts w:hint="eastAsia"/>
        </w:rPr>
        <w:t>信息管理系统与预测系统两大模块</w:t>
      </w:r>
      <w:r>
        <w:t>。</w:t>
      </w:r>
      <w:r>
        <w:rPr>
          <w:rFonts w:hint="eastAsia"/>
        </w:rPr>
        <w:t>其中，信息管理系统模块主要实现对于用户、保单、理赔记录、车辆信息的管理，同时增添若干可视化统计，便于查看整体情况；预测系统模块主要用于实现管理员训练模型、用户使用模型预测、将预测结果持久化以及可视化预测结果，方便易用。</w:t>
      </w:r>
    </w:p>
    <w:p w14:paraId="2676C101">
      <w:pPr>
        <w:pStyle w:val="3"/>
      </w:pPr>
      <w:bookmarkStart w:id="215" w:name="_Toc410207977"/>
      <w:bookmarkStart w:id="216" w:name="_Toc410210600"/>
      <w:bookmarkStart w:id="217" w:name="_Toc410227406"/>
      <w:bookmarkStart w:id="218" w:name="_Toc410211515"/>
      <w:bookmarkStart w:id="219" w:name="_Toc410218095"/>
      <w:bookmarkStart w:id="220" w:name="_Toc410226979"/>
      <w:bookmarkStart w:id="221" w:name="_Toc410226533"/>
      <w:bookmarkStart w:id="222" w:name="_Toc410209609"/>
      <w:bookmarkStart w:id="223" w:name="_Toc410214099"/>
      <w:bookmarkStart w:id="224" w:name="_Toc230711177"/>
      <w:r>
        <w:t xml:space="preserve">5.1 </w:t>
      </w:r>
      <w:bookmarkEnd w:id="215"/>
      <w:bookmarkEnd w:id="216"/>
      <w:bookmarkEnd w:id="217"/>
      <w:bookmarkEnd w:id="218"/>
      <w:bookmarkEnd w:id="219"/>
      <w:bookmarkEnd w:id="220"/>
      <w:bookmarkEnd w:id="221"/>
      <w:bookmarkEnd w:id="222"/>
      <w:bookmarkEnd w:id="223"/>
      <w:r>
        <w:rPr>
          <w:rFonts w:hint="eastAsia"/>
        </w:rPr>
        <w:t>信息管理系统模块</w:t>
      </w:r>
      <w:bookmarkEnd w:id="224"/>
    </w:p>
    <w:p w14:paraId="34D70C92">
      <w:pPr>
        <w:pStyle w:val="4"/>
      </w:pPr>
      <w:bookmarkStart w:id="225" w:name="_Toc230711178"/>
      <w:r>
        <w:rPr>
          <w:rFonts w:hint="eastAsia"/>
        </w:rPr>
        <w:t>5.1.1 用户管理</w:t>
      </w:r>
      <w:bookmarkEnd w:id="225"/>
    </w:p>
    <w:p w14:paraId="390A0246">
      <w:pPr>
        <w:ind w:firstLine="480"/>
        <w:jc w:val="both"/>
      </w:pPr>
      <w:r>
        <w:rPr>
          <w:rFonts w:hint="eastAsia"/>
        </w:rPr>
        <w:t>1）登录模块</w:t>
      </w:r>
    </w:p>
    <w:p w14:paraId="50060AF9">
      <w:pPr>
        <w:ind w:firstLine="480"/>
        <w:jc w:val="both"/>
      </w:pPr>
      <w:r>
        <w:rPr>
          <w:rFonts w:hint="eastAsia"/>
        </w:rPr>
        <w:t>用户登录时，前端检查输入工号和密码的合法性，并将合法的工号和密码传输到Spring Boot后端，利用后端的控制器接收登录请求，调用服务层查询数据库的sys_user表并对密码进行MD5加密对照，对照后数据一致用户即可登录。</w:t>
      </w:r>
    </w:p>
    <w:p w14:paraId="12DFE09B">
      <w:pPr>
        <w:ind w:firstLine="480"/>
        <w:jc w:val="both"/>
      </w:pPr>
      <w:r>
        <w:rPr>
          <w:rFonts w:hint="eastAsia"/>
        </w:rPr>
        <w:t>（1）界面展示</w:t>
      </w:r>
    </w:p>
    <w:p w14:paraId="31B84E3C">
      <w:pPr>
        <w:ind w:firstLine="480"/>
        <w:jc w:val="both"/>
      </w:pPr>
      <w:r>
        <w:rPr>
          <w:rFonts w:hint="eastAsia"/>
        </w:rPr>
        <w:t>系统登录页面如图5.1所示：</w:t>
      </w:r>
      <w:r>
        <w:t xml:space="preserve"> </w:t>
      </w:r>
    </w:p>
    <w:p w14:paraId="069E28EB">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C7CB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7C948008">
            <w:pPr>
              <w:widowControl w:val="0"/>
              <w:ind w:firstLine="420"/>
              <w:jc w:val="center"/>
              <w:rPr>
                <w:sz w:val="21"/>
                <w:szCs w:val="21"/>
              </w:rPr>
            </w:pPr>
            <w:r>
              <w:rPr>
                <w:sz w:val="21"/>
                <w:szCs w:val="21"/>
              </w:rPr>
              <w:drawing>
                <wp:anchor distT="0" distB="0" distL="114300" distR="114300" simplePos="0" relativeHeight="251687936" behindDoc="0" locked="0" layoutInCell="1" allowOverlap="1">
                  <wp:simplePos x="0" y="0"/>
                  <wp:positionH relativeFrom="column">
                    <wp:align>center</wp:align>
                  </wp:positionH>
                  <wp:positionV relativeFrom="paragraph">
                    <wp:posOffset>46990</wp:posOffset>
                  </wp:positionV>
                  <wp:extent cx="4197350" cy="2408555"/>
                  <wp:effectExtent l="0" t="0" r="0" b="0"/>
                  <wp:wrapTopAndBottom/>
                  <wp:docPr id="6169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17" name="图片 1"/>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4197600" cy="2408400"/>
                          </a:xfrm>
                          <a:prstGeom prst="rect">
                            <a:avLst/>
                          </a:prstGeom>
                        </pic:spPr>
                      </pic:pic>
                    </a:graphicData>
                  </a:graphic>
                </wp:anchor>
              </w:drawing>
            </w:r>
            <w:r>
              <w:rPr>
                <w:rFonts w:hint="eastAsia"/>
                <w:sz w:val="21"/>
                <w:szCs w:val="21"/>
              </w:rPr>
              <w:t>图5.1 系统登录页</w:t>
            </w:r>
          </w:p>
          <w:p w14:paraId="6800A9BE">
            <w:pPr>
              <w:widowControl w:val="0"/>
              <w:ind w:firstLine="480"/>
              <w:jc w:val="center"/>
            </w:pPr>
          </w:p>
        </w:tc>
      </w:tr>
    </w:tbl>
    <w:p w14:paraId="5824E544">
      <w:pPr>
        <w:ind w:firstLine="480"/>
        <w:jc w:val="both"/>
      </w:pPr>
      <w:r>
        <w:rPr>
          <w:rFonts w:hint="eastAsia"/>
        </w:rPr>
        <w:t>在系统登录页中，员工工号与密码提示为必填项，且在员工工号输入栏中，强制截断为六位数。</w:t>
      </w:r>
    </w:p>
    <w:p w14:paraId="1A7C45BC">
      <w:pPr>
        <w:ind w:firstLine="480"/>
        <w:jc w:val="both"/>
      </w:pPr>
      <w:r>
        <w:rPr>
          <w:rFonts w:hint="eastAsia"/>
        </w:rPr>
        <w:t>（2）功能测试</w:t>
      </w:r>
    </w:p>
    <w:p w14:paraId="2C8C0395">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413A9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12722D25">
            <w:pPr>
              <w:widowControl w:val="0"/>
              <w:ind w:firstLine="0" w:firstLineChars="0"/>
              <w:jc w:val="center"/>
            </w:pPr>
            <w:r>
              <w:drawing>
                <wp:anchor distT="0" distB="0" distL="114300" distR="114300" simplePos="0" relativeHeight="251685888" behindDoc="0" locked="0" layoutInCell="1" allowOverlap="1">
                  <wp:simplePos x="0" y="0"/>
                  <wp:positionH relativeFrom="column">
                    <wp:align>center</wp:align>
                  </wp:positionH>
                  <wp:positionV relativeFrom="paragraph">
                    <wp:posOffset>158115</wp:posOffset>
                  </wp:positionV>
                  <wp:extent cx="4532630" cy="1522730"/>
                  <wp:effectExtent l="0" t="0" r="1905" b="1270"/>
                  <wp:wrapTopAndBottom/>
                  <wp:docPr id="451632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2629" name="图片 1"/>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4532400" cy="1522800"/>
                          </a:xfrm>
                          <a:prstGeom prst="rect">
                            <a:avLst/>
                          </a:prstGeom>
                        </pic:spPr>
                      </pic:pic>
                    </a:graphicData>
                  </a:graphic>
                </wp:anchor>
              </w:drawing>
            </w:r>
            <w:r>
              <w:rPr>
                <w:rFonts w:hint="eastAsia"/>
                <w:sz w:val="21"/>
                <w:szCs w:val="21"/>
              </w:rPr>
              <w:t>（a）员工工号长度截断测试</w:t>
            </w:r>
          </w:p>
        </w:tc>
      </w:tr>
      <w:tr w14:paraId="4892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0008425E">
            <w:pPr>
              <w:widowControl w:val="0"/>
              <w:ind w:firstLine="420"/>
              <w:jc w:val="center"/>
              <w:rPr>
                <w:sz w:val="21"/>
                <w:szCs w:val="21"/>
              </w:rPr>
            </w:pPr>
            <w:r>
              <w:rPr>
                <w:sz w:val="21"/>
                <w:szCs w:val="21"/>
              </w:rPr>
              <w:drawing>
                <wp:anchor distT="0" distB="0" distL="114300" distR="114300" simplePos="0" relativeHeight="251686912" behindDoc="0" locked="0" layoutInCell="1" allowOverlap="1">
                  <wp:simplePos x="0" y="0"/>
                  <wp:positionH relativeFrom="column">
                    <wp:align>center</wp:align>
                  </wp:positionH>
                  <wp:positionV relativeFrom="paragraph">
                    <wp:posOffset>82550</wp:posOffset>
                  </wp:positionV>
                  <wp:extent cx="3114040" cy="2195830"/>
                  <wp:effectExtent l="0" t="0" r="0" b="0"/>
                  <wp:wrapTopAndBottom/>
                  <wp:docPr id="95273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32819" name="图片 1"/>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3114000" cy="2196000"/>
                          </a:xfrm>
                          <a:prstGeom prst="rect">
                            <a:avLst/>
                          </a:prstGeom>
                        </pic:spPr>
                      </pic:pic>
                    </a:graphicData>
                  </a:graphic>
                </wp:anchor>
              </w:drawing>
            </w:r>
            <w:r>
              <w:rPr>
                <w:rFonts w:hint="eastAsia"/>
                <w:sz w:val="21"/>
                <w:szCs w:val="21"/>
              </w:rPr>
              <w:t>（b）信息填写错误测试</w:t>
            </w:r>
          </w:p>
          <w:p w14:paraId="57E6B3F7">
            <w:pPr>
              <w:widowControl w:val="0"/>
              <w:ind w:firstLine="420"/>
              <w:jc w:val="center"/>
              <w:rPr>
                <w:sz w:val="21"/>
                <w:szCs w:val="21"/>
              </w:rPr>
            </w:pPr>
            <w:r>
              <w:rPr>
                <w:rFonts w:hint="eastAsia"/>
                <w:sz w:val="21"/>
                <w:szCs w:val="21"/>
              </w:rPr>
              <w:t>图5.2 登录异常测试</w:t>
            </w:r>
          </w:p>
        </w:tc>
      </w:tr>
    </w:tbl>
    <w:p w14:paraId="4554DFFD">
      <w:pPr>
        <w:ind w:firstLine="0" w:firstLineChars="0"/>
      </w:pPr>
    </w:p>
    <w:p w14:paraId="6421BBCF">
      <w:pPr>
        <w:ind w:firstLine="480"/>
        <w:jc w:val="both"/>
      </w:pPr>
      <w:r>
        <w:rPr>
          <w:rFonts w:hint="eastAsia"/>
        </w:rPr>
        <w:t>使用粘贴板输入9位数的员工工号与输入错误的工号与密码测试均通过。除了图5.2中的异常登录测试外，其余测试用例以及测试结果如下表5.1所示。</w:t>
      </w:r>
    </w:p>
    <w:p w14:paraId="7D2ED84D">
      <w:pPr>
        <w:ind w:firstLine="480"/>
      </w:pPr>
    </w:p>
    <w:p w14:paraId="092CF597">
      <w:pPr>
        <w:ind w:firstLine="420"/>
        <w:jc w:val="center"/>
        <w:rPr>
          <w:sz w:val="21"/>
          <w:szCs w:val="21"/>
        </w:rPr>
      </w:pPr>
      <w:r>
        <w:rPr>
          <w:rFonts w:hint="eastAsia"/>
          <w:sz w:val="21"/>
          <w:szCs w:val="21"/>
        </w:rPr>
        <w:t>表5.1 系统登录测试</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1"/>
        <w:gridCol w:w="2619"/>
        <w:gridCol w:w="3346"/>
        <w:gridCol w:w="1593"/>
      </w:tblGrid>
      <w:tr w14:paraId="54BAF3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tcBorders>
              <w:top w:val="single" w:color="auto" w:sz="12" w:space="0"/>
              <w:bottom w:val="single" w:color="auto" w:sz="12" w:space="0"/>
            </w:tcBorders>
            <w:vAlign w:val="center"/>
          </w:tcPr>
          <w:p w14:paraId="1CD65FD3">
            <w:pPr>
              <w:widowControl w:val="0"/>
              <w:spacing w:line="240" w:lineRule="auto"/>
              <w:ind w:firstLine="0" w:firstLineChars="0"/>
              <w:jc w:val="center"/>
              <w:rPr>
                <w:sz w:val="21"/>
                <w:szCs w:val="21"/>
              </w:rPr>
            </w:pPr>
            <w:r>
              <w:rPr>
                <w:rFonts w:hint="eastAsia"/>
                <w:sz w:val="21"/>
                <w:szCs w:val="21"/>
              </w:rPr>
              <w:t>测试用例</w:t>
            </w:r>
          </w:p>
        </w:tc>
        <w:tc>
          <w:tcPr>
            <w:tcW w:w="1502" w:type="pct"/>
            <w:tcBorders>
              <w:top w:val="single" w:color="auto" w:sz="12" w:space="0"/>
              <w:bottom w:val="single" w:color="auto" w:sz="12" w:space="0"/>
            </w:tcBorders>
            <w:vAlign w:val="center"/>
          </w:tcPr>
          <w:p w14:paraId="6726DD71">
            <w:pPr>
              <w:widowControl w:val="0"/>
              <w:spacing w:line="240" w:lineRule="auto"/>
              <w:ind w:firstLine="420"/>
              <w:jc w:val="center"/>
              <w:rPr>
                <w:sz w:val="21"/>
                <w:szCs w:val="21"/>
              </w:rPr>
            </w:pPr>
            <w:r>
              <w:rPr>
                <w:rFonts w:hint="eastAsia"/>
                <w:sz w:val="21"/>
                <w:szCs w:val="21"/>
              </w:rPr>
              <w:t>具体操作</w:t>
            </w:r>
          </w:p>
        </w:tc>
        <w:tc>
          <w:tcPr>
            <w:tcW w:w="1919" w:type="pct"/>
            <w:tcBorders>
              <w:top w:val="single" w:color="auto" w:sz="12" w:space="0"/>
              <w:bottom w:val="single" w:color="auto" w:sz="12" w:space="0"/>
            </w:tcBorders>
            <w:vAlign w:val="center"/>
          </w:tcPr>
          <w:p w14:paraId="590A364E">
            <w:pPr>
              <w:widowControl w:val="0"/>
              <w:spacing w:line="240" w:lineRule="auto"/>
              <w:ind w:firstLine="420"/>
              <w:jc w:val="center"/>
              <w:rPr>
                <w:sz w:val="21"/>
                <w:szCs w:val="21"/>
              </w:rPr>
            </w:pPr>
            <w:r>
              <w:rPr>
                <w:rFonts w:hint="eastAsia"/>
                <w:sz w:val="21"/>
                <w:szCs w:val="21"/>
              </w:rPr>
              <w:t>预期结果</w:t>
            </w:r>
          </w:p>
        </w:tc>
        <w:tc>
          <w:tcPr>
            <w:tcW w:w="913" w:type="pct"/>
            <w:tcBorders>
              <w:top w:val="single" w:color="auto" w:sz="12" w:space="0"/>
              <w:bottom w:val="single" w:color="auto" w:sz="12" w:space="0"/>
            </w:tcBorders>
            <w:vAlign w:val="center"/>
          </w:tcPr>
          <w:p w14:paraId="77D22AA5">
            <w:pPr>
              <w:widowControl w:val="0"/>
              <w:spacing w:line="240" w:lineRule="auto"/>
              <w:ind w:firstLine="420"/>
              <w:jc w:val="center"/>
              <w:rPr>
                <w:sz w:val="21"/>
                <w:szCs w:val="21"/>
              </w:rPr>
            </w:pPr>
            <w:r>
              <w:rPr>
                <w:rFonts w:hint="eastAsia"/>
                <w:sz w:val="21"/>
                <w:szCs w:val="21"/>
              </w:rPr>
              <w:t>测试结果</w:t>
            </w:r>
          </w:p>
        </w:tc>
      </w:tr>
      <w:tr w14:paraId="3FAC38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tcBorders>
              <w:top w:val="single" w:color="auto" w:sz="12" w:space="0"/>
              <w:bottom w:val="nil"/>
            </w:tcBorders>
            <w:vAlign w:val="center"/>
          </w:tcPr>
          <w:p w14:paraId="2325F7AD">
            <w:pPr>
              <w:widowControl w:val="0"/>
              <w:spacing w:line="240" w:lineRule="auto"/>
              <w:ind w:firstLine="199" w:firstLineChars="95"/>
              <w:jc w:val="center"/>
              <w:rPr>
                <w:sz w:val="21"/>
                <w:szCs w:val="21"/>
              </w:rPr>
            </w:pPr>
            <w:r>
              <w:rPr>
                <w:rFonts w:hint="eastAsia"/>
                <w:sz w:val="21"/>
                <w:szCs w:val="21"/>
              </w:rPr>
              <w:t>1</w:t>
            </w:r>
          </w:p>
        </w:tc>
        <w:tc>
          <w:tcPr>
            <w:tcW w:w="1502" w:type="pct"/>
            <w:tcBorders>
              <w:top w:val="single" w:color="auto" w:sz="12" w:space="0"/>
              <w:bottom w:val="nil"/>
            </w:tcBorders>
            <w:vAlign w:val="center"/>
          </w:tcPr>
          <w:p w14:paraId="029B630C">
            <w:pPr>
              <w:widowControl w:val="0"/>
              <w:spacing w:line="240" w:lineRule="auto"/>
              <w:ind w:firstLine="420"/>
              <w:jc w:val="center"/>
              <w:rPr>
                <w:sz w:val="21"/>
                <w:szCs w:val="21"/>
              </w:rPr>
            </w:pPr>
            <w:r>
              <w:rPr>
                <w:sz w:val="21"/>
                <w:szCs w:val="21"/>
              </w:rPr>
              <w:t>不填写用户名</w:t>
            </w:r>
          </w:p>
        </w:tc>
        <w:tc>
          <w:tcPr>
            <w:tcW w:w="1919" w:type="pct"/>
            <w:tcBorders>
              <w:top w:val="single" w:color="auto" w:sz="12" w:space="0"/>
              <w:bottom w:val="nil"/>
            </w:tcBorders>
            <w:vAlign w:val="center"/>
          </w:tcPr>
          <w:p w14:paraId="1E336382">
            <w:pPr>
              <w:widowControl w:val="0"/>
              <w:spacing w:line="240" w:lineRule="auto"/>
              <w:ind w:firstLine="420"/>
              <w:jc w:val="center"/>
              <w:rPr>
                <w:sz w:val="21"/>
                <w:szCs w:val="21"/>
              </w:rPr>
            </w:pPr>
            <w:r>
              <w:rPr>
                <w:sz w:val="21"/>
                <w:szCs w:val="21"/>
              </w:rPr>
              <w:t>提示</w:t>
            </w:r>
            <w:r>
              <w:rPr>
                <w:rFonts w:hint="eastAsia"/>
                <w:sz w:val="21"/>
                <w:szCs w:val="21"/>
              </w:rPr>
              <w:t>“</w:t>
            </w:r>
            <w:r>
              <w:rPr>
                <w:sz w:val="21"/>
                <w:szCs w:val="21"/>
              </w:rPr>
              <w:t>请输入用户名</w:t>
            </w:r>
            <w:r>
              <w:rPr>
                <w:rFonts w:hint="eastAsia"/>
                <w:sz w:val="21"/>
                <w:szCs w:val="21"/>
              </w:rPr>
              <w:t>”</w:t>
            </w:r>
          </w:p>
        </w:tc>
        <w:tc>
          <w:tcPr>
            <w:tcW w:w="913" w:type="pct"/>
            <w:tcBorders>
              <w:top w:val="single" w:color="auto" w:sz="12" w:space="0"/>
              <w:bottom w:val="nil"/>
            </w:tcBorders>
            <w:vAlign w:val="center"/>
          </w:tcPr>
          <w:p w14:paraId="347D22C9">
            <w:pPr>
              <w:widowControl w:val="0"/>
              <w:spacing w:line="240" w:lineRule="auto"/>
              <w:ind w:firstLine="420"/>
              <w:jc w:val="center"/>
              <w:rPr>
                <w:sz w:val="21"/>
                <w:szCs w:val="21"/>
              </w:rPr>
            </w:pPr>
            <w:r>
              <w:rPr>
                <w:rFonts w:hint="eastAsia"/>
                <w:sz w:val="21"/>
                <w:szCs w:val="21"/>
              </w:rPr>
              <w:t>通过</w:t>
            </w:r>
          </w:p>
        </w:tc>
      </w:tr>
      <w:tr w14:paraId="13AAED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tcBorders>
              <w:top w:val="nil"/>
              <w:bottom w:val="nil"/>
            </w:tcBorders>
            <w:vAlign w:val="center"/>
          </w:tcPr>
          <w:p w14:paraId="4CF161C3">
            <w:pPr>
              <w:widowControl w:val="0"/>
              <w:spacing w:line="240" w:lineRule="auto"/>
              <w:ind w:firstLine="199" w:firstLineChars="95"/>
              <w:jc w:val="center"/>
              <w:rPr>
                <w:sz w:val="21"/>
                <w:szCs w:val="21"/>
              </w:rPr>
            </w:pPr>
            <w:r>
              <w:rPr>
                <w:rFonts w:hint="eastAsia"/>
                <w:sz w:val="21"/>
                <w:szCs w:val="21"/>
              </w:rPr>
              <w:t>2</w:t>
            </w:r>
          </w:p>
        </w:tc>
        <w:tc>
          <w:tcPr>
            <w:tcW w:w="1502" w:type="pct"/>
            <w:tcBorders>
              <w:top w:val="nil"/>
              <w:bottom w:val="nil"/>
            </w:tcBorders>
            <w:vAlign w:val="center"/>
          </w:tcPr>
          <w:p w14:paraId="63405CA4">
            <w:pPr>
              <w:widowControl w:val="0"/>
              <w:spacing w:line="240" w:lineRule="auto"/>
              <w:ind w:firstLine="420"/>
              <w:jc w:val="center"/>
              <w:rPr>
                <w:sz w:val="21"/>
                <w:szCs w:val="21"/>
              </w:rPr>
            </w:pPr>
            <w:r>
              <w:rPr>
                <w:sz w:val="21"/>
                <w:szCs w:val="21"/>
              </w:rPr>
              <w:t>不填写密码</w:t>
            </w:r>
          </w:p>
        </w:tc>
        <w:tc>
          <w:tcPr>
            <w:tcW w:w="1919" w:type="pct"/>
            <w:tcBorders>
              <w:top w:val="nil"/>
              <w:bottom w:val="nil"/>
            </w:tcBorders>
            <w:vAlign w:val="center"/>
          </w:tcPr>
          <w:p w14:paraId="372EE183">
            <w:pPr>
              <w:widowControl w:val="0"/>
              <w:spacing w:line="240" w:lineRule="auto"/>
              <w:ind w:firstLine="420"/>
              <w:jc w:val="center"/>
              <w:rPr>
                <w:sz w:val="21"/>
                <w:szCs w:val="21"/>
              </w:rPr>
            </w:pPr>
            <w:r>
              <w:rPr>
                <w:sz w:val="21"/>
                <w:szCs w:val="21"/>
              </w:rPr>
              <w:t>提示</w:t>
            </w:r>
            <w:r>
              <w:rPr>
                <w:rFonts w:hint="eastAsia"/>
                <w:sz w:val="21"/>
                <w:szCs w:val="21"/>
              </w:rPr>
              <w:t>“</w:t>
            </w:r>
            <w:r>
              <w:rPr>
                <w:sz w:val="21"/>
                <w:szCs w:val="21"/>
              </w:rPr>
              <w:t>请输入密码</w:t>
            </w:r>
            <w:r>
              <w:rPr>
                <w:rFonts w:hint="eastAsia"/>
                <w:sz w:val="21"/>
                <w:szCs w:val="21"/>
              </w:rPr>
              <w:t>”</w:t>
            </w:r>
          </w:p>
        </w:tc>
        <w:tc>
          <w:tcPr>
            <w:tcW w:w="913" w:type="pct"/>
            <w:tcBorders>
              <w:top w:val="nil"/>
              <w:bottom w:val="nil"/>
            </w:tcBorders>
            <w:vAlign w:val="center"/>
          </w:tcPr>
          <w:p w14:paraId="1C8E2194">
            <w:pPr>
              <w:widowControl w:val="0"/>
              <w:spacing w:line="240" w:lineRule="auto"/>
              <w:ind w:firstLine="420"/>
              <w:jc w:val="center"/>
              <w:rPr>
                <w:sz w:val="21"/>
                <w:szCs w:val="21"/>
              </w:rPr>
            </w:pPr>
            <w:r>
              <w:rPr>
                <w:rFonts w:hint="eastAsia"/>
                <w:sz w:val="21"/>
                <w:szCs w:val="21"/>
              </w:rPr>
              <w:t>通过</w:t>
            </w:r>
          </w:p>
        </w:tc>
      </w:tr>
      <w:tr w14:paraId="6CDAB1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tcBorders>
              <w:top w:val="nil"/>
              <w:bottom w:val="nil"/>
            </w:tcBorders>
            <w:vAlign w:val="center"/>
          </w:tcPr>
          <w:p w14:paraId="4CA94944">
            <w:pPr>
              <w:widowControl w:val="0"/>
              <w:spacing w:line="240" w:lineRule="auto"/>
              <w:ind w:firstLine="199" w:firstLineChars="95"/>
              <w:jc w:val="center"/>
              <w:rPr>
                <w:sz w:val="21"/>
                <w:szCs w:val="21"/>
              </w:rPr>
            </w:pPr>
            <w:r>
              <w:rPr>
                <w:rFonts w:hint="eastAsia"/>
                <w:sz w:val="21"/>
                <w:szCs w:val="21"/>
              </w:rPr>
              <w:t>3</w:t>
            </w:r>
          </w:p>
        </w:tc>
        <w:tc>
          <w:tcPr>
            <w:tcW w:w="1502" w:type="pct"/>
            <w:tcBorders>
              <w:top w:val="nil"/>
              <w:bottom w:val="nil"/>
            </w:tcBorders>
            <w:vAlign w:val="center"/>
          </w:tcPr>
          <w:p w14:paraId="156C958A">
            <w:pPr>
              <w:widowControl w:val="0"/>
              <w:spacing w:line="240" w:lineRule="auto"/>
              <w:ind w:firstLine="420"/>
              <w:jc w:val="center"/>
              <w:rPr>
                <w:sz w:val="21"/>
                <w:szCs w:val="21"/>
              </w:rPr>
            </w:pPr>
            <w:r>
              <w:rPr>
                <w:sz w:val="21"/>
                <w:szCs w:val="21"/>
              </w:rPr>
              <w:t>填写错误密码</w:t>
            </w:r>
          </w:p>
        </w:tc>
        <w:tc>
          <w:tcPr>
            <w:tcW w:w="1919" w:type="pct"/>
            <w:tcBorders>
              <w:top w:val="nil"/>
              <w:bottom w:val="nil"/>
            </w:tcBorders>
            <w:vAlign w:val="center"/>
          </w:tcPr>
          <w:p w14:paraId="01B18ED3">
            <w:pPr>
              <w:widowControl w:val="0"/>
              <w:spacing w:line="240" w:lineRule="auto"/>
              <w:ind w:firstLine="420"/>
              <w:jc w:val="center"/>
              <w:rPr>
                <w:sz w:val="21"/>
                <w:szCs w:val="21"/>
              </w:rPr>
            </w:pPr>
            <w:r>
              <w:rPr>
                <w:rFonts w:hint="eastAsia"/>
                <w:sz w:val="21"/>
                <w:szCs w:val="21"/>
              </w:rPr>
              <w:t>提示“用户名或密码错误”</w:t>
            </w:r>
          </w:p>
        </w:tc>
        <w:tc>
          <w:tcPr>
            <w:tcW w:w="913" w:type="pct"/>
            <w:tcBorders>
              <w:top w:val="nil"/>
              <w:bottom w:val="nil"/>
            </w:tcBorders>
            <w:vAlign w:val="center"/>
          </w:tcPr>
          <w:p w14:paraId="13C0F744">
            <w:pPr>
              <w:widowControl w:val="0"/>
              <w:spacing w:line="240" w:lineRule="auto"/>
              <w:ind w:firstLine="420"/>
              <w:jc w:val="center"/>
              <w:rPr>
                <w:sz w:val="21"/>
                <w:szCs w:val="21"/>
              </w:rPr>
            </w:pPr>
            <w:r>
              <w:rPr>
                <w:rFonts w:hint="eastAsia"/>
                <w:sz w:val="21"/>
                <w:szCs w:val="21"/>
              </w:rPr>
              <w:t>通过</w:t>
            </w:r>
          </w:p>
        </w:tc>
      </w:tr>
      <w:tr w14:paraId="5349C9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tcBorders>
              <w:top w:val="nil"/>
            </w:tcBorders>
            <w:vAlign w:val="center"/>
          </w:tcPr>
          <w:p w14:paraId="1CD9D0B4">
            <w:pPr>
              <w:widowControl w:val="0"/>
              <w:spacing w:line="240" w:lineRule="auto"/>
              <w:ind w:firstLine="199" w:firstLineChars="95"/>
              <w:jc w:val="center"/>
              <w:rPr>
                <w:sz w:val="21"/>
                <w:szCs w:val="21"/>
              </w:rPr>
            </w:pPr>
            <w:r>
              <w:rPr>
                <w:rFonts w:hint="eastAsia"/>
                <w:sz w:val="21"/>
                <w:szCs w:val="21"/>
              </w:rPr>
              <w:t>4</w:t>
            </w:r>
          </w:p>
        </w:tc>
        <w:tc>
          <w:tcPr>
            <w:tcW w:w="1502" w:type="pct"/>
            <w:tcBorders>
              <w:top w:val="nil"/>
            </w:tcBorders>
            <w:vAlign w:val="center"/>
          </w:tcPr>
          <w:p w14:paraId="6B284DA6">
            <w:pPr>
              <w:widowControl w:val="0"/>
              <w:spacing w:line="240" w:lineRule="auto"/>
              <w:ind w:firstLine="420"/>
              <w:jc w:val="center"/>
              <w:rPr>
                <w:sz w:val="21"/>
                <w:szCs w:val="21"/>
              </w:rPr>
            </w:pPr>
            <w:r>
              <w:rPr>
                <w:sz w:val="21"/>
                <w:szCs w:val="21"/>
              </w:rPr>
              <w:t>输入正确的</w:t>
            </w:r>
            <w:r>
              <w:rPr>
                <w:rFonts w:hint="eastAsia"/>
                <w:sz w:val="21"/>
                <w:szCs w:val="21"/>
              </w:rPr>
              <w:t>信息</w:t>
            </w:r>
          </w:p>
        </w:tc>
        <w:tc>
          <w:tcPr>
            <w:tcW w:w="1919" w:type="pct"/>
            <w:tcBorders>
              <w:top w:val="nil"/>
            </w:tcBorders>
            <w:vAlign w:val="center"/>
          </w:tcPr>
          <w:p w14:paraId="0437C55B">
            <w:pPr>
              <w:widowControl w:val="0"/>
              <w:spacing w:line="240" w:lineRule="auto"/>
              <w:ind w:firstLine="420"/>
              <w:jc w:val="center"/>
              <w:rPr>
                <w:sz w:val="21"/>
                <w:szCs w:val="21"/>
              </w:rPr>
            </w:pPr>
            <w:r>
              <w:rPr>
                <w:sz w:val="21"/>
                <w:szCs w:val="21"/>
              </w:rPr>
              <w:t>跳转至主页</w:t>
            </w:r>
          </w:p>
        </w:tc>
        <w:tc>
          <w:tcPr>
            <w:tcW w:w="913" w:type="pct"/>
            <w:tcBorders>
              <w:top w:val="nil"/>
            </w:tcBorders>
            <w:vAlign w:val="center"/>
          </w:tcPr>
          <w:p w14:paraId="6A9AE4D6">
            <w:pPr>
              <w:widowControl w:val="0"/>
              <w:spacing w:line="240" w:lineRule="auto"/>
              <w:ind w:firstLine="420"/>
              <w:jc w:val="center"/>
              <w:rPr>
                <w:sz w:val="21"/>
                <w:szCs w:val="21"/>
              </w:rPr>
            </w:pPr>
            <w:r>
              <w:rPr>
                <w:rFonts w:hint="eastAsia"/>
                <w:sz w:val="21"/>
                <w:szCs w:val="21"/>
              </w:rPr>
              <w:t>通过</w:t>
            </w:r>
          </w:p>
        </w:tc>
      </w:tr>
    </w:tbl>
    <w:p w14:paraId="50B49860">
      <w:pPr>
        <w:ind w:firstLine="0" w:firstLineChars="0"/>
      </w:pPr>
    </w:p>
    <w:p w14:paraId="3B4681FA">
      <w:pPr>
        <w:ind w:firstLine="480"/>
        <w:jc w:val="both"/>
      </w:pPr>
      <w:r>
        <w:rPr>
          <w:rFonts w:hint="eastAsia"/>
        </w:rPr>
        <w:t>在表5.1的测试用例4中，成功跳转至主页后，用户登录时间将被写入数据库sys_user中，测试结果如图5.3所示。</w:t>
      </w:r>
    </w:p>
    <w:p w14:paraId="1AF52B44">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1854E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6771076">
            <w:pPr>
              <w:widowControl w:val="0"/>
              <w:ind w:firstLine="480"/>
              <w:jc w:val="center"/>
              <w:rPr>
                <w:sz w:val="21"/>
                <w:szCs w:val="21"/>
              </w:rPr>
            </w:pPr>
            <w:r>
              <w:drawing>
                <wp:anchor distT="0" distB="0" distL="114300" distR="114300" simplePos="0" relativeHeight="251684864" behindDoc="0" locked="0" layoutInCell="1" allowOverlap="1">
                  <wp:simplePos x="0" y="0"/>
                  <wp:positionH relativeFrom="margin">
                    <wp:posOffset>-64770</wp:posOffset>
                  </wp:positionH>
                  <wp:positionV relativeFrom="paragraph">
                    <wp:posOffset>99060</wp:posOffset>
                  </wp:positionV>
                  <wp:extent cx="5399405" cy="662305"/>
                  <wp:effectExtent l="0" t="0" r="0" b="4445"/>
                  <wp:wrapTopAndBottom/>
                  <wp:docPr id="695372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2712" name="图片 1"/>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5399405" cy="662305"/>
                          </a:xfrm>
                          <a:prstGeom prst="rect">
                            <a:avLst/>
                          </a:prstGeom>
                        </pic:spPr>
                      </pic:pic>
                    </a:graphicData>
                  </a:graphic>
                </wp:anchor>
              </w:drawing>
            </w:r>
            <w:r>
              <w:rPr>
                <w:rFonts w:hint="eastAsia"/>
                <w:sz w:val="21"/>
                <w:szCs w:val="21"/>
              </w:rPr>
              <w:t>图5.3 记录登录时间测试</w:t>
            </w:r>
          </w:p>
          <w:p w14:paraId="4A898234">
            <w:pPr>
              <w:widowControl w:val="0"/>
              <w:ind w:firstLine="420"/>
              <w:jc w:val="center"/>
              <w:rPr>
                <w:sz w:val="21"/>
                <w:szCs w:val="21"/>
              </w:rPr>
            </w:pPr>
          </w:p>
        </w:tc>
      </w:tr>
    </w:tbl>
    <w:p w14:paraId="0D64216A">
      <w:pPr>
        <w:ind w:firstLine="480"/>
        <w:jc w:val="both"/>
      </w:pPr>
      <w:r>
        <w:rPr>
          <w:rFonts w:hint="eastAsia"/>
        </w:rPr>
        <w:t>2）注册模块</w:t>
      </w:r>
    </w:p>
    <w:p w14:paraId="5562A8DD">
      <w:pPr>
        <w:ind w:firstLine="480"/>
        <w:jc w:val="both"/>
      </w:pPr>
      <w:r>
        <w:rPr>
          <w:rFonts w:hint="eastAsia"/>
        </w:rPr>
        <w:t>本系统区分普通用户与管理员，因此在注册用户时可选择注册的用户角色，同时对于不同的用户角色，分别设置了不同的注册口令，需校验通过方可注册。</w:t>
      </w:r>
    </w:p>
    <w:p w14:paraId="44F4F975">
      <w:pPr>
        <w:ind w:firstLine="480"/>
        <w:jc w:val="both"/>
      </w:pPr>
      <w:r>
        <w:rPr>
          <w:rFonts w:hint="eastAsia"/>
        </w:rPr>
        <w:t>（1）界面展示</w:t>
      </w:r>
    </w:p>
    <w:p w14:paraId="0512C8D0">
      <w:pPr>
        <w:ind w:firstLine="480"/>
        <w:jc w:val="both"/>
      </w:pPr>
      <w:r>
        <w:rPr>
          <w:rFonts w:hint="eastAsia"/>
        </w:rPr>
        <w:t>系统注册页面如图5.4所示。</w:t>
      </w:r>
    </w:p>
    <w:p w14:paraId="3CAE75BB">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457B6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0BE75A2F">
            <w:pPr>
              <w:widowControl w:val="0"/>
              <w:ind w:firstLine="480"/>
              <w:jc w:val="center"/>
              <w:rPr>
                <w:sz w:val="21"/>
                <w:szCs w:val="21"/>
              </w:rPr>
            </w:pPr>
            <w:r>
              <w:drawing>
                <wp:anchor distT="0" distB="0" distL="114300" distR="114300" simplePos="0" relativeHeight="251683840" behindDoc="0" locked="0" layoutInCell="1" allowOverlap="1">
                  <wp:simplePos x="0" y="0"/>
                  <wp:positionH relativeFrom="column">
                    <wp:align>center</wp:align>
                  </wp:positionH>
                  <wp:positionV relativeFrom="paragraph">
                    <wp:posOffset>46990</wp:posOffset>
                  </wp:positionV>
                  <wp:extent cx="3996055" cy="2339975"/>
                  <wp:effectExtent l="0" t="0" r="5080" b="3175"/>
                  <wp:wrapTopAndBottom/>
                  <wp:docPr id="39376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6388" name="图片 1"/>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3996000" cy="2340000"/>
                          </a:xfrm>
                          <a:prstGeom prst="rect">
                            <a:avLst/>
                          </a:prstGeom>
                        </pic:spPr>
                      </pic:pic>
                    </a:graphicData>
                  </a:graphic>
                </wp:anchor>
              </w:drawing>
            </w:r>
            <w:r>
              <w:rPr>
                <w:rFonts w:hint="eastAsia"/>
                <w:sz w:val="21"/>
                <w:szCs w:val="21"/>
              </w:rPr>
              <w:t>图5.4 系统注册页面</w:t>
            </w:r>
          </w:p>
        </w:tc>
      </w:tr>
    </w:tbl>
    <w:p w14:paraId="3E433DA0">
      <w:pPr>
        <w:ind w:firstLine="480"/>
        <w:jc w:val="both"/>
      </w:pPr>
      <w:r>
        <w:rPr>
          <w:rFonts w:hint="eastAsia"/>
        </w:rPr>
        <w:t>（2）功能测试</w:t>
      </w:r>
      <w:r>
        <w:drawing>
          <wp:anchor distT="0" distB="0" distL="114300" distR="114300" simplePos="0" relativeHeight="251682816" behindDoc="0" locked="0" layoutInCell="1" allowOverlap="1">
            <wp:simplePos x="0" y="0"/>
            <wp:positionH relativeFrom="column">
              <wp:align>center</wp:align>
            </wp:positionH>
            <wp:positionV relativeFrom="paragraph">
              <wp:posOffset>345440</wp:posOffset>
            </wp:positionV>
            <wp:extent cx="2707005" cy="2289810"/>
            <wp:effectExtent l="0" t="0" r="0" b="0"/>
            <wp:wrapTopAndBottom/>
            <wp:docPr id="157483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184" name="图片 1"/>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2707200" cy="2289600"/>
                    </a:xfrm>
                    <a:prstGeom prst="rect">
                      <a:avLst/>
                    </a:prstGeom>
                  </pic:spPr>
                </pic:pic>
              </a:graphicData>
            </a:graphic>
          </wp:anchor>
        </w:drawing>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70EF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349FF1E0">
            <w:pPr>
              <w:widowControl w:val="0"/>
              <w:ind w:firstLine="420"/>
              <w:jc w:val="center"/>
              <w:rPr>
                <w:sz w:val="21"/>
                <w:szCs w:val="21"/>
              </w:rPr>
            </w:pPr>
            <w:r>
              <w:rPr>
                <w:rFonts w:hint="eastAsia"/>
                <w:sz w:val="21"/>
                <w:szCs w:val="21"/>
              </w:rPr>
              <w:t>图5.5 注册口令错误测试</w:t>
            </w:r>
          </w:p>
        </w:tc>
      </w:tr>
    </w:tbl>
    <w:p w14:paraId="0664C67E">
      <w:pPr>
        <w:ind w:firstLine="480"/>
        <w:jc w:val="both"/>
      </w:pPr>
      <w:r>
        <w:rPr>
          <w:rFonts w:hint="eastAsia"/>
        </w:rPr>
        <w:t>除了图5.5中展示的注册口令错误测试，其余测试用例以及测试结果如下表5.2所示。</w:t>
      </w:r>
    </w:p>
    <w:p w14:paraId="631F929C">
      <w:pPr>
        <w:ind w:firstLine="480"/>
      </w:pPr>
    </w:p>
    <w:p w14:paraId="4D484569">
      <w:pPr>
        <w:ind w:firstLine="174" w:firstLineChars="83"/>
        <w:jc w:val="center"/>
        <w:rPr>
          <w:sz w:val="21"/>
          <w:szCs w:val="21"/>
        </w:rPr>
      </w:pPr>
      <w:r>
        <w:rPr>
          <w:rFonts w:hint="eastAsia"/>
          <w:sz w:val="21"/>
          <w:szCs w:val="21"/>
        </w:rPr>
        <w:t>表5.2 系统注册测试</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52"/>
        <w:gridCol w:w="3260"/>
        <w:gridCol w:w="1552"/>
      </w:tblGrid>
      <w:tr w14:paraId="3468B9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bottom w:val="single" w:color="auto" w:sz="12" w:space="0"/>
            </w:tcBorders>
            <w:vAlign w:val="center"/>
          </w:tcPr>
          <w:p w14:paraId="689BA5B5">
            <w:pPr>
              <w:widowControl w:val="0"/>
              <w:spacing w:line="240" w:lineRule="auto"/>
              <w:ind w:firstLine="0" w:firstLineChars="0"/>
              <w:jc w:val="center"/>
              <w:rPr>
                <w:sz w:val="21"/>
                <w:szCs w:val="21"/>
              </w:rPr>
            </w:pPr>
            <w:r>
              <w:rPr>
                <w:rFonts w:hint="eastAsia"/>
                <w:sz w:val="21"/>
                <w:szCs w:val="21"/>
              </w:rPr>
              <w:t>测试用例</w:t>
            </w:r>
          </w:p>
        </w:tc>
        <w:tc>
          <w:tcPr>
            <w:tcW w:w="2552" w:type="dxa"/>
            <w:tcBorders>
              <w:top w:val="single" w:color="auto" w:sz="12" w:space="0"/>
              <w:bottom w:val="single" w:color="auto" w:sz="12" w:space="0"/>
            </w:tcBorders>
            <w:vAlign w:val="center"/>
          </w:tcPr>
          <w:p w14:paraId="3631056B">
            <w:pPr>
              <w:widowControl w:val="0"/>
              <w:spacing w:line="240" w:lineRule="auto"/>
              <w:ind w:firstLine="420"/>
              <w:jc w:val="center"/>
              <w:rPr>
                <w:sz w:val="21"/>
                <w:szCs w:val="21"/>
              </w:rPr>
            </w:pPr>
            <w:r>
              <w:rPr>
                <w:rFonts w:hint="eastAsia"/>
                <w:sz w:val="21"/>
                <w:szCs w:val="21"/>
              </w:rPr>
              <w:t>具体操作</w:t>
            </w:r>
          </w:p>
        </w:tc>
        <w:tc>
          <w:tcPr>
            <w:tcW w:w="3260" w:type="dxa"/>
            <w:tcBorders>
              <w:top w:val="single" w:color="auto" w:sz="12" w:space="0"/>
              <w:bottom w:val="single" w:color="auto" w:sz="12" w:space="0"/>
            </w:tcBorders>
            <w:vAlign w:val="center"/>
          </w:tcPr>
          <w:p w14:paraId="11A9AC98">
            <w:pPr>
              <w:widowControl w:val="0"/>
              <w:spacing w:line="240" w:lineRule="auto"/>
              <w:ind w:firstLine="420"/>
              <w:jc w:val="center"/>
              <w:rPr>
                <w:sz w:val="21"/>
                <w:szCs w:val="21"/>
              </w:rPr>
            </w:pPr>
            <w:r>
              <w:rPr>
                <w:rFonts w:hint="eastAsia"/>
                <w:sz w:val="21"/>
                <w:szCs w:val="21"/>
              </w:rPr>
              <w:t>预期结果</w:t>
            </w:r>
          </w:p>
        </w:tc>
        <w:tc>
          <w:tcPr>
            <w:tcW w:w="1552" w:type="dxa"/>
            <w:tcBorders>
              <w:top w:val="single" w:color="auto" w:sz="12" w:space="0"/>
              <w:bottom w:val="single" w:color="auto" w:sz="12" w:space="0"/>
            </w:tcBorders>
            <w:vAlign w:val="center"/>
          </w:tcPr>
          <w:p w14:paraId="354F0B13">
            <w:pPr>
              <w:widowControl w:val="0"/>
              <w:spacing w:line="240" w:lineRule="auto"/>
              <w:ind w:firstLine="420"/>
              <w:jc w:val="center"/>
              <w:rPr>
                <w:sz w:val="21"/>
                <w:szCs w:val="21"/>
              </w:rPr>
            </w:pPr>
            <w:r>
              <w:rPr>
                <w:rFonts w:hint="eastAsia"/>
                <w:sz w:val="21"/>
                <w:szCs w:val="21"/>
              </w:rPr>
              <w:t>测试结果</w:t>
            </w:r>
          </w:p>
        </w:tc>
      </w:tr>
      <w:tr w14:paraId="517FE9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tcBorders>
            <w:vAlign w:val="center"/>
          </w:tcPr>
          <w:p w14:paraId="30942AE5">
            <w:pPr>
              <w:widowControl w:val="0"/>
              <w:spacing w:line="240" w:lineRule="auto"/>
              <w:ind w:firstLine="199" w:firstLineChars="95"/>
              <w:jc w:val="center"/>
              <w:rPr>
                <w:sz w:val="21"/>
                <w:szCs w:val="21"/>
              </w:rPr>
            </w:pPr>
            <w:r>
              <w:rPr>
                <w:rFonts w:hint="eastAsia"/>
                <w:sz w:val="21"/>
                <w:szCs w:val="21"/>
              </w:rPr>
              <w:t>1</w:t>
            </w:r>
          </w:p>
        </w:tc>
        <w:tc>
          <w:tcPr>
            <w:tcW w:w="2552" w:type="dxa"/>
            <w:tcBorders>
              <w:top w:val="single" w:color="auto" w:sz="12" w:space="0"/>
            </w:tcBorders>
            <w:vAlign w:val="center"/>
          </w:tcPr>
          <w:p w14:paraId="3F3E543B">
            <w:pPr>
              <w:widowControl w:val="0"/>
              <w:spacing w:line="240" w:lineRule="auto"/>
              <w:ind w:firstLine="420"/>
              <w:jc w:val="center"/>
              <w:rPr>
                <w:sz w:val="21"/>
                <w:szCs w:val="21"/>
              </w:rPr>
            </w:pPr>
            <w:r>
              <w:rPr>
                <w:sz w:val="21"/>
                <w:szCs w:val="21"/>
              </w:rPr>
              <w:t>不填写用户名</w:t>
            </w:r>
          </w:p>
        </w:tc>
        <w:tc>
          <w:tcPr>
            <w:tcW w:w="3260" w:type="dxa"/>
            <w:tcBorders>
              <w:top w:val="single" w:color="auto" w:sz="12" w:space="0"/>
            </w:tcBorders>
            <w:vAlign w:val="center"/>
          </w:tcPr>
          <w:p w14:paraId="55322862">
            <w:pPr>
              <w:widowControl w:val="0"/>
              <w:spacing w:line="240" w:lineRule="auto"/>
              <w:ind w:firstLine="420"/>
              <w:jc w:val="center"/>
              <w:rPr>
                <w:sz w:val="21"/>
                <w:szCs w:val="21"/>
              </w:rPr>
            </w:pPr>
            <w:r>
              <w:rPr>
                <w:sz w:val="21"/>
                <w:szCs w:val="21"/>
              </w:rPr>
              <w:t>提示</w:t>
            </w:r>
            <w:r>
              <w:rPr>
                <w:rFonts w:hint="eastAsia"/>
                <w:sz w:val="21"/>
                <w:szCs w:val="21"/>
              </w:rPr>
              <w:t>“</w:t>
            </w:r>
            <w:r>
              <w:rPr>
                <w:sz w:val="21"/>
                <w:szCs w:val="21"/>
              </w:rPr>
              <w:t>请输入用户名</w:t>
            </w:r>
            <w:r>
              <w:rPr>
                <w:rFonts w:hint="eastAsia"/>
                <w:sz w:val="21"/>
                <w:szCs w:val="21"/>
              </w:rPr>
              <w:t>”</w:t>
            </w:r>
          </w:p>
        </w:tc>
        <w:tc>
          <w:tcPr>
            <w:tcW w:w="1552" w:type="dxa"/>
            <w:tcBorders>
              <w:top w:val="single" w:color="auto" w:sz="12" w:space="0"/>
            </w:tcBorders>
            <w:vAlign w:val="center"/>
          </w:tcPr>
          <w:p w14:paraId="0044265A">
            <w:pPr>
              <w:widowControl w:val="0"/>
              <w:spacing w:line="240" w:lineRule="auto"/>
              <w:ind w:firstLine="420"/>
              <w:jc w:val="center"/>
              <w:rPr>
                <w:sz w:val="21"/>
                <w:szCs w:val="21"/>
              </w:rPr>
            </w:pPr>
            <w:r>
              <w:rPr>
                <w:rFonts w:hint="eastAsia"/>
                <w:sz w:val="21"/>
                <w:szCs w:val="21"/>
              </w:rPr>
              <w:t>通过</w:t>
            </w:r>
          </w:p>
        </w:tc>
      </w:tr>
      <w:tr w14:paraId="39331E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33331318">
            <w:pPr>
              <w:widowControl w:val="0"/>
              <w:spacing w:line="240" w:lineRule="auto"/>
              <w:ind w:firstLine="199" w:firstLineChars="95"/>
              <w:jc w:val="center"/>
              <w:rPr>
                <w:sz w:val="21"/>
                <w:szCs w:val="21"/>
              </w:rPr>
            </w:pPr>
            <w:r>
              <w:rPr>
                <w:rFonts w:hint="eastAsia"/>
                <w:sz w:val="21"/>
                <w:szCs w:val="21"/>
              </w:rPr>
              <w:t>2</w:t>
            </w:r>
          </w:p>
        </w:tc>
        <w:tc>
          <w:tcPr>
            <w:tcW w:w="2552" w:type="dxa"/>
            <w:vAlign w:val="center"/>
          </w:tcPr>
          <w:p w14:paraId="497051C4">
            <w:pPr>
              <w:widowControl w:val="0"/>
              <w:spacing w:line="240" w:lineRule="auto"/>
              <w:ind w:firstLine="420"/>
              <w:jc w:val="center"/>
              <w:rPr>
                <w:sz w:val="21"/>
                <w:szCs w:val="21"/>
              </w:rPr>
            </w:pPr>
            <w:r>
              <w:rPr>
                <w:sz w:val="21"/>
                <w:szCs w:val="21"/>
              </w:rPr>
              <w:t>不填写密码</w:t>
            </w:r>
          </w:p>
        </w:tc>
        <w:tc>
          <w:tcPr>
            <w:tcW w:w="3260" w:type="dxa"/>
            <w:vAlign w:val="center"/>
          </w:tcPr>
          <w:p w14:paraId="74FDA211">
            <w:pPr>
              <w:widowControl w:val="0"/>
              <w:spacing w:line="240" w:lineRule="auto"/>
              <w:ind w:firstLine="420"/>
              <w:jc w:val="center"/>
              <w:rPr>
                <w:sz w:val="21"/>
                <w:szCs w:val="21"/>
              </w:rPr>
            </w:pPr>
            <w:r>
              <w:rPr>
                <w:sz w:val="21"/>
                <w:szCs w:val="21"/>
              </w:rPr>
              <w:t>提示</w:t>
            </w:r>
            <w:r>
              <w:rPr>
                <w:rFonts w:hint="eastAsia"/>
                <w:sz w:val="21"/>
                <w:szCs w:val="21"/>
              </w:rPr>
              <w:t>“</w:t>
            </w:r>
            <w:r>
              <w:rPr>
                <w:sz w:val="21"/>
                <w:szCs w:val="21"/>
              </w:rPr>
              <w:t>请输入密码</w:t>
            </w:r>
            <w:r>
              <w:rPr>
                <w:rFonts w:hint="eastAsia"/>
                <w:sz w:val="21"/>
                <w:szCs w:val="21"/>
              </w:rPr>
              <w:t>”</w:t>
            </w:r>
          </w:p>
        </w:tc>
        <w:tc>
          <w:tcPr>
            <w:tcW w:w="1552" w:type="dxa"/>
            <w:vAlign w:val="center"/>
          </w:tcPr>
          <w:p w14:paraId="413F6C86">
            <w:pPr>
              <w:widowControl w:val="0"/>
              <w:spacing w:line="240" w:lineRule="auto"/>
              <w:ind w:firstLine="420"/>
              <w:jc w:val="center"/>
              <w:rPr>
                <w:sz w:val="21"/>
                <w:szCs w:val="21"/>
              </w:rPr>
            </w:pPr>
            <w:r>
              <w:rPr>
                <w:rFonts w:hint="eastAsia"/>
                <w:sz w:val="21"/>
                <w:szCs w:val="21"/>
              </w:rPr>
              <w:t>通过</w:t>
            </w:r>
          </w:p>
        </w:tc>
      </w:tr>
      <w:tr w14:paraId="2DEA11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792156F0">
            <w:pPr>
              <w:widowControl w:val="0"/>
              <w:spacing w:line="240" w:lineRule="auto"/>
              <w:ind w:firstLine="199" w:firstLineChars="95"/>
              <w:jc w:val="center"/>
              <w:rPr>
                <w:sz w:val="21"/>
                <w:szCs w:val="21"/>
              </w:rPr>
            </w:pPr>
            <w:r>
              <w:rPr>
                <w:rFonts w:hint="eastAsia"/>
                <w:sz w:val="21"/>
                <w:szCs w:val="21"/>
              </w:rPr>
              <w:t>3</w:t>
            </w:r>
          </w:p>
        </w:tc>
        <w:tc>
          <w:tcPr>
            <w:tcW w:w="2552" w:type="dxa"/>
            <w:vAlign w:val="center"/>
          </w:tcPr>
          <w:p w14:paraId="0F111E04">
            <w:pPr>
              <w:widowControl w:val="0"/>
              <w:spacing w:line="240" w:lineRule="auto"/>
              <w:ind w:firstLine="420"/>
              <w:jc w:val="center"/>
              <w:rPr>
                <w:sz w:val="21"/>
                <w:szCs w:val="21"/>
              </w:rPr>
            </w:pPr>
            <w:r>
              <w:rPr>
                <w:rFonts w:hint="eastAsia"/>
                <w:sz w:val="21"/>
                <w:szCs w:val="21"/>
              </w:rPr>
              <w:t>工号长度非法</w:t>
            </w:r>
          </w:p>
        </w:tc>
        <w:tc>
          <w:tcPr>
            <w:tcW w:w="3260" w:type="dxa"/>
            <w:vAlign w:val="center"/>
          </w:tcPr>
          <w:p w14:paraId="1EB9376D">
            <w:pPr>
              <w:widowControl w:val="0"/>
              <w:spacing w:line="240" w:lineRule="auto"/>
              <w:ind w:firstLine="420"/>
              <w:jc w:val="center"/>
              <w:rPr>
                <w:sz w:val="21"/>
                <w:szCs w:val="21"/>
              </w:rPr>
            </w:pPr>
            <w:r>
              <w:rPr>
                <w:rFonts w:hint="eastAsia"/>
                <w:sz w:val="21"/>
                <w:szCs w:val="21"/>
              </w:rPr>
              <w:t>截断为前6位</w:t>
            </w:r>
          </w:p>
        </w:tc>
        <w:tc>
          <w:tcPr>
            <w:tcW w:w="1552" w:type="dxa"/>
            <w:vAlign w:val="center"/>
          </w:tcPr>
          <w:p w14:paraId="42901E60">
            <w:pPr>
              <w:widowControl w:val="0"/>
              <w:spacing w:line="240" w:lineRule="auto"/>
              <w:ind w:firstLine="420"/>
              <w:jc w:val="center"/>
              <w:rPr>
                <w:sz w:val="21"/>
                <w:szCs w:val="21"/>
              </w:rPr>
            </w:pPr>
            <w:r>
              <w:rPr>
                <w:rFonts w:hint="eastAsia"/>
                <w:sz w:val="21"/>
                <w:szCs w:val="21"/>
              </w:rPr>
              <w:t>通过</w:t>
            </w:r>
          </w:p>
        </w:tc>
      </w:tr>
      <w:tr w14:paraId="328B14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07A1F66B">
            <w:pPr>
              <w:widowControl w:val="0"/>
              <w:spacing w:line="240" w:lineRule="auto"/>
              <w:ind w:firstLine="199" w:firstLineChars="95"/>
              <w:jc w:val="center"/>
              <w:rPr>
                <w:sz w:val="21"/>
                <w:szCs w:val="21"/>
              </w:rPr>
            </w:pPr>
            <w:r>
              <w:rPr>
                <w:rFonts w:hint="eastAsia"/>
                <w:sz w:val="21"/>
                <w:szCs w:val="21"/>
              </w:rPr>
              <w:t>4</w:t>
            </w:r>
          </w:p>
        </w:tc>
        <w:tc>
          <w:tcPr>
            <w:tcW w:w="2552" w:type="dxa"/>
            <w:vAlign w:val="center"/>
          </w:tcPr>
          <w:p w14:paraId="6B771F24">
            <w:pPr>
              <w:widowControl w:val="0"/>
              <w:spacing w:line="240" w:lineRule="auto"/>
              <w:ind w:firstLine="420"/>
              <w:jc w:val="center"/>
              <w:rPr>
                <w:sz w:val="21"/>
                <w:szCs w:val="21"/>
              </w:rPr>
            </w:pPr>
            <w:r>
              <w:rPr>
                <w:sz w:val="21"/>
                <w:szCs w:val="21"/>
              </w:rPr>
              <w:t>填写</w:t>
            </w:r>
            <w:r>
              <w:rPr>
                <w:rFonts w:hint="eastAsia"/>
                <w:sz w:val="21"/>
                <w:szCs w:val="21"/>
              </w:rPr>
              <w:t>已存在工号</w:t>
            </w:r>
          </w:p>
        </w:tc>
        <w:tc>
          <w:tcPr>
            <w:tcW w:w="3260" w:type="dxa"/>
            <w:vAlign w:val="center"/>
          </w:tcPr>
          <w:p w14:paraId="53F291BA">
            <w:pPr>
              <w:widowControl w:val="0"/>
              <w:spacing w:line="240" w:lineRule="auto"/>
              <w:ind w:firstLine="420"/>
              <w:jc w:val="center"/>
              <w:rPr>
                <w:sz w:val="21"/>
                <w:szCs w:val="21"/>
              </w:rPr>
            </w:pPr>
            <w:r>
              <w:rPr>
                <w:sz w:val="21"/>
                <w:szCs w:val="21"/>
              </w:rPr>
              <w:t>提示</w:t>
            </w:r>
            <w:r>
              <w:rPr>
                <w:rFonts w:hint="eastAsia"/>
                <w:sz w:val="21"/>
                <w:szCs w:val="21"/>
              </w:rPr>
              <w:t>“该用户已存在”</w:t>
            </w:r>
          </w:p>
        </w:tc>
        <w:tc>
          <w:tcPr>
            <w:tcW w:w="1552" w:type="dxa"/>
            <w:vAlign w:val="center"/>
          </w:tcPr>
          <w:p w14:paraId="1BCD6AE8">
            <w:pPr>
              <w:widowControl w:val="0"/>
              <w:spacing w:line="240" w:lineRule="auto"/>
              <w:ind w:firstLine="420"/>
              <w:jc w:val="center"/>
              <w:rPr>
                <w:sz w:val="21"/>
                <w:szCs w:val="21"/>
              </w:rPr>
            </w:pPr>
            <w:r>
              <w:rPr>
                <w:rFonts w:hint="eastAsia"/>
                <w:sz w:val="21"/>
                <w:szCs w:val="21"/>
              </w:rPr>
              <w:t>通过</w:t>
            </w:r>
          </w:p>
        </w:tc>
      </w:tr>
      <w:tr w14:paraId="7F8441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1C8D4BC2">
            <w:pPr>
              <w:widowControl w:val="0"/>
              <w:spacing w:line="240" w:lineRule="auto"/>
              <w:ind w:firstLine="199" w:firstLineChars="95"/>
              <w:jc w:val="center"/>
              <w:rPr>
                <w:sz w:val="21"/>
                <w:szCs w:val="21"/>
              </w:rPr>
            </w:pPr>
            <w:r>
              <w:rPr>
                <w:rFonts w:hint="eastAsia"/>
                <w:sz w:val="21"/>
                <w:szCs w:val="21"/>
              </w:rPr>
              <w:t>5</w:t>
            </w:r>
          </w:p>
        </w:tc>
        <w:tc>
          <w:tcPr>
            <w:tcW w:w="2552" w:type="dxa"/>
            <w:vAlign w:val="center"/>
          </w:tcPr>
          <w:p w14:paraId="73A00FD0">
            <w:pPr>
              <w:widowControl w:val="0"/>
              <w:spacing w:line="240" w:lineRule="auto"/>
              <w:ind w:firstLine="420"/>
              <w:jc w:val="center"/>
              <w:rPr>
                <w:sz w:val="21"/>
                <w:szCs w:val="21"/>
              </w:rPr>
            </w:pPr>
            <w:r>
              <w:rPr>
                <w:sz w:val="21"/>
                <w:szCs w:val="21"/>
              </w:rPr>
              <w:t>输入正确的</w:t>
            </w:r>
            <w:r>
              <w:rPr>
                <w:rFonts w:hint="eastAsia"/>
                <w:sz w:val="21"/>
                <w:szCs w:val="21"/>
              </w:rPr>
              <w:t>信息</w:t>
            </w:r>
          </w:p>
        </w:tc>
        <w:tc>
          <w:tcPr>
            <w:tcW w:w="3260" w:type="dxa"/>
            <w:vAlign w:val="center"/>
          </w:tcPr>
          <w:p w14:paraId="5E8BA38F">
            <w:pPr>
              <w:widowControl w:val="0"/>
              <w:spacing w:line="240" w:lineRule="auto"/>
              <w:ind w:firstLine="420"/>
              <w:jc w:val="center"/>
              <w:rPr>
                <w:sz w:val="21"/>
                <w:szCs w:val="21"/>
              </w:rPr>
            </w:pPr>
            <w:r>
              <w:rPr>
                <w:sz w:val="21"/>
                <w:szCs w:val="21"/>
              </w:rPr>
              <w:t>跳转至主页</w:t>
            </w:r>
          </w:p>
        </w:tc>
        <w:tc>
          <w:tcPr>
            <w:tcW w:w="1552" w:type="dxa"/>
            <w:vAlign w:val="center"/>
          </w:tcPr>
          <w:p w14:paraId="2E0E8EAD">
            <w:pPr>
              <w:widowControl w:val="0"/>
              <w:spacing w:line="240" w:lineRule="auto"/>
              <w:ind w:firstLine="420"/>
              <w:jc w:val="center"/>
              <w:rPr>
                <w:sz w:val="21"/>
                <w:szCs w:val="21"/>
              </w:rPr>
            </w:pPr>
            <w:r>
              <w:rPr>
                <w:rFonts w:hint="eastAsia"/>
                <w:sz w:val="21"/>
                <w:szCs w:val="21"/>
              </w:rPr>
              <w:t>通过</w:t>
            </w:r>
          </w:p>
        </w:tc>
      </w:tr>
    </w:tbl>
    <w:p w14:paraId="0FD6EC4D">
      <w:pPr>
        <w:ind w:firstLine="480"/>
        <w:jc w:val="both"/>
      </w:pPr>
      <w:r>
        <w:rPr>
          <w:rFonts w:hint="eastAsia"/>
        </w:rPr>
        <w:t>3）用户管理模块</w:t>
      </w:r>
    </w:p>
    <w:p w14:paraId="4333F09B">
      <w:pPr>
        <w:ind w:firstLine="480"/>
        <w:jc w:val="both"/>
      </w:pPr>
      <w:r>
        <w:rPr>
          <w:rFonts w:hint="eastAsia"/>
        </w:rPr>
        <w:t>对于当前登录用户为管理员时，系统提供用户管理功能。管理员可修改普通员工的密码、姓名以及用户角色等信息，也可在该页面新增或删除用户。</w:t>
      </w:r>
    </w:p>
    <w:p w14:paraId="3AA251B6">
      <w:pPr>
        <w:ind w:firstLine="480"/>
        <w:jc w:val="both"/>
      </w:pPr>
      <w:r>
        <w:rPr>
          <w:rFonts w:hint="eastAsia"/>
        </w:rPr>
        <w:t>（1）界面展示</w:t>
      </w:r>
    </w:p>
    <w:p w14:paraId="00258013">
      <w:pPr>
        <w:ind w:firstLine="480"/>
        <w:jc w:val="both"/>
      </w:pPr>
      <w:r>
        <w:rPr>
          <w:rFonts w:hint="eastAsia"/>
        </w:rPr>
        <w:t>用户管理页面如图5.6所示。</w:t>
      </w:r>
    </w:p>
    <w:p w14:paraId="39AEFAEC">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1FB18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08DCF50C">
            <w:pPr>
              <w:widowControl w:val="0"/>
              <w:ind w:firstLine="0" w:firstLineChars="0"/>
              <w:jc w:val="center"/>
            </w:pPr>
            <w:r>
              <w:drawing>
                <wp:anchor distT="0" distB="0" distL="114300" distR="114300" simplePos="0" relativeHeight="251680768" behindDoc="0" locked="0" layoutInCell="1" allowOverlap="1">
                  <wp:simplePos x="0" y="0"/>
                  <wp:positionH relativeFrom="column">
                    <wp:align>center</wp:align>
                  </wp:positionH>
                  <wp:positionV relativeFrom="paragraph">
                    <wp:posOffset>60960</wp:posOffset>
                  </wp:positionV>
                  <wp:extent cx="4662170" cy="1418590"/>
                  <wp:effectExtent l="0" t="0" r="5715" b="0"/>
                  <wp:wrapTopAndBottom/>
                  <wp:docPr id="1022519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19184" name="图片 1"/>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4662000" cy="1418400"/>
                          </a:xfrm>
                          <a:prstGeom prst="rect">
                            <a:avLst/>
                          </a:prstGeom>
                        </pic:spPr>
                      </pic:pic>
                    </a:graphicData>
                  </a:graphic>
                </wp:anchor>
              </w:drawing>
            </w:r>
            <w:r>
              <w:rPr>
                <w:rFonts w:hint="eastAsia"/>
                <w:sz w:val="21"/>
                <w:szCs w:val="21"/>
              </w:rPr>
              <w:t>（a） 用户列表</w:t>
            </w:r>
          </w:p>
        </w:tc>
      </w:tr>
      <w:tr w14:paraId="7098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79EA296B">
            <w:pPr>
              <w:widowControl w:val="0"/>
              <w:ind w:firstLine="480"/>
              <w:jc w:val="center"/>
              <w:rPr>
                <w:sz w:val="21"/>
                <w:szCs w:val="21"/>
              </w:rPr>
            </w:pPr>
            <w:r>
              <w:drawing>
                <wp:anchor distT="0" distB="0" distL="114300" distR="114300" simplePos="0" relativeHeight="251681792" behindDoc="0" locked="0" layoutInCell="1" allowOverlap="1">
                  <wp:simplePos x="0" y="0"/>
                  <wp:positionH relativeFrom="column">
                    <wp:align>center</wp:align>
                  </wp:positionH>
                  <wp:positionV relativeFrom="paragraph">
                    <wp:posOffset>97155</wp:posOffset>
                  </wp:positionV>
                  <wp:extent cx="2883535" cy="2357755"/>
                  <wp:effectExtent l="0" t="0" r="0" b="4445"/>
                  <wp:wrapTopAndBottom/>
                  <wp:docPr id="963989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9291" name="图片 1"/>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2883600" cy="2358000"/>
                          </a:xfrm>
                          <a:prstGeom prst="rect">
                            <a:avLst/>
                          </a:prstGeom>
                        </pic:spPr>
                      </pic:pic>
                    </a:graphicData>
                  </a:graphic>
                </wp:anchor>
              </w:drawing>
            </w:r>
            <w:r>
              <w:rPr>
                <w:rFonts w:hint="eastAsia"/>
                <w:sz w:val="21"/>
                <w:szCs w:val="21"/>
              </w:rPr>
              <w:t>（b） 修改用户信息界面</w:t>
            </w:r>
          </w:p>
          <w:p w14:paraId="2743D6EC">
            <w:pPr>
              <w:widowControl w:val="0"/>
              <w:ind w:firstLine="420"/>
              <w:jc w:val="center"/>
              <w:rPr>
                <w:sz w:val="21"/>
                <w:szCs w:val="21"/>
              </w:rPr>
            </w:pPr>
            <w:r>
              <w:rPr>
                <w:rFonts w:hint="eastAsia"/>
                <w:sz w:val="21"/>
                <w:szCs w:val="21"/>
              </w:rPr>
              <w:t>图5.6 用户管理界面</w:t>
            </w:r>
          </w:p>
        </w:tc>
      </w:tr>
    </w:tbl>
    <w:p w14:paraId="35237052">
      <w:pPr>
        <w:ind w:firstLine="480"/>
        <w:jc w:val="both"/>
      </w:pPr>
      <w:r>
        <w:rPr>
          <w:rFonts w:hint="eastAsia"/>
        </w:rPr>
        <w:t>（2）功能测试</w:t>
      </w:r>
    </w:p>
    <w:p w14:paraId="2B98BF40">
      <w:pPr>
        <w:ind w:firstLine="480"/>
        <w:jc w:val="both"/>
      </w:pPr>
      <w:r>
        <w:rPr>
          <w:rFonts w:hint="eastAsia"/>
        </w:rPr>
        <w:t>对于在该界面新增用户的测试，已由表5.2给出，其余功能测试如下表5.3所示。</w:t>
      </w:r>
    </w:p>
    <w:p w14:paraId="1DEDBC57">
      <w:pPr>
        <w:ind w:firstLine="480"/>
      </w:pPr>
    </w:p>
    <w:p w14:paraId="445F1106">
      <w:pPr>
        <w:ind w:firstLine="174" w:firstLineChars="83"/>
        <w:jc w:val="center"/>
        <w:rPr>
          <w:sz w:val="21"/>
          <w:szCs w:val="21"/>
        </w:rPr>
      </w:pPr>
      <w:r>
        <w:rPr>
          <w:rFonts w:hint="eastAsia"/>
          <w:sz w:val="21"/>
          <w:szCs w:val="21"/>
        </w:rPr>
        <w:t>表5.3 用户管理测试</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52"/>
        <w:gridCol w:w="3260"/>
        <w:gridCol w:w="1552"/>
      </w:tblGrid>
      <w:tr w14:paraId="6FA07D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bottom w:val="single" w:color="auto" w:sz="12" w:space="0"/>
            </w:tcBorders>
            <w:vAlign w:val="center"/>
          </w:tcPr>
          <w:p w14:paraId="0E1CEE98">
            <w:pPr>
              <w:widowControl w:val="0"/>
              <w:spacing w:line="240" w:lineRule="auto"/>
              <w:ind w:firstLine="0" w:firstLineChars="0"/>
              <w:jc w:val="center"/>
              <w:rPr>
                <w:sz w:val="21"/>
                <w:szCs w:val="21"/>
              </w:rPr>
            </w:pPr>
            <w:r>
              <w:rPr>
                <w:rFonts w:hint="eastAsia"/>
                <w:sz w:val="21"/>
                <w:szCs w:val="21"/>
              </w:rPr>
              <w:t>测试用例</w:t>
            </w:r>
          </w:p>
        </w:tc>
        <w:tc>
          <w:tcPr>
            <w:tcW w:w="2552" w:type="dxa"/>
            <w:tcBorders>
              <w:top w:val="single" w:color="auto" w:sz="12" w:space="0"/>
              <w:bottom w:val="single" w:color="auto" w:sz="12" w:space="0"/>
            </w:tcBorders>
            <w:vAlign w:val="center"/>
          </w:tcPr>
          <w:p w14:paraId="06FA07C7">
            <w:pPr>
              <w:widowControl w:val="0"/>
              <w:spacing w:line="240" w:lineRule="auto"/>
              <w:ind w:firstLine="420"/>
              <w:jc w:val="center"/>
              <w:rPr>
                <w:sz w:val="21"/>
                <w:szCs w:val="21"/>
              </w:rPr>
            </w:pPr>
            <w:r>
              <w:rPr>
                <w:rFonts w:hint="eastAsia"/>
                <w:sz w:val="21"/>
                <w:szCs w:val="21"/>
              </w:rPr>
              <w:t>具体操作</w:t>
            </w:r>
          </w:p>
        </w:tc>
        <w:tc>
          <w:tcPr>
            <w:tcW w:w="3260" w:type="dxa"/>
            <w:tcBorders>
              <w:top w:val="single" w:color="auto" w:sz="12" w:space="0"/>
              <w:bottom w:val="single" w:color="auto" w:sz="12" w:space="0"/>
            </w:tcBorders>
            <w:vAlign w:val="center"/>
          </w:tcPr>
          <w:p w14:paraId="41090681">
            <w:pPr>
              <w:widowControl w:val="0"/>
              <w:spacing w:line="240" w:lineRule="auto"/>
              <w:ind w:firstLine="420"/>
              <w:jc w:val="center"/>
              <w:rPr>
                <w:sz w:val="21"/>
                <w:szCs w:val="21"/>
              </w:rPr>
            </w:pPr>
            <w:r>
              <w:rPr>
                <w:rFonts w:hint="eastAsia"/>
                <w:sz w:val="21"/>
                <w:szCs w:val="21"/>
              </w:rPr>
              <w:t>预期结果</w:t>
            </w:r>
          </w:p>
        </w:tc>
        <w:tc>
          <w:tcPr>
            <w:tcW w:w="1552" w:type="dxa"/>
            <w:tcBorders>
              <w:top w:val="single" w:color="auto" w:sz="12" w:space="0"/>
              <w:bottom w:val="single" w:color="auto" w:sz="12" w:space="0"/>
            </w:tcBorders>
            <w:vAlign w:val="center"/>
          </w:tcPr>
          <w:p w14:paraId="124B58F6">
            <w:pPr>
              <w:widowControl w:val="0"/>
              <w:spacing w:line="240" w:lineRule="auto"/>
              <w:ind w:firstLine="420"/>
              <w:jc w:val="center"/>
              <w:rPr>
                <w:sz w:val="21"/>
                <w:szCs w:val="21"/>
              </w:rPr>
            </w:pPr>
            <w:r>
              <w:rPr>
                <w:rFonts w:hint="eastAsia"/>
                <w:sz w:val="21"/>
                <w:szCs w:val="21"/>
              </w:rPr>
              <w:t>测试结果</w:t>
            </w:r>
          </w:p>
        </w:tc>
      </w:tr>
      <w:tr w14:paraId="318A88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tcBorders>
            <w:vAlign w:val="center"/>
          </w:tcPr>
          <w:p w14:paraId="7AFC8BAA">
            <w:pPr>
              <w:widowControl w:val="0"/>
              <w:spacing w:line="240" w:lineRule="auto"/>
              <w:ind w:firstLine="199" w:firstLineChars="95"/>
              <w:jc w:val="center"/>
              <w:rPr>
                <w:sz w:val="21"/>
                <w:szCs w:val="21"/>
              </w:rPr>
            </w:pPr>
            <w:r>
              <w:rPr>
                <w:rFonts w:hint="eastAsia"/>
                <w:sz w:val="21"/>
                <w:szCs w:val="21"/>
              </w:rPr>
              <w:t>1</w:t>
            </w:r>
          </w:p>
        </w:tc>
        <w:tc>
          <w:tcPr>
            <w:tcW w:w="2552" w:type="dxa"/>
            <w:tcBorders>
              <w:top w:val="single" w:color="auto" w:sz="12" w:space="0"/>
            </w:tcBorders>
            <w:vAlign w:val="center"/>
          </w:tcPr>
          <w:p w14:paraId="4587010D">
            <w:pPr>
              <w:widowControl w:val="0"/>
              <w:spacing w:line="240" w:lineRule="auto"/>
              <w:ind w:firstLine="420"/>
              <w:jc w:val="center"/>
              <w:rPr>
                <w:sz w:val="21"/>
                <w:szCs w:val="21"/>
              </w:rPr>
            </w:pPr>
            <w:r>
              <w:rPr>
                <w:sz w:val="21"/>
                <w:szCs w:val="21"/>
              </w:rPr>
              <w:t>不填写密码</w:t>
            </w:r>
          </w:p>
        </w:tc>
        <w:tc>
          <w:tcPr>
            <w:tcW w:w="3260" w:type="dxa"/>
            <w:tcBorders>
              <w:top w:val="single" w:color="auto" w:sz="12" w:space="0"/>
            </w:tcBorders>
            <w:vAlign w:val="center"/>
          </w:tcPr>
          <w:p w14:paraId="67403925">
            <w:pPr>
              <w:widowControl w:val="0"/>
              <w:spacing w:line="240" w:lineRule="auto"/>
              <w:ind w:firstLine="420"/>
              <w:jc w:val="center"/>
              <w:rPr>
                <w:sz w:val="21"/>
                <w:szCs w:val="21"/>
              </w:rPr>
            </w:pPr>
            <w:r>
              <w:rPr>
                <w:rFonts w:hint="eastAsia"/>
                <w:sz w:val="21"/>
                <w:szCs w:val="21"/>
              </w:rPr>
              <w:t>用户密码保持不变</w:t>
            </w:r>
          </w:p>
        </w:tc>
        <w:tc>
          <w:tcPr>
            <w:tcW w:w="1552" w:type="dxa"/>
            <w:tcBorders>
              <w:top w:val="single" w:color="auto" w:sz="12" w:space="0"/>
            </w:tcBorders>
            <w:vAlign w:val="center"/>
          </w:tcPr>
          <w:p w14:paraId="25DD3016">
            <w:pPr>
              <w:widowControl w:val="0"/>
              <w:spacing w:line="240" w:lineRule="auto"/>
              <w:ind w:firstLine="420"/>
              <w:jc w:val="center"/>
              <w:rPr>
                <w:sz w:val="21"/>
                <w:szCs w:val="21"/>
              </w:rPr>
            </w:pPr>
            <w:r>
              <w:rPr>
                <w:rFonts w:hint="eastAsia"/>
                <w:sz w:val="21"/>
                <w:szCs w:val="21"/>
              </w:rPr>
              <w:t>通过</w:t>
            </w:r>
          </w:p>
        </w:tc>
      </w:tr>
      <w:tr w14:paraId="73C386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2A97B597">
            <w:pPr>
              <w:widowControl w:val="0"/>
              <w:spacing w:line="240" w:lineRule="auto"/>
              <w:ind w:firstLine="199" w:firstLineChars="95"/>
              <w:jc w:val="center"/>
              <w:rPr>
                <w:sz w:val="21"/>
                <w:szCs w:val="21"/>
              </w:rPr>
            </w:pPr>
            <w:r>
              <w:rPr>
                <w:rFonts w:hint="eastAsia"/>
                <w:sz w:val="21"/>
                <w:szCs w:val="21"/>
              </w:rPr>
              <w:t>2</w:t>
            </w:r>
          </w:p>
        </w:tc>
        <w:tc>
          <w:tcPr>
            <w:tcW w:w="2552" w:type="dxa"/>
            <w:vAlign w:val="center"/>
          </w:tcPr>
          <w:p w14:paraId="191E2A04">
            <w:pPr>
              <w:widowControl w:val="0"/>
              <w:spacing w:line="240" w:lineRule="auto"/>
              <w:ind w:firstLine="420"/>
              <w:jc w:val="center"/>
              <w:rPr>
                <w:sz w:val="21"/>
                <w:szCs w:val="21"/>
              </w:rPr>
            </w:pPr>
            <w:r>
              <w:rPr>
                <w:rFonts w:hint="eastAsia"/>
                <w:sz w:val="21"/>
                <w:szCs w:val="21"/>
              </w:rPr>
              <w:t>修改密码</w:t>
            </w:r>
          </w:p>
        </w:tc>
        <w:tc>
          <w:tcPr>
            <w:tcW w:w="3260" w:type="dxa"/>
            <w:vAlign w:val="center"/>
          </w:tcPr>
          <w:p w14:paraId="353E8BDC">
            <w:pPr>
              <w:widowControl w:val="0"/>
              <w:spacing w:line="240" w:lineRule="auto"/>
              <w:ind w:firstLine="420"/>
              <w:jc w:val="center"/>
              <w:rPr>
                <w:sz w:val="21"/>
                <w:szCs w:val="21"/>
              </w:rPr>
            </w:pPr>
            <w:r>
              <w:rPr>
                <w:rFonts w:hint="eastAsia"/>
                <w:sz w:val="21"/>
                <w:szCs w:val="21"/>
              </w:rPr>
              <w:t>用户密码变更</w:t>
            </w:r>
          </w:p>
        </w:tc>
        <w:tc>
          <w:tcPr>
            <w:tcW w:w="1552" w:type="dxa"/>
            <w:vAlign w:val="center"/>
          </w:tcPr>
          <w:p w14:paraId="3B883770">
            <w:pPr>
              <w:widowControl w:val="0"/>
              <w:spacing w:line="240" w:lineRule="auto"/>
              <w:ind w:firstLine="420"/>
              <w:jc w:val="center"/>
              <w:rPr>
                <w:sz w:val="21"/>
                <w:szCs w:val="21"/>
              </w:rPr>
            </w:pPr>
            <w:r>
              <w:rPr>
                <w:rFonts w:hint="eastAsia"/>
                <w:sz w:val="21"/>
                <w:szCs w:val="21"/>
              </w:rPr>
              <w:t>通过</w:t>
            </w:r>
          </w:p>
        </w:tc>
      </w:tr>
      <w:tr w14:paraId="18F6F7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2F011DF0">
            <w:pPr>
              <w:widowControl w:val="0"/>
              <w:spacing w:line="240" w:lineRule="auto"/>
              <w:ind w:firstLine="199" w:firstLineChars="95"/>
              <w:jc w:val="center"/>
              <w:rPr>
                <w:sz w:val="21"/>
                <w:szCs w:val="21"/>
              </w:rPr>
            </w:pPr>
            <w:r>
              <w:rPr>
                <w:rFonts w:hint="eastAsia"/>
                <w:sz w:val="21"/>
                <w:szCs w:val="21"/>
              </w:rPr>
              <w:t>3</w:t>
            </w:r>
          </w:p>
        </w:tc>
        <w:tc>
          <w:tcPr>
            <w:tcW w:w="2552" w:type="dxa"/>
            <w:vAlign w:val="center"/>
          </w:tcPr>
          <w:p w14:paraId="58E642F3">
            <w:pPr>
              <w:widowControl w:val="0"/>
              <w:spacing w:line="240" w:lineRule="auto"/>
              <w:ind w:firstLine="420"/>
              <w:jc w:val="center"/>
              <w:rPr>
                <w:sz w:val="21"/>
                <w:szCs w:val="21"/>
              </w:rPr>
            </w:pPr>
            <w:r>
              <w:rPr>
                <w:sz w:val="21"/>
                <w:szCs w:val="21"/>
              </w:rPr>
              <w:t>将用户名清空</w:t>
            </w:r>
          </w:p>
        </w:tc>
        <w:tc>
          <w:tcPr>
            <w:tcW w:w="3260" w:type="dxa"/>
            <w:vAlign w:val="center"/>
          </w:tcPr>
          <w:p w14:paraId="14A3380D">
            <w:pPr>
              <w:widowControl w:val="0"/>
              <w:spacing w:line="240" w:lineRule="auto"/>
              <w:ind w:firstLine="420"/>
              <w:jc w:val="center"/>
              <w:rPr>
                <w:sz w:val="21"/>
                <w:szCs w:val="21"/>
              </w:rPr>
            </w:pPr>
            <w:r>
              <w:rPr>
                <w:rFonts w:hint="eastAsia"/>
                <w:sz w:val="21"/>
                <w:szCs w:val="21"/>
              </w:rPr>
              <w:t>提示“请输入用户名”</w:t>
            </w:r>
          </w:p>
        </w:tc>
        <w:tc>
          <w:tcPr>
            <w:tcW w:w="1552" w:type="dxa"/>
            <w:vAlign w:val="center"/>
          </w:tcPr>
          <w:p w14:paraId="54AA010B">
            <w:pPr>
              <w:widowControl w:val="0"/>
              <w:spacing w:line="240" w:lineRule="auto"/>
              <w:ind w:firstLine="420"/>
              <w:jc w:val="center"/>
              <w:rPr>
                <w:sz w:val="21"/>
                <w:szCs w:val="21"/>
              </w:rPr>
            </w:pPr>
            <w:r>
              <w:rPr>
                <w:rFonts w:hint="eastAsia"/>
                <w:sz w:val="21"/>
                <w:szCs w:val="21"/>
              </w:rPr>
              <w:t>通过</w:t>
            </w:r>
          </w:p>
        </w:tc>
      </w:tr>
      <w:tr w14:paraId="0889D1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557981C3">
            <w:pPr>
              <w:widowControl w:val="0"/>
              <w:spacing w:line="240" w:lineRule="auto"/>
              <w:ind w:firstLine="199" w:firstLineChars="95"/>
              <w:jc w:val="center"/>
              <w:rPr>
                <w:sz w:val="21"/>
                <w:szCs w:val="21"/>
              </w:rPr>
            </w:pPr>
            <w:r>
              <w:rPr>
                <w:rFonts w:hint="eastAsia"/>
                <w:sz w:val="21"/>
                <w:szCs w:val="21"/>
              </w:rPr>
              <w:t>4</w:t>
            </w:r>
          </w:p>
        </w:tc>
        <w:tc>
          <w:tcPr>
            <w:tcW w:w="2552" w:type="dxa"/>
            <w:vAlign w:val="center"/>
          </w:tcPr>
          <w:p w14:paraId="3173F24D">
            <w:pPr>
              <w:widowControl w:val="0"/>
              <w:spacing w:line="240" w:lineRule="auto"/>
              <w:ind w:firstLine="420"/>
              <w:jc w:val="center"/>
              <w:rPr>
                <w:sz w:val="21"/>
                <w:szCs w:val="21"/>
              </w:rPr>
            </w:pPr>
            <w:r>
              <w:rPr>
                <w:rFonts w:hint="eastAsia"/>
                <w:sz w:val="21"/>
                <w:szCs w:val="21"/>
              </w:rPr>
              <w:t>删除用户</w:t>
            </w:r>
          </w:p>
        </w:tc>
        <w:tc>
          <w:tcPr>
            <w:tcW w:w="3260" w:type="dxa"/>
            <w:vAlign w:val="center"/>
          </w:tcPr>
          <w:p w14:paraId="4823535B">
            <w:pPr>
              <w:widowControl w:val="0"/>
              <w:spacing w:line="240" w:lineRule="auto"/>
              <w:ind w:firstLine="420"/>
              <w:jc w:val="center"/>
              <w:rPr>
                <w:sz w:val="21"/>
                <w:szCs w:val="21"/>
              </w:rPr>
            </w:pPr>
            <w:r>
              <w:rPr>
                <w:rFonts w:hint="eastAsia"/>
                <w:sz w:val="21"/>
                <w:szCs w:val="21"/>
              </w:rPr>
              <w:t>用户从数据库中删除</w:t>
            </w:r>
          </w:p>
        </w:tc>
        <w:tc>
          <w:tcPr>
            <w:tcW w:w="1552" w:type="dxa"/>
            <w:vAlign w:val="center"/>
          </w:tcPr>
          <w:p w14:paraId="0E41ACAB">
            <w:pPr>
              <w:widowControl w:val="0"/>
              <w:spacing w:line="240" w:lineRule="auto"/>
              <w:ind w:firstLine="420"/>
              <w:jc w:val="center"/>
              <w:rPr>
                <w:sz w:val="21"/>
                <w:szCs w:val="21"/>
              </w:rPr>
            </w:pPr>
            <w:r>
              <w:rPr>
                <w:rFonts w:hint="eastAsia"/>
                <w:sz w:val="21"/>
                <w:szCs w:val="21"/>
              </w:rPr>
              <w:t>通过</w:t>
            </w:r>
          </w:p>
        </w:tc>
      </w:tr>
      <w:tr w14:paraId="1460BB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2A276FAB">
            <w:pPr>
              <w:widowControl w:val="0"/>
              <w:spacing w:line="240" w:lineRule="auto"/>
              <w:ind w:firstLine="199" w:firstLineChars="95"/>
              <w:jc w:val="center"/>
              <w:rPr>
                <w:sz w:val="21"/>
                <w:szCs w:val="21"/>
              </w:rPr>
            </w:pPr>
            <w:r>
              <w:rPr>
                <w:rFonts w:hint="eastAsia"/>
                <w:sz w:val="21"/>
                <w:szCs w:val="21"/>
              </w:rPr>
              <w:t>5</w:t>
            </w:r>
          </w:p>
        </w:tc>
        <w:tc>
          <w:tcPr>
            <w:tcW w:w="2552" w:type="dxa"/>
            <w:vAlign w:val="center"/>
          </w:tcPr>
          <w:p w14:paraId="45F3C6D1">
            <w:pPr>
              <w:widowControl w:val="0"/>
              <w:spacing w:line="240" w:lineRule="auto"/>
              <w:ind w:firstLine="420"/>
              <w:jc w:val="center"/>
              <w:rPr>
                <w:sz w:val="21"/>
                <w:szCs w:val="21"/>
              </w:rPr>
            </w:pPr>
            <w:r>
              <w:rPr>
                <w:sz w:val="21"/>
                <w:szCs w:val="21"/>
              </w:rPr>
              <w:t>输入正确的</w:t>
            </w:r>
            <w:r>
              <w:rPr>
                <w:rFonts w:hint="eastAsia"/>
                <w:sz w:val="21"/>
                <w:szCs w:val="21"/>
              </w:rPr>
              <w:t>信息</w:t>
            </w:r>
          </w:p>
        </w:tc>
        <w:tc>
          <w:tcPr>
            <w:tcW w:w="3260" w:type="dxa"/>
            <w:vAlign w:val="center"/>
          </w:tcPr>
          <w:p w14:paraId="341F15A5">
            <w:pPr>
              <w:widowControl w:val="0"/>
              <w:spacing w:line="240" w:lineRule="auto"/>
              <w:ind w:firstLine="420"/>
              <w:jc w:val="center"/>
              <w:rPr>
                <w:sz w:val="21"/>
                <w:szCs w:val="21"/>
              </w:rPr>
            </w:pPr>
            <w:r>
              <w:rPr>
                <w:rFonts w:hint="eastAsia"/>
                <w:sz w:val="21"/>
                <w:szCs w:val="21"/>
              </w:rPr>
              <w:t>用户信息被修改</w:t>
            </w:r>
          </w:p>
        </w:tc>
        <w:tc>
          <w:tcPr>
            <w:tcW w:w="1552" w:type="dxa"/>
            <w:vAlign w:val="center"/>
          </w:tcPr>
          <w:p w14:paraId="278E2CFD">
            <w:pPr>
              <w:widowControl w:val="0"/>
              <w:spacing w:line="240" w:lineRule="auto"/>
              <w:ind w:firstLine="420"/>
              <w:jc w:val="center"/>
              <w:rPr>
                <w:sz w:val="21"/>
                <w:szCs w:val="21"/>
              </w:rPr>
            </w:pPr>
            <w:r>
              <w:rPr>
                <w:rFonts w:hint="eastAsia"/>
                <w:sz w:val="21"/>
                <w:szCs w:val="21"/>
              </w:rPr>
              <w:t>通过</w:t>
            </w:r>
          </w:p>
        </w:tc>
      </w:tr>
    </w:tbl>
    <w:p w14:paraId="5E10A146">
      <w:pPr>
        <w:ind w:firstLine="480"/>
      </w:pPr>
    </w:p>
    <w:p w14:paraId="3F07EE6B">
      <w:pPr>
        <w:ind w:firstLine="480"/>
        <w:jc w:val="both"/>
      </w:pPr>
      <w:r>
        <w:rPr>
          <w:rFonts w:hint="eastAsia"/>
        </w:rPr>
        <w:t>删除用户后数据库中sys_user表的内容如下图5.7所示。</w:t>
      </w:r>
    </w:p>
    <w:p w14:paraId="2E525F9B">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5F129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292A83E5">
            <w:pPr>
              <w:widowControl w:val="0"/>
              <w:ind w:firstLine="0" w:firstLineChars="0"/>
              <w:jc w:val="center"/>
            </w:pPr>
            <w:r>
              <w:drawing>
                <wp:anchor distT="0" distB="0" distL="114300" distR="114300" simplePos="0" relativeHeight="251705344" behindDoc="0" locked="0" layoutInCell="1" allowOverlap="1">
                  <wp:simplePos x="0" y="0"/>
                  <wp:positionH relativeFrom="column">
                    <wp:align>center</wp:align>
                  </wp:positionH>
                  <wp:positionV relativeFrom="paragraph">
                    <wp:posOffset>90170</wp:posOffset>
                  </wp:positionV>
                  <wp:extent cx="4996815" cy="1818005"/>
                  <wp:effectExtent l="0" t="0" r="0" b="0"/>
                  <wp:wrapTopAndBottom/>
                  <wp:docPr id="134260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3478" name="图片 1"/>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4996800" cy="1818000"/>
                          </a:xfrm>
                          <a:prstGeom prst="rect">
                            <a:avLst/>
                          </a:prstGeom>
                        </pic:spPr>
                      </pic:pic>
                    </a:graphicData>
                  </a:graphic>
                </wp:anchor>
              </w:drawing>
            </w:r>
            <w:r>
              <w:rPr>
                <w:rFonts w:hint="eastAsia"/>
                <w:sz w:val="21"/>
                <w:szCs w:val="21"/>
              </w:rPr>
              <w:t>（a）删除用户前</w:t>
            </w:r>
          </w:p>
        </w:tc>
      </w:tr>
      <w:tr w14:paraId="3F31C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6885F9CF">
            <w:pPr>
              <w:widowControl w:val="0"/>
              <w:ind w:firstLine="480"/>
              <w:jc w:val="center"/>
              <w:rPr>
                <w:sz w:val="21"/>
                <w:szCs w:val="21"/>
              </w:rPr>
            </w:pPr>
            <w:r>
              <w:drawing>
                <wp:anchor distT="0" distB="0" distL="114300" distR="114300" simplePos="0" relativeHeight="251706368" behindDoc="0" locked="0" layoutInCell="1" allowOverlap="1">
                  <wp:simplePos x="0" y="0"/>
                  <wp:positionH relativeFrom="column">
                    <wp:align>center</wp:align>
                  </wp:positionH>
                  <wp:positionV relativeFrom="paragraph">
                    <wp:posOffset>118745</wp:posOffset>
                  </wp:positionV>
                  <wp:extent cx="5097780" cy="1641475"/>
                  <wp:effectExtent l="0" t="0" r="8255" b="0"/>
                  <wp:wrapTopAndBottom/>
                  <wp:docPr id="1099002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2902" name="图片 1"/>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5097600" cy="1641600"/>
                          </a:xfrm>
                          <a:prstGeom prst="rect">
                            <a:avLst/>
                          </a:prstGeom>
                        </pic:spPr>
                      </pic:pic>
                    </a:graphicData>
                  </a:graphic>
                </wp:anchor>
              </w:drawing>
            </w:r>
            <w:r>
              <w:rPr>
                <w:rFonts w:hint="eastAsia"/>
                <w:sz w:val="21"/>
                <w:szCs w:val="21"/>
              </w:rPr>
              <w:t>（b）删除用户后</w:t>
            </w:r>
          </w:p>
          <w:p w14:paraId="76CD5B3A">
            <w:pPr>
              <w:widowControl w:val="0"/>
              <w:ind w:firstLine="420"/>
              <w:jc w:val="center"/>
              <w:rPr>
                <w:sz w:val="21"/>
                <w:szCs w:val="21"/>
              </w:rPr>
            </w:pPr>
            <w:r>
              <w:rPr>
                <w:rFonts w:hint="eastAsia"/>
                <w:sz w:val="21"/>
                <w:szCs w:val="21"/>
              </w:rPr>
              <w:t>图5.7 删除用户测试</w:t>
            </w:r>
          </w:p>
        </w:tc>
      </w:tr>
    </w:tbl>
    <w:p w14:paraId="73F4A060">
      <w:pPr>
        <w:pStyle w:val="4"/>
      </w:pPr>
      <w:bookmarkStart w:id="226" w:name="_Toc230711179"/>
      <w:r>
        <w:rPr>
          <w:rFonts w:hint="eastAsia"/>
        </w:rPr>
        <w:t>5.1.2 系统首页</w:t>
      </w:r>
      <w:bookmarkEnd w:id="226"/>
    </w:p>
    <w:p w14:paraId="0AB98302">
      <w:pPr>
        <w:ind w:firstLine="480"/>
        <w:jc w:val="both"/>
      </w:pPr>
      <w:r>
        <w:rPr>
          <w:rFonts w:hint="eastAsia"/>
        </w:rPr>
        <w:t>在系统首页中，包含少量基本信息如欢迎信息、核心数据和快捷入口等。对于普通用户，在首页中额外显示待办事项清单，其中包含了具有数据残缺的保单信息列表，并且给出残缺项例如车辆信息等。</w:t>
      </w:r>
    </w:p>
    <w:p w14:paraId="09E38838">
      <w:pPr>
        <w:ind w:firstLine="480"/>
        <w:jc w:val="both"/>
      </w:pPr>
      <w:r>
        <w:rPr>
          <w:rFonts w:hint="eastAsia"/>
        </w:rPr>
        <w:t>1）界面展示</w:t>
      </w:r>
    </w:p>
    <w:p w14:paraId="78ED916D">
      <w:pPr>
        <w:ind w:firstLine="480"/>
        <w:jc w:val="both"/>
      </w:pPr>
      <w:r>
        <w:rPr>
          <w:rFonts w:hint="eastAsia"/>
        </w:rPr>
        <w:t>系统首页的核心数据中包含总保费收入、赔付率和本年度保单数量三项核心业务数据，其中赔付率的计算方式为赔付率=发生理赔保单数/保单总数。首页界面如图5.8所示。</w:t>
      </w:r>
    </w:p>
    <w:p w14:paraId="51FD2723">
      <w:pPr>
        <w:ind w:firstLine="0" w:firstLineChars="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FD34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0234F7C5">
            <w:pPr>
              <w:widowControl w:val="0"/>
              <w:ind w:firstLine="0" w:firstLineChars="0"/>
              <w:jc w:val="center"/>
              <w:rPr>
                <w:sz w:val="21"/>
                <w:szCs w:val="21"/>
              </w:rPr>
            </w:pPr>
            <w:r>
              <w:drawing>
                <wp:anchor distT="0" distB="0" distL="114300" distR="114300" simplePos="0" relativeHeight="251675648" behindDoc="0" locked="0" layoutInCell="1" allowOverlap="1">
                  <wp:simplePos x="0" y="0"/>
                  <wp:positionH relativeFrom="column">
                    <wp:posOffset>231775</wp:posOffset>
                  </wp:positionH>
                  <wp:positionV relativeFrom="paragraph">
                    <wp:posOffset>86995</wp:posOffset>
                  </wp:positionV>
                  <wp:extent cx="4827905" cy="2339975"/>
                  <wp:effectExtent l="0" t="0" r="0" b="3175"/>
                  <wp:wrapTopAndBottom/>
                  <wp:docPr id="139033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3978" name="图片 1"/>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4827905" cy="2339975"/>
                          </a:xfrm>
                          <a:prstGeom prst="rect">
                            <a:avLst/>
                          </a:prstGeom>
                        </pic:spPr>
                      </pic:pic>
                    </a:graphicData>
                  </a:graphic>
                </wp:anchor>
              </w:drawing>
            </w:r>
            <w:r>
              <w:rPr>
                <w:rFonts w:hint="eastAsia"/>
                <w:sz w:val="21"/>
                <w:szCs w:val="21"/>
              </w:rPr>
              <w:t>（a）管理员的系统首页</w:t>
            </w:r>
          </w:p>
          <w:p w14:paraId="77D34A38">
            <w:pPr>
              <w:widowControl w:val="0"/>
              <w:ind w:firstLine="0" w:firstLineChars="0"/>
              <w:jc w:val="center"/>
            </w:pPr>
          </w:p>
        </w:tc>
      </w:tr>
      <w:tr w14:paraId="38F0C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67013DB5">
            <w:pPr>
              <w:widowControl w:val="0"/>
              <w:ind w:firstLine="0" w:firstLineChars="0"/>
              <w:jc w:val="center"/>
              <w:rPr>
                <w:sz w:val="21"/>
                <w:szCs w:val="21"/>
              </w:rPr>
            </w:pPr>
            <w:r>
              <w:rPr>
                <w:sz w:val="21"/>
                <w:szCs w:val="21"/>
              </w:rPr>
              <w:drawing>
                <wp:anchor distT="0" distB="0" distL="114300" distR="114300" simplePos="0" relativeHeight="251676672" behindDoc="0" locked="0" layoutInCell="1" allowOverlap="1">
                  <wp:simplePos x="0" y="0"/>
                  <wp:positionH relativeFrom="column">
                    <wp:align>center</wp:align>
                  </wp:positionH>
                  <wp:positionV relativeFrom="paragraph">
                    <wp:posOffset>0</wp:posOffset>
                  </wp:positionV>
                  <wp:extent cx="4827905" cy="2361565"/>
                  <wp:effectExtent l="0" t="0" r="0" b="635"/>
                  <wp:wrapTopAndBottom/>
                  <wp:docPr id="388616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6357" name="图片 1"/>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4827600" cy="2361600"/>
                          </a:xfrm>
                          <a:prstGeom prst="rect">
                            <a:avLst/>
                          </a:prstGeom>
                        </pic:spPr>
                      </pic:pic>
                    </a:graphicData>
                  </a:graphic>
                </wp:anchor>
              </w:drawing>
            </w:r>
            <w:r>
              <w:rPr>
                <w:rFonts w:hint="eastAsia"/>
                <w:sz w:val="21"/>
                <w:szCs w:val="21"/>
              </w:rPr>
              <w:t>（b）普通用户的系统首页</w:t>
            </w:r>
          </w:p>
          <w:p w14:paraId="35A93F5E">
            <w:pPr>
              <w:widowControl w:val="0"/>
              <w:ind w:firstLine="0" w:firstLineChars="0"/>
              <w:jc w:val="center"/>
              <w:rPr>
                <w:sz w:val="21"/>
                <w:szCs w:val="21"/>
              </w:rPr>
            </w:pPr>
            <w:r>
              <w:rPr>
                <w:rFonts w:hint="eastAsia"/>
                <w:sz w:val="21"/>
                <w:szCs w:val="21"/>
              </w:rPr>
              <w:t>图5.8 系统首页</w:t>
            </w:r>
          </w:p>
        </w:tc>
      </w:tr>
    </w:tbl>
    <w:p w14:paraId="1B41F66F">
      <w:pPr>
        <w:ind w:firstLine="480"/>
        <w:jc w:val="both"/>
      </w:pPr>
      <w:r>
        <w:rPr>
          <w:rFonts w:hint="eastAsia"/>
        </w:rPr>
        <w:t>在图5.8展示的系统首页中，最多可设置四个快捷入口，用于直接跳转到对应的界面。每个用户偏好的快捷入口设置存放于数据库中持久化保存。</w:t>
      </w:r>
    </w:p>
    <w:p w14:paraId="4C97C27C">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0D8B2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93" w:type="dxa"/>
          </w:tcPr>
          <w:p w14:paraId="750CF7CB">
            <w:pPr>
              <w:widowControl w:val="0"/>
              <w:ind w:firstLine="0" w:firstLineChars="0"/>
              <w:jc w:val="center"/>
            </w:pPr>
            <w:r>
              <w:drawing>
                <wp:anchor distT="0" distB="0" distL="114300" distR="114300" simplePos="0" relativeHeight="251677696" behindDoc="0" locked="0" layoutInCell="1" allowOverlap="1">
                  <wp:simplePos x="0" y="0"/>
                  <wp:positionH relativeFrom="column">
                    <wp:align>center</wp:align>
                  </wp:positionH>
                  <wp:positionV relativeFrom="paragraph">
                    <wp:posOffset>133350</wp:posOffset>
                  </wp:positionV>
                  <wp:extent cx="4589780" cy="1526540"/>
                  <wp:effectExtent l="0" t="0" r="1270" b="0"/>
                  <wp:wrapTopAndBottom/>
                  <wp:docPr id="99371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1853" name="图片 1"/>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0" y="0"/>
                            <a:ext cx="4590000" cy="1526400"/>
                          </a:xfrm>
                          <a:prstGeom prst="rect">
                            <a:avLst/>
                          </a:prstGeom>
                        </pic:spPr>
                      </pic:pic>
                    </a:graphicData>
                  </a:graphic>
                </wp:anchor>
              </w:drawing>
            </w:r>
            <w:r>
              <w:rPr>
                <w:rFonts w:hint="eastAsia"/>
                <w:sz w:val="21"/>
                <w:szCs w:val="21"/>
              </w:rPr>
              <w:t>图5.9 待办事项详情页</w:t>
            </w:r>
          </w:p>
        </w:tc>
      </w:tr>
    </w:tbl>
    <w:p w14:paraId="2E004E6C">
      <w:pPr>
        <w:ind w:firstLine="0" w:firstLineChars="0"/>
      </w:pPr>
    </w:p>
    <w:p w14:paraId="5CCD5841">
      <w:pPr>
        <w:ind w:firstLine="480"/>
        <w:jc w:val="both"/>
      </w:pPr>
      <w:r>
        <w:rPr>
          <w:rFonts w:hint="eastAsia"/>
        </w:rPr>
        <w:t>图5.9中展示了待办事项详情页，其中的“缺理赔记录”和“缺车辆信息”会统计当前用户创建的保单中共有多少条信息有相应的缺失记录，下方则会给出具体的保单编号与缺失原因。</w:t>
      </w:r>
    </w:p>
    <w:p w14:paraId="4CBF9958">
      <w:pPr>
        <w:ind w:firstLine="480"/>
        <w:jc w:val="both"/>
      </w:pPr>
      <w:r>
        <w:rPr>
          <w:rFonts w:hint="eastAsia"/>
        </w:rPr>
        <w:t>2）功能测试</w:t>
      </w:r>
    </w:p>
    <w:p w14:paraId="6D6A95BD">
      <w:pPr>
        <w:ind w:firstLine="480"/>
        <w:jc w:val="both"/>
      </w:pPr>
      <w:r>
        <w:rPr>
          <w:rFonts w:hint="eastAsia"/>
        </w:rPr>
        <w:t>相较于图5.9中的状态，新增保单后，待办详情页变为图5.10所示。</w:t>
      </w:r>
    </w:p>
    <w:p w14:paraId="2CFF6C85">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4EE20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DF303B4">
            <w:pPr>
              <w:widowControl w:val="0"/>
              <w:ind w:firstLine="0" w:firstLineChars="0"/>
              <w:jc w:val="center"/>
              <w:rPr>
                <w:sz w:val="21"/>
                <w:szCs w:val="21"/>
              </w:rPr>
            </w:pPr>
            <w:r>
              <w:rPr>
                <w:sz w:val="21"/>
                <w:szCs w:val="21"/>
              </w:rPr>
              <w:drawing>
                <wp:anchor distT="0" distB="0" distL="114300" distR="114300" simplePos="0" relativeHeight="251678720" behindDoc="0" locked="0" layoutInCell="1" allowOverlap="1">
                  <wp:simplePos x="0" y="0"/>
                  <wp:positionH relativeFrom="column">
                    <wp:align>center</wp:align>
                  </wp:positionH>
                  <wp:positionV relativeFrom="paragraph">
                    <wp:posOffset>90170</wp:posOffset>
                  </wp:positionV>
                  <wp:extent cx="4337685" cy="1738630"/>
                  <wp:effectExtent l="0" t="0" r="5715" b="0"/>
                  <wp:wrapTopAndBottom/>
                  <wp:docPr id="1710932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2260" name="图片 1"/>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4338000" cy="1738800"/>
                          </a:xfrm>
                          <a:prstGeom prst="rect">
                            <a:avLst/>
                          </a:prstGeom>
                        </pic:spPr>
                      </pic:pic>
                    </a:graphicData>
                  </a:graphic>
                </wp:anchor>
              </w:drawing>
            </w:r>
            <w:r>
              <w:rPr>
                <w:rFonts w:hint="eastAsia"/>
                <w:sz w:val="21"/>
                <w:szCs w:val="21"/>
              </w:rPr>
              <w:t>图5.10 新增表单的待办详情页</w:t>
            </w:r>
          </w:p>
        </w:tc>
      </w:tr>
    </w:tbl>
    <w:p w14:paraId="4FE5DCEF">
      <w:pPr>
        <w:ind w:firstLine="0" w:firstLineChars="0"/>
      </w:pPr>
    </w:p>
    <w:p w14:paraId="4059AF2A">
      <w:pPr>
        <w:ind w:firstLine="480"/>
        <w:jc w:val="both"/>
      </w:pPr>
      <w:r>
        <w:rPr>
          <w:rFonts w:hint="eastAsia"/>
        </w:rPr>
        <w:t>测试添加多于四个快捷入口，结果如图5.11所示。即无法选中多于四个的快捷入口，且正常弹出相应的提示信息。</w:t>
      </w:r>
    </w:p>
    <w:p w14:paraId="4BA1BF24">
      <w:pPr>
        <w:ind w:firstLine="0" w:firstLineChars="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23A6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93" w:type="dxa"/>
          </w:tcPr>
          <w:p w14:paraId="172E9C9A">
            <w:pPr>
              <w:widowControl w:val="0"/>
              <w:ind w:firstLine="0" w:firstLineChars="0"/>
              <w:jc w:val="center"/>
              <w:rPr>
                <w:sz w:val="21"/>
                <w:szCs w:val="21"/>
              </w:rPr>
            </w:pPr>
            <w:r>
              <w:rPr>
                <w:sz w:val="21"/>
                <w:szCs w:val="21"/>
              </w:rPr>
              <w:drawing>
                <wp:anchor distT="0" distB="0" distL="114300" distR="114300" simplePos="0" relativeHeight="251679744" behindDoc="0" locked="0" layoutInCell="1" allowOverlap="1">
                  <wp:simplePos x="0" y="0"/>
                  <wp:positionH relativeFrom="column">
                    <wp:align>center</wp:align>
                  </wp:positionH>
                  <wp:positionV relativeFrom="paragraph">
                    <wp:posOffset>53975</wp:posOffset>
                  </wp:positionV>
                  <wp:extent cx="2501900" cy="2732405"/>
                  <wp:effectExtent l="0" t="0" r="0" b="0"/>
                  <wp:wrapTopAndBottom/>
                  <wp:docPr id="7364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380" name="图片 1"/>
                          <pic:cNvPicPr>
                            <a:picLocks noChangeAspect="1"/>
                          </pic:cNvPicPr>
                        </pic:nvPicPr>
                        <pic:blipFill>
                          <a:blip r:embed="rId102">
                            <a:extLst>
                              <a:ext uri="{28A0092B-C50C-407E-A947-70E740481C1C}">
                                <a14:useLocalDpi xmlns:a14="http://schemas.microsoft.com/office/drawing/2010/main" val="0"/>
                              </a:ext>
                            </a:extLst>
                          </a:blip>
                          <a:srcRect l="2758" r="1083"/>
                          <a:stretch>
                            <a:fillRect/>
                          </a:stretch>
                        </pic:blipFill>
                        <pic:spPr>
                          <a:xfrm>
                            <a:off x="0" y="0"/>
                            <a:ext cx="2502000" cy="2732400"/>
                          </a:xfrm>
                          <a:prstGeom prst="rect">
                            <a:avLst/>
                          </a:prstGeom>
                          <a:ln>
                            <a:noFill/>
                          </a:ln>
                        </pic:spPr>
                      </pic:pic>
                    </a:graphicData>
                  </a:graphic>
                </wp:anchor>
              </w:drawing>
            </w:r>
            <w:r>
              <w:rPr>
                <w:rFonts w:hint="eastAsia"/>
                <w:sz w:val="21"/>
                <w:szCs w:val="21"/>
              </w:rPr>
              <w:t>图5.11 添加五个快捷入口测试</w:t>
            </w:r>
          </w:p>
        </w:tc>
      </w:tr>
    </w:tbl>
    <w:p w14:paraId="46C9CF26">
      <w:pPr>
        <w:ind w:firstLine="0" w:firstLineChars="0"/>
      </w:pPr>
    </w:p>
    <w:p w14:paraId="471CBEF1">
      <w:pPr>
        <w:ind w:firstLine="480"/>
        <w:jc w:val="both"/>
      </w:pPr>
      <w:r>
        <w:rPr>
          <w:rFonts w:hint="eastAsia"/>
        </w:rPr>
        <w:t>除了图5.10与图5.11两个测试，其余测试用例及测试结果如表5.4所示。</w:t>
      </w:r>
    </w:p>
    <w:p w14:paraId="34D61119">
      <w:pPr>
        <w:ind w:firstLine="480"/>
      </w:pPr>
    </w:p>
    <w:p w14:paraId="135AB4FE">
      <w:pPr>
        <w:ind w:firstLine="0" w:firstLineChars="0"/>
        <w:jc w:val="center"/>
        <w:rPr>
          <w:sz w:val="21"/>
          <w:szCs w:val="21"/>
        </w:rPr>
      </w:pPr>
      <w:r>
        <w:rPr>
          <w:rFonts w:hint="eastAsia"/>
          <w:sz w:val="21"/>
          <w:szCs w:val="21"/>
        </w:rPr>
        <w:t>表5.4 系统首页功能测试</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52"/>
        <w:gridCol w:w="3260"/>
        <w:gridCol w:w="1552"/>
      </w:tblGrid>
      <w:tr w14:paraId="79E52F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bottom w:val="single" w:color="auto" w:sz="12" w:space="0"/>
            </w:tcBorders>
            <w:vAlign w:val="center"/>
          </w:tcPr>
          <w:p w14:paraId="19DE1DA3">
            <w:pPr>
              <w:widowControl w:val="0"/>
              <w:spacing w:line="240" w:lineRule="auto"/>
              <w:ind w:firstLine="0" w:firstLineChars="0"/>
              <w:jc w:val="center"/>
              <w:rPr>
                <w:sz w:val="21"/>
                <w:szCs w:val="21"/>
              </w:rPr>
            </w:pPr>
            <w:r>
              <w:rPr>
                <w:rFonts w:hint="eastAsia"/>
                <w:sz w:val="21"/>
                <w:szCs w:val="21"/>
              </w:rPr>
              <w:t>测试用例</w:t>
            </w:r>
          </w:p>
        </w:tc>
        <w:tc>
          <w:tcPr>
            <w:tcW w:w="2552" w:type="dxa"/>
            <w:tcBorders>
              <w:top w:val="single" w:color="auto" w:sz="12" w:space="0"/>
              <w:bottom w:val="single" w:color="auto" w:sz="12" w:space="0"/>
            </w:tcBorders>
            <w:vAlign w:val="center"/>
          </w:tcPr>
          <w:p w14:paraId="7923B3E1">
            <w:pPr>
              <w:widowControl w:val="0"/>
              <w:spacing w:line="240" w:lineRule="auto"/>
              <w:ind w:firstLine="420"/>
              <w:jc w:val="center"/>
              <w:rPr>
                <w:sz w:val="21"/>
                <w:szCs w:val="21"/>
              </w:rPr>
            </w:pPr>
            <w:r>
              <w:rPr>
                <w:rFonts w:hint="eastAsia"/>
                <w:sz w:val="21"/>
                <w:szCs w:val="21"/>
              </w:rPr>
              <w:t>具体操作</w:t>
            </w:r>
          </w:p>
        </w:tc>
        <w:tc>
          <w:tcPr>
            <w:tcW w:w="3260" w:type="dxa"/>
            <w:tcBorders>
              <w:top w:val="single" w:color="auto" w:sz="12" w:space="0"/>
              <w:bottom w:val="single" w:color="auto" w:sz="12" w:space="0"/>
            </w:tcBorders>
            <w:vAlign w:val="center"/>
          </w:tcPr>
          <w:p w14:paraId="69B8AB62">
            <w:pPr>
              <w:widowControl w:val="0"/>
              <w:spacing w:line="240" w:lineRule="auto"/>
              <w:ind w:firstLine="420"/>
              <w:jc w:val="center"/>
              <w:rPr>
                <w:sz w:val="21"/>
                <w:szCs w:val="21"/>
              </w:rPr>
            </w:pPr>
            <w:r>
              <w:rPr>
                <w:rFonts w:hint="eastAsia"/>
                <w:sz w:val="21"/>
                <w:szCs w:val="21"/>
              </w:rPr>
              <w:t>预期结果</w:t>
            </w:r>
          </w:p>
        </w:tc>
        <w:tc>
          <w:tcPr>
            <w:tcW w:w="1552" w:type="dxa"/>
            <w:tcBorders>
              <w:top w:val="single" w:color="auto" w:sz="12" w:space="0"/>
              <w:bottom w:val="single" w:color="auto" w:sz="12" w:space="0"/>
            </w:tcBorders>
            <w:vAlign w:val="center"/>
          </w:tcPr>
          <w:p w14:paraId="6C93B720">
            <w:pPr>
              <w:widowControl w:val="0"/>
              <w:spacing w:line="240" w:lineRule="auto"/>
              <w:ind w:firstLine="420"/>
              <w:jc w:val="center"/>
              <w:rPr>
                <w:sz w:val="21"/>
                <w:szCs w:val="21"/>
              </w:rPr>
            </w:pPr>
            <w:r>
              <w:rPr>
                <w:rFonts w:hint="eastAsia"/>
                <w:sz w:val="21"/>
                <w:szCs w:val="21"/>
              </w:rPr>
              <w:t>测试结果</w:t>
            </w:r>
          </w:p>
        </w:tc>
      </w:tr>
      <w:tr w14:paraId="1A4628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tcBorders>
            <w:vAlign w:val="center"/>
          </w:tcPr>
          <w:p w14:paraId="68574D50">
            <w:pPr>
              <w:widowControl w:val="0"/>
              <w:spacing w:line="240" w:lineRule="auto"/>
              <w:ind w:firstLine="199" w:firstLineChars="95"/>
              <w:jc w:val="center"/>
              <w:rPr>
                <w:sz w:val="21"/>
                <w:szCs w:val="21"/>
              </w:rPr>
            </w:pPr>
            <w:r>
              <w:rPr>
                <w:rFonts w:hint="eastAsia"/>
                <w:sz w:val="21"/>
                <w:szCs w:val="21"/>
              </w:rPr>
              <w:t>1</w:t>
            </w:r>
          </w:p>
        </w:tc>
        <w:tc>
          <w:tcPr>
            <w:tcW w:w="2552" w:type="dxa"/>
            <w:tcBorders>
              <w:top w:val="single" w:color="auto" w:sz="12" w:space="0"/>
            </w:tcBorders>
            <w:vAlign w:val="center"/>
          </w:tcPr>
          <w:p w14:paraId="783DF55D">
            <w:pPr>
              <w:widowControl w:val="0"/>
              <w:spacing w:line="240" w:lineRule="auto"/>
              <w:ind w:firstLine="420"/>
              <w:jc w:val="center"/>
              <w:rPr>
                <w:sz w:val="21"/>
                <w:szCs w:val="21"/>
              </w:rPr>
            </w:pPr>
            <w:r>
              <w:rPr>
                <w:rFonts w:hint="eastAsia"/>
                <w:sz w:val="21"/>
                <w:szCs w:val="21"/>
              </w:rPr>
              <w:t>点击任意快捷入口</w:t>
            </w:r>
          </w:p>
        </w:tc>
        <w:tc>
          <w:tcPr>
            <w:tcW w:w="3260" w:type="dxa"/>
            <w:tcBorders>
              <w:top w:val="single" w:color="auto" w:sz="12" w:space="0"/>
            </w:tcBorders>
            <w:vAlign w:val="center"/>
          </w:tcPr>
          <w:p w14:paraId="7BFAE1EC">
            <w:pPr>
              <w:widowControl w:val="0"/>
              <w:spacing w:line="240" w:lineRule="auto"/>
              <w:ind w:firstLine="420"/>
              <w:jc w:val="center"/>
              <w:rPr>
                <w:sz w:val="21"/>
                <w:szCs w:val="21"/>
              </w:rPr>
            </w:pPr>
            <w:r>
              <w:rPr>
                <w:rFonts w:hint="eastAsia"/>
                <w:sz w:val="21"/>
                <w:szCs w:val="21"/>
              </w:rPr>
              <w:t>进入相应界面</w:t>
            </w:r>
          </w:p>
        </w:tc>
        <w:tc>
          <w:tcPr>
            <w:tcW w:w="1552" w:type="dxa"/>
            <w:tcBorders>
              <w:top w:val="single" w:color="auto" w:sz="12" w:space="0"/>
            </w:tcBorders>
            <w:vAlign w:val="center"/>
          </w:tcPr>
          <w:p w14:paraId="62BA25B9">
            <w:pPr>
              <w:widowControl w:val="0"/>
              <w:spacing w:line="240" w:lineRule="auto"/>
              <w:ind w:firstLine="420"/>
              <w:jc w:val="center"/>
              <w:rPr>
                <w:sz w:val="21"/>
                <w:szCs w:val="21"/>
              </w:rPr>
            </w:pPr>
            <w:r>
              <w:rPr>
                <w:rFonts w:hint="eastAsia"/>
                <w:sz w:val="21"/>
                <w:szCs w:val="21"/>
              </w:rPr>
              <w:t>通过</w:t>
            </w:r>
          </w:p>
        </w:tc>
      </w:tr>
      <w:tr w14:paraId="48A502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10855371">
            <w:pPr>
              <w:widowControl w:val="0"/>
              <w:spacing w:line="240" w:lineRule="auto"/>
              <w:ind w:firstLine="199" w:firstLineChars="95"/>
              <w:jc w:val="center"/>
              <w:rPr>
                <w:sz w:val="21"/>
                <w:szCs w:val="21"/>
              </w:rPr>
            </w:pPr>
            <w:r>
              <w:rPr>
                <w:rFonts w:hint="eastAsia"/>
                <w:sz w:val="21"/>
                <w:szCs w:val="21"/>
              </w:rPr>
              <w:t>2</w:t>
            </w:r>
          </w:p>
        </w:tc>
        <w:tc>
          <w:tcPr>
            <w:tcW w:w="2552" w:type="dxa"/>
            <w:vAlign w:val="center"/>
          </w:tcPr>
          <w:p w14:paraId="65DEC960">
            <w:pPr>
              <w:widowControl w:val="0"/>
              <w:spacing w:line="240" w:lineRule="auto"/>
              <w:ind w:firstLine="420"/>
              <w:jc w:val="center"/>
              <w:rPr>
                <w:sz w:val="21"/>
                <w:szCs w:val="21"/>
              </w:rPr>
            </w:pPr>
            <w:r>
              <w:rPr>
                <w:rFonts w:hint="eastAsia"/>
                <w:sz w:val="21"/>
                <w:szCs w:val="21"/>
              </w:rPr>
              <w:t>添加快捷入口</w:t>
            </w:r>
          </w:p>
        </w:tc>
        <w:tc>
          <w:tcPr>
            <w:tcW w:w="3260" w:type="dxa"/>
            <w:vAlign w:val="center"/>
          </w:tcPr>
          <w:p w14:paraId="2EE051FA">
            <w:pPr>
              <w:widowControl w:val="0"/>
              <w:spacing w:line="240" w:lineRule="auto"/>
              <w:ind w:firstLine="420"/>
              <w:jc w:val="center"/>
              <w:rPr>
                <w:sz w:val="21"/>
                <w:szCs w:val="21"/>
              </w:rPr>
            </w:pPr>
            <w:r>
              <w:rPr>
                <w:rFonts w:hint="eastAsia"/>
                <w:sz w:val="21"/>
                <w:szCs w:val="21"/>
              </w:rPr>
              <w:t>快捷入口正常显示</w:t>
            </w:r>
          </w:p>
        </w:tc>
        <w:tc>
          <w:tcPr>
            <w:tcW w:w="1552" w:type="dxa"/>
            <w:vAlign w:val="center"/>
          </w:tcPr>
          <w:p w14:paraId="6EB59F16">
            <w:pPr>
              <w:widowControl w:val="0"/>
              <w:spacing w:line="240" w:lineRule="auto"/>
              <w:ind w:firstLine="420"/>
              <w:jc w:val="center"/>
              <w:rPr>
                <w:sz w:val="21"/>
                <w:szCs w:val="21"/>
              </w:rPr>
            </w:pPr>
            <w:r>
              <w:rPr>
                <w:rFonts w:hint="eastAsia"/>
                <w:sz w:val="21"/>
                <w:szCs w:val="21"/>
              </w:rPr>
              <w:t>通过</w:t>
            </w:r>
          </w:p>
        </w:tc>
      </w:tr>
      <w:tr w14:paraId="1B3801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7D6A7852">
            <w:pPr>
              <w:widowControl w:val="0"/>
              <w:spacing w:line="240" w:lineRule="auto"/>
              <w:ind w:firstLine="199" w:firstLineChars="95"/>
              <w:jc w:val="center"/>
              <w:rPr>
                <w:sz w:val="21"/>
                <w:szCs w:val="21"/>
              </w:rPr>
            </w:pPr>
            <w:r>
              <w:rPr>
                <w:rFonts w:hint="eastAsia"/>
                <w:sz w:val="21"/>
                <w:szCs w:val="21"/>
              </w:rPr>
              <w:t>3</w:t>
            </w:r>
          </w:p>
        </w:tc>
        <w:tc>
          <w:tcPr>
            <w:tcW w:w="2552" w:type="dxa"/>
            <w:vAlign w:val="center"/>
          </w:tcPr>
          <w:p w14:paraId="7896E4E9">
            <w:pPr>
              <w:widowControl w:val="0"/>
              <w:spacing w:line="240" w:lineRule="auto"/>
              <w:ind w:firstLine="420"/>
              <w:jc w:val="center"/>
              <w:rPr>
                <w:sz w:val="21"/>
                <w:szCs w:val="21"/>
              </w:rPr>
            </w:pPr>
            <w:r>
              <w:rPr>
                <w:rFonts w:hint="eastAsia"/>
                <w:sz w:val="21"/>
                <w:szCs w:val="21"/>
              </w:rPr>
              <w:t>删除快捷入口</w:t>
            </w:r>
          </w:p>
        </w:tc>
        <w:tc>
          <w:tcPr>
            <w:tcW w:w="3260" w:type="dxa"/>
            <w:vAlign w:val="center"/>
          </w:tcPr>
          <w:p w14:paraId="4FD8BA0D">
            <w:pPr>
              <w:widowControl w:val="0"/>
              <w:spacing w:line="240" w:lineRule="auto"/>
              <w:ind w:firstLine="420"/>
              <w:jc w:val="center"/>
              <w:rPr>
                <w:sz w:val="21"/>
                <w:szCs w:val="21"/>
              </w:rPr>
            </w:pPr>
            <w:r>
              <w:rPr>
                <w:rFonts w:hint="eastAsia"/>
                <w:sz w:val="21"/>
                <w:szCs w:val="21"/>
              </w:rPr>
              <w:t>快捷入口被删除</w:t>
            </w:r>
          </w:p>
        </w:tc>
        <w:tc>
          <w:tcPr>
            <w:tcW w:w="1552" w:type="dxa"/>
            <w:vAlign w:val="center"/>
          </w:tcPr>
          <w:p w14:paraId="486664DB">
            <w:pPr>
              <w:widowControl w:val="0"/>
              <w:spacing w:line="240" w:lineRule="auto"/>
              <w:ind w:firstLine="420"/>
              <w:jc w:val="center"/>
              <w:rPr>
                <w:sz w:val="21"/>
                <w:szCs w:val="21"/>
              </w:rPr>
            </w:pPr>
            <w:r>
              <w:rPr>
                <w:rFonts w:hint="eastAsia"/>
                <w:sz w:val="21"/>
                <w:szCs w:val="21"/>
              </w:rPr>
              <w:t>通过</w:t>
            </w:r>
          </w:p>
        </w:tc>
      </w:tr>
      <w:tr w14:paraId="2E4931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4E8FDAC0">
            <w:pPr>
              <w:widowControl w:val="0"/>
              <w:spacing w:line="240" w:lineRule="auto"/>
              <w:ind w:firstLine="199" w:firstLineChars="95"/>
              <w:jc w:val="center"/>
              <w:rPr>
                <w:sz w:val="21"/>
                <w:szCs w:val="21"/>
              </w:rPr>
            </w:pPr>
            <w:r>
              <w:rPr>
                <w:rFonts w:hint="eastAsia"/>
                <w:sz w:val="21"/>
                <w:szCs w:val="21"/>
              </w:rPr>
              <w:t>4</w:t>
            </w:r>
          </w:p>
        </w:tc>
        <w:tc>
          <w:tcPr>
            <w:tcW w:w="2552" w:type="dxa"/>
            <w:vAlign w:val="center"/>
          </w:tcPr>
          <w:p w14:paraId="7FC7E571">
            <w:pPr>
              <w:widowControl w:val="0"/>
              <w:spacing w:line="240" w:lineRule="auto"/>
              <w:ind w:firstLine="420"/>
              <w:jc w:val="center"/>
              <w:rPr>
                <w:sz w:val="21"/>
                <w:szCs w:val="21"/>
              </w:rPr>
            </w:pPr>
            <w:r>
              <w:rPr>
                <w:rFonts w:hint="eastAsia"/>
                <w:sz w:val="21"/>
                <w:szCs w:val="21"/>
              </w:rPr>
              <w:t>用户A添加保单</w:t>
            </w:r>
          </w:p>
        </w:tc>
        <w:tc>
          <w:tcPr>
            <w:tcW w:w="3260" w:type="dxa"/>
            <w:vAlign w:val="center"/>
          </w:tcPr>
          <w:p w14:paraId="32BA1D42">
            <w:pPr>
              <w:widowControl w:val="0"/>
              <w:spacing w:line="240" w:lineRule="auto"/>
              <w:ind w:firstLine="420"/>
              <w:jc w:val="center"/>
              <w:rPr>
                <w:sz w:val="21"/>
                <w:szCs w:val="21"/>
              </w:rPr>
            </w:pPr>
            <w:r>
              <w:rPr>
                <w:rFonts w:hint="eastAsia"/>
                <w:sz w:val="21"/>
                <w:szCs w:val="21"/>
              </w:rPr>
              <w:t>仅用户A看到相应待办事项</w:t>
            </w:r>
          </w:p>
        </w:tc>
        <w:tc>
          <w:tcPr>
            <w:tcW w:w="1552" w:type="dxa"/>
            <w:vAlign w:val="center"/>
          </w:tcPr>
          <w:p w14:paraId="29013489">
            <w:pPr>
              <w:widowControl w:val="0"/>
              <w:spacing w:line="240" w:lineRule="auto"/>
              <w:ind w:firstLine="420"/>
              <w:jc w:val="center"/>
              <w:rPr>
                <w:sz w:val="21"/>
                <w:szCs w:val="21"/>
              </w:rPr>
            </w:pPr>
            <w:r>
              <w:rPr>
                <w:rFonts w:hint="eastAsia"/>
                <w:sz w:val="21"/>
                <w:szCs w:val="21"/>
              </w:rPr>
              <w:t>通过</w:t>
            </w:r>
          </w:p>
        </w:tc>
      </w:tr>
    </w:tbl>
    <w:p w14:paraId="48EF86A6">
      <w:pPr>
        <w:pStyle w:val="4"/>
      </w:pPr>
      <w:bookmarkStart w:id="227" w:name="_Toc230711180"/>
      <w:r>
        <w:rPr>
          <w:rFonts w:hint="eastAsia"/>
        </w:rPr>
        <w:t>5.1.3 保单管理</w:t>
      </w:r>
      <w:bookmarkEnd w:id="227"/>
    </w:p>
    <w:p w14:paraId="280D7435">
      <w:pPr>
        <w:ind w:firstLine="480"/>
        <w:jc w:val="both"/>
      </w:pPr>
      <w:r>
        <w:rPr>
          <w:rFonts w:hint="eastAsia"/>
        </w:rPr>
        <w:t>保单管理模块具备保单信息管理与保单分析两个功能。本模块作为保单管理、理赔记录管理和车辆信息管理的核心，每个保单的保单编号仅由本模块生成并作为外键，供其余两模块进行信息录入与管理。</w:t>
      </w:r>
    </w:p>
    <w:p w14:paraId="272FF04B">
      <w:pPr>
        <w:ind w:firstLine="480"/>
        <w:jc w:val="both"/>
      </w:pPr>
      <w:r>
        <w:rPr>
          <w:rFonts w:hint="eastAsia"/>
        </w:rPr>
        <w:t>1）保单信息</w:t>
      </w:r>
    </w:p>
    <w:p w14:paraId="75223B52">
      <w:pPr>
        <w:ind w:firstLine="480"/>
        <w:jc w:val="both"/>
      </w:pPr>
      <w:r>
        <w:rPr>
          <w:rFonts w:hint="eastAsia"/>
        </w:rPr>
        <w:t>在保单信息界面记录着保单的合同开始日期、分销渠道和被保人出生日期等18项属性。在该界面各个用户能够查询、编辑、新增和删除保单信息，同时数据的可访问范围受到用户级别限制，普通用户仅能够访问和修改自己创建的保单的信息，管理员用户则能够访问所有信息。</w:t>
      </w:r>
    </w:p>
    <w:p w14:paraId="3D4A9CF8">
      <w:pPr>
        <w:ind w:firstLine="480"/>
        <w:jc w:val="both"/>
      </w:pPr>
      <w:r>
        <w:rPr>
          <w:rFonts w:hint="eastAsia"/>
        </w:rPr>
        <w:t>（1）界面展示</w:t>
      </w:r>
    </w:p>
    <w:p w14:paraId="00B97F12">
      <w:pPr>
        <w:ind w:firstLine="480"/>
        <w:jc w:val="both"/>
      </w:pPr>
      <w:r>
        <w:rPr>
          <w:rFonts w:hint="eastAsia"/>
        </w:rPr>
        <w:t>保单信息模块的各功能界面如图5.12所示。</w:t>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DD53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674C869D">
            <w:pPr>
              <w:widowControl w:val="0"/>
              <w:ind w:firstLine="0" w:firstLineChars="0"/>
              <w:jc w:val="center"/>
              <w:rPr>
                <w:sz w:val="21"/>
                <w:szCs w:val="21"/>
              </w:rPr>
            </w:pPr>
            <w:r>
              <w:rPr>
                <w:sz w:val="21"/>
                <w:szCs w:val="21"/>
              </w:rPr>
              <w:drawing>
                <wp:anchor distT="0" distB="0" distL="114300" distR="114300" simplePos="0" relativeHeight="251688960" behindDoc="0" locked="0" layoutInCell="1" allowOverlap="1">
                  <wp:simplePos x="0" y="0"/>
                  <wp:positionH relativeFrom="column">
                    <wp:align>center</wp:align>
                  </wp:positionH>
                  <wp:positionV relativeFrom="paragraph">
                    <wp:posOffset>75565</wp:posOffset>
                  </wp:positionV>
                  <wp:extent cx="4492625" cy="2051685"/>
                  <wp:effectExtent l="0" t="0" r="3175" b="5715"/>
                  <wp:wrapTopAndBottom/>
                  <wp:docPr id="716095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95391" name="图片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4492800" cy="2052000"/>
                          </a:xfrm>
                          <a:prstGeom prst="rect">
                            <a:avLst/>
                          </a:prstGeom>
                        </pic:spPr>
                      </pic:pic>
                    </a:graphicData>
                  </a:graphic>
                </wp:anchor>
              </w:drawing>
            </w:r>
            <w:r>
              <w:rPr>
                <w:rFonts w:hint="eastAsia"/>
                <w:sz w:val="21"/>
                <w:szCs w:val="21"/>
              </w:rPr>
              <w:t>（a）保单信息界面</w:t>
            </w:r>
          </w:p>
        </w:tc>
      </w:tr>
      <w:tr w14:paraId="5C30C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7742E3F9">
            <w:pPr>
              <w:widowControl w:val="0"/>
              <w:ind w:firstLine="0" w:firstLineChars="0"/>
              <w:jc w:val="center"/>
              <w:rPr>
                <w:sz w:val="21"/>
                <w:szCs w:val="21"/>
              </w:rPr>
            </w:pPr>
            <w:r>
              <w:rPr>
                <w:sz w:val="21"/>
                <w:szCs w:val="21"/>
              </w:rPr>
              <w:drawing>
                <wp:anchor distT="0" distB="0" distL="114300" distR="114300" simplePos="0" relativeHeight="251689984" behindDoc="0" locked="0" layoutInCell="1" allowOverlap="1">
                  <wp:simplePos x="0" y="0"/>
                  <wp:positionH relativeFrom="column">
                    <wp:align>center</wp:align>
                  </wp:positionH>
                  <wp:positionV relativeFrom="paragraph">
                    <wp:posOffset>136525</wp:posOffset>
                  </wp:positionV>
                  <wp:extent cx="3935095" cy="2091690"/>
                  <wp:effectExtent l="0" t="0" r="0" b="4445"/>
                  <wp:wrapTopAndBottom/>
                  <wp:docPr id="850862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62042" name="图片 1"/>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3934800" cy="2091600"/>
                          </a:xfrm>
                          <a:prstGeom prst="rect">
                            <a:avLst/>
                          </a:prstGeom>
                        </pic:spPr>
                      </pic:pic>
                    </a:graphicData>
                  </a:graphic>
                </wp:anchor>
              </w:drawing>
            </w:r>
            <w:r>
              <w:rPr>
                <w:rFonts w:hint="eastAsia"/>
                <w:sz w:val="21"/>
                <w:szCs w:val="21"/>
              </w:rPr>
              <w:t>（b）新增保单界面</w:t>
            </w:r>
          </w:p>
        </w:tc>
      </w:tr>
      <w:tr w14:paraId="20F10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770E43E">
            <w:pPr>
              <w:widowControl w:val="0"/>
              <w:ind w:firstLine="0" w:firstLineChars="0"/>
              <w:jc w:val="center"/>
              <w:rPr>
                <w:sz w:val="21"/>
                <w:szCs w:val="21"/>
              </w:rPr>
            </w:pPr>
            <w:r>
              <w:rPr>
                <w:sz w:val="21"/>
                <w:szCs w:val="21"/>
              </w:rPr>
              <w:drawing>
                <wp:anchor distT="0" distB="0" distL="114300" distR="114300" simplePos="0" relativeHeight="251691008" behindDoc="0" locked="0" layoutInCell="1" allowOverlap="1">
                  <wp:simplePos x="0" y="0"/>
                  <wp:positionH relativeFrom="column">
                    <wp:posOffset>417830</wp:posOffset>
                  </wp:positionH>
                  <wp:positionV relativeFrom="paragraph">
                    <wp:posOffset>159385</wp:posOffset>
                  </wp:positionV>
                  <wp:extent cx="4420870" cy="1824990"/>
                  <wp:effectExtent l="0" t="0" r="0" b="3810"/>
                  <wp:wrapTopAndBottom/>
                  <wp:docPr id="1156365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5544" name="图片 1"/>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4420800" cy="1825200"/>
                          </a:xfrm>
                          <a:prstGeom prst="rect">
                            <a:avLst/>
                          </a:prstGeom>
                        </pic:spPr>
                      </pic:pic>
                    </a:graphicData>
                  </a:graphic>
                </wp:anchor>
              </w:drawing>
            </w:r>
            <w:r>
              <w:rPr>
                <w:rFonts w:hint="eastAsia"/>
                <w:sz w:val="21"/>
                <w:szCs w:val="21"/>
              </w:rPr>
              <w:t>（c）查询保单界面</w:t>
            </w:r>
          </w:p>
        </w:tc>
      </w:tr>
      <w:tr w14:paraId="3263C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91B6672">
            <w:pPr>
              <w:widowControl w:val="0"/>
              <w:ind w:firstLine="0" w:firstLineChars="0"/>
              <w:jc w:val="center"/>
              <w:rPr>
                <w:sz w:val="21"/>
                <w:szCs w:val="21"/>
              </w:rPr>
            </w:pPr>
            <w:r>
              <w:rPr>
                <w:sz w:val="21"/>
                <w:szCs w:val="21"/>
              </w:rPr>
              <w:drawing>
                <wp:anchor distT="0" distB="0" distL="114300" distR="114300" simplePos="0" relativeHeight="251692032" behindDoc="0" locked="0" layoutInCell="1" allowOverlap="1">
                  <wp:simplePos x="0" y="0"/>
                  <wp:positionH relativeFrom="column">
                    <wp:posOffset>1608455</wp:posOffset>
                  </wp:positionH>
                  <wp:positionV relativeFrom="paragraph">
                    <wp:posOffset>55245</wp:posOffset>
                  </wp:positionV>
                  <wp:extent cx="2033905" cy="673100"/>
                  <wp:effectExtent l="0" t="0" r="4445" b="0"/>
                  <wp:wrapTopAndBottom/>
                  <wp:docPr id="553163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63023" name="图片 1"/>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2034000" cy="673200"/>
                          </a:xfrm>
                          <a:prstGeom prst="rect">
                            <a:avLst/>
                          </a:prstGeom>
                        </pic:spPr>
                      </pic:pic>
                    </a:graphicData>
                  </a:graphic>
                </wp:anchor>
              </w:drawing>
            </w:r>
            <w:r>
              <w:rPr>
                <w:rFonts w:hint="eastAsia"/>
                <w:sz w:val="21"/>
                <w:szCs w:val="21"/>
              </w:rPr>
              <w:t>（d）删除保单界面</w:t>
            </w:r>
          </w:p>
          <w:p w14:paraId="0B3604D3">
            <w:pPr>
              <w:widowControl w:val="0"/>
              <w:ind w:firstLine="0" w:firstLineChars="0"/>
              <w:jc w:val="center"/>
              <w:rPr>
                <w:sz w:val="21"/>
                <w:szCs w:val="21"/>
              </w:rPr>
            </w:pPr>
            <w:r>
              <w:rPr>
                <w:rFonts w:hint="eastAsia"/>
                <w:sz w:val="21"/>
                <w:szCs w:val="21"/>
              </w:rPr>
              <w:t>图5.12 保单信息各功能界面</w:t>
            </w:r>
          </w:p>
        </w:tc>
      </w:tr>
    </w:tbl>
    <w:p w14:paraId="51C49A59">
      <w:pPr>
        <w:ind w:firstLine="480"/>
        <w:jc w:val="both"/>
      </w:pPr>
      <w:r>
        <w:rPr>
          <w:rFonts w:hint="eastAsia"/>
        </w:rPr>
        <w:t>由于编辑保单界面与新增保单界面极为相似，故不再重复展示。在查询保单功能中，有关日期字段的查询支持模糊查询，即不需要完整地输入日期即可查询出满足该条件的保单信息。例如仅输入2018则会查询出2018年的相应保单。</w:t>
      </w:r>
    </w:p>
    <w:p w14:paraId="7E623008">
      <w:pPr>
        <w:ind w:firstLine="480"/>
        <w:jc w:val="both"/>
      </w:pPr>
      <w:r>
        <w:rPr>
          <w:rFonts w:hint="eastAsia"/>
        </w:rPr>
        <w:t>（2）功能测试</w:t>
      </w:r>
    </w:p>
    <w:p w14:paraId="17D98BBC">
      <w:pPr>
        <w:ind w:firstLine="480"/>
        <w:jc w:val="both"/>
      </w:pPr>
      <w:r>
        <w:rPr>
          <w:rFonts w:hint="eastAsia"/>
        </w:rPr>
        <w:t>对于新增和编辑保单中的日期字段，设置了例如最后续保日期不能早于合同开始日期、驾照签发日期需要晚于被保人出生日期18年以上等约束。驾照签发日期的限制的测试及其结果，如图5.13所示。对于模糊查询的测试如图5.14所示。</w:t>
      </w:r>
    </w:p>
    <w:p w14:paraId="0FD26346">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E33F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93" w:type="dxa"/>
          </w:tcPr>
          <w:p w14:paraId="6FCFB03C">
            <w:pPr>
              <w:widowControl w:val="0"/>
              <w:ind w:firstLine="0" w:firstLineChars="0"/>
              <w:jc w:val="center"/>
              <w:rPr>
                <w:sz w:val="21"/>
                <w:szCs w:val="21"/>
              </w:rPr>
            </w:pPr>
            <w:r>
              <w:rPr>
                <w:rFonts w:hint="eastAsia"/>
                <w:sz w:val="21"/>
                <w:szCs w:val="21"/>
              </w:rPr>
              <w:t>图</w:t>
            </w:r>
            <w:r>
              <w:rPr>
                <w:sz w:val="21"/>
                <w:szCs w:val="21"/>
              </w:rPr>
              <w:drawing>
                <wp:anchor distT="0" distB="0" distL="114300" distR="114300" simplePos="0" relativeHeight="251695104" behindDoc="0" locked="0" layoutInCell="1" allowOverlap="1">
                  <wp:simplePos x="0" y="0"/>
                  <wp:positionH relativeFrom="column">
                    <wp:align>center</wp:align>
                  </wp:positionH>
                  <wp:positionV relativeFrom="paragraph">
                    <wp:posOffset>97790</wp:posOffset>
                  </wp:positionV>
                  <wp:extent cx="5280025" cy="1212850"/>
                  <wp:effectExtent l="0" t="0" r="0" b="6985"/>
                  <wp:wrapTopAndBottom/>
                  <wp:docPr id="367743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3728" name="图片 1"/>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5280187" cy="1212574"/>
                          </a:xfrm>
                          <a:prstGeom prst="rect">
                            <a:avLst/>
                          </a:prstGeom>
                        </pic:spPr>
                      </pic:pic>
                    </a:graphicData>
                  </a:graphic>
                </wp:anchor>
              </w:drawing>
            </w:r>
            <w:r>
              <w:rPr>
                <w:rFonts w:hint="eastAsia"/>
                <w:sz w:val="21"/>
                <w:szCs w:val="21"/>
              </w:rPr>
              <w:t>5.13 驾照签发日期限制测试</w:t>
            </w:r>
          </w:p>
          <w:p w14:paraId="15371BD8">
            <w:pPr>
              <w:widowControl w:val="0"/>
              <w:ind w:firstLine="0" w:firstLineChars="0"/>
              <w:jc w:val="center"/>
              <w:rPr>
                <w:sz w:val="21"/>
                <w:szCs w:val="21"/>
              </w:rPr>
            </w:pPr>
          </w:p>
        </w:tc>
      </w:tr>
      <w:tr w14:paraId="08A7D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2A6891A3">
            <w:pPr>
              <w:widowControl w:val="0"/>
              <w:ind w:firstLine="0" w:firstLineChars="0"/>
              <w:jc w:val="center"/>
              <w:rPr>
                <w:sz w:val="21"/>
                <w:szCs w:val="21"/>
              </w:rPr>
            </w:pPr>
            <w:r>
              <w:rPr>
                <w:rFonts w:hint="eastAsia"/>
                <w:sz w:val="21"/>
                <w:szCs w:val="21"/>
              </w:rPr>
              <w:t>（a）模糊查询测试条件</w:t>
            </w:r>
            <w:r>
              <w:rPr>
                <w:sz w:val="21"/>
                <w:szCs w:val="21"/>
              </w:rPr>
              <w:drawing>
                <wp:anchor distT="0" distB="0" distL="114300" distR="114300" simplePos="0" relativeHeight="251693056" behindDoc="0" locked="0" layoutInCell="1" allowOverlap="1">
                  <wp:simplePos x="0" y="0"/>
                  <wp:positionH relativeFrom="column">
                    <wp:align>center</wp:align>
                  </wp:positionH>
                  <wp:positionV relativeFrom="paragraph">
                    <wp:posOffset>91440</wp:posOffset>
                  </wp:positionV>
                  <wp:extent cx="3378835" cy="1807845"/>
                  <wp:effectExtent l="0" t="0" r="0" b="1905"/>
                  <wp:wrapTopAndBottom/>
                  <wp:docPr id="499788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8826" name="图片 1"/>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3378835" cy="1807845"/>
                          </a:xfrm>
                          <a:prstGeom prst="rect">
                            <a:avLst/>
                          </a:prstGeom>
                        </pic:spPr>
                      </pic:pic>
                    </a:graphicData>
                  </a:graphic>
                </wp:anchor>
              </w:drawing>
            </w:r>
          </w:p>
        </w:tc>
      </w:tr>
      <w:tr w14:paraId="421D9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2942C8B3">
            <w:pPr>
              <w:widowControl w:val="0"/>
              <w:ind w:firstLine="0" w:firstLineChars="0"/>
              <w:jc w:val="center"/>
              <w:rPr>
                <w:sz w:val="21"/>
                <w:szCs w:val="21"/>
              </w:rPr>
            </w:pPr>
            <w:r>
              <w:rPr>
                <w:sz w:val="21"/>
                <w:szCs w:val="21"/>
              </w:rPr>
              <w:drawing>
                <wp:anchor distT="0" distB="0" distL="114300" distR="114300" simplePos="0" relativeHeight="251694080" behindDoc="0" locked="0" layoutInCell="1" allowOverlap="1">
                  <wp:simplePos x="0" y="0"/>
                  <wp:positionH relativeFrom="column">
                    <wp:align>center</wp:align>
                  </wp:positionH>
                  <wp:positionV relativeFrom="paragraph">
                    <wp:posOffset>170815</wp:posOffset>
                  </wp:positionV>
                  <wp:extent cx="3860165" cy="1458595"/>
                  <wp:effectExtent l="0" t="0" r="6985" b="8255"/>
                  <wp:wrapTopAndBottom/>
                  <wp:docPr id="932191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1835" name="图片 1"/>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3860165" cy="1458595"/>
                          </a:xfrm>
                          <a:prstGeom prst="rect">
                            <a:avLst/>
                          </a:prstGeom>
                        </pic:spPr>
                      </pic:pic>
                    </a:graphicData>
                  </a:graphic>
                </wp:anchor>
              </w:drawing>
            </w:r>
            <w:r>
              <w:rPr>
                <w:rFonts w:hint="eastAsia"/>
                <w:sz w:val="21"/>
                <w:szCs w:val="21"/>
              </w:rPr>
              <w:t>（b）模糊查询测试结果</w:t>
            </w:r>
          </w:p>
          <w:p w14:paraId="021A32DA">
            <w:pPr>
              <w:widowControl w:val="0"/>
              <w:ind w:firstLine="0" w:firstLineChars="0"/>
              <w:jc w:val="center"/>
            </w:pPr>
            <w:r>
              <w:rPr>
                <w:rFonts w:hint="eastAsia"/>
                <w:sz w:val="21"/>
                <w:szCs w:val="21"/>
              </w:rPr>
              <w:t>图5.14 模糊查询测试</w:t>
            </w:r>
          </w:p>
        </w:tc>
      </w:tr>
    </w:tbl>
    <w:p w14:paraId="03EB4AD3">
      <w:pPr>
        <w:ind w:firstLine="480"/>
      </w:pPr>
    </w:p>
    <w:p w14:paraId="74A22EE1">
      <w:pPr>
        <w:ind w:firstLine="480"/>
        <w:jc w:val="both"/>
      </w:pPr>
      <w:r>
        <w:rPr>
          <w:rFonts w:hint="eastAsia"/>
        </w:rPr>
        <w:t>其余测试用例及结果如表5.5所示。</w:t>
      </w:r>
    </w:p>
    <w:p w14:paraId="0CED70B7">
      <w:pPr>
        <w:ind w:firstLine="480"/>
      </w:pPr>
    </w:p>
    <w:p w14:paraId="0C09E371">
      <w:pPr>
        <w:ind w:firstLine="0" w:firstLineChars="0"/>
        <w:jc w:val="center"/>
        <w:rPr>
          <w:sz w:val="21"/>
          <w:szCs w:val="21"/>
        </w:rPr>
      </w:pPr>
      <w:r>
        <w:rPr>
          <w:rFonts w:hint="eastAsia"/>
          <w:sz w:val="21"/>
          <w:szCs w:val="21"/>
        </w:rPr>
        <w:t>表5.5 保单信息管理功能测试</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1"/>
        <w:gridCol w:w="2619"/>
        <w:gridCol w:w="3346"/>
        <w:gridCol w:w="1593"/>
      </w:tblGrid>
      <w:tr w14:paraId="3AD4A4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tcBorders>
              <w:top w:val="single" w:color="auto" w:sz="12" w:space="0"/>
              <w:bottom w:val="single" w:color="auto" w:sz="12" w:space="0"/>
            </w:tcBorders>
            <w:vAlign w:val="center"/>
          </w:tcPr>
          <w:p w14:paraId="72671A0C">
            <w:pPr>
              <w:widowControl w:val="0"/>
              <w:spacing w:line="240" w:lineRule="auto"/>
              <w:ind w:firstLine="0" w:firstLineChars="0"/>
              <w:jc w:val="center"/>
              <w:rPr>
                <w:sz w:val="21"/>
                <w:szCs w:val="21"/>
              </w:rPr>
            </w:pPr>
            <w:r>
              <w:rPr>
                <w:rFonts w:hint="eastAsia"/>
                <w:sz w:val="21"/>
                <w:szCs w:val="21"/>
              </w:rPr>
              <w:t>测试用例</w:t>
            </w:r>
          </w:p>
        </w:tc>
        <w:tc>
          <w:tcPr>
            <w:tcW w:w="1502" w:type="pct"/>
            <w:tcBorders>
              <w:top w:val="single" w:color="auto" w:sz="12" w:space="0"/>
              <w:bottom w:val="single" w:color="auto" w:sz="12" w:space="0"/>
            </w:tcBorders>
            <w:vAlign w:val="center"/>
          </w:tcPr>
          <w:p w14:paraId="785F40CE">
            <w:pPr>
              <w:widowControl w:val="0"/>
              <w:spacing w:line="240" w:lineRule="auto"/>
              <w:ind w:firstLine="420"/>
              <w:jc w:val="center"/>
              <w:rPr>
                <w:sz w:val="21"/>
                <w:szCs w:val="21"/>
              </w:rPr>
            </w:pPr>
            <w:r>
              <w:rPr>
                <w:rFonts w:hint="eastAsia"/>
                <w:sz w:val="21"/>
                <w:szCs w:val="21"/>
              </w:rPr>
              <w:t>具体操作</w:t>
            </w:r>
          </w:p>
        </w:tc>
        <w:tc>
          <w:tcPr>
            <w:tcW w:w="1919" w:type="pct"/>
            <w:tcBorders>
              <w:top w:val="single" w:color="auto" w:sz="12" w:space="0"/>
              <w:bottom w:val="single" w:color="auto" w:sz="12" w:space="0"/>
            </w:tcBorders>
            <w:vAlign w:val="center"/>
          </w:tcPr>
          <w:p w14:paraId="7946282D">
            <w:pPr>
              <w:widowControl w:val="0"/>
              <w:spacing w:line="240" w:lineRule="auto"/>
              <w:ind w:firstLine="420"/>
              <w:jc w:val="center"/>
              <w:rPr>
                <w:sz w:val="21"/>
                <w:szCs w:val="21"/>
              </w:rPr>
            </w:pPr>
            <w:r>
              <w:rPr>
                <w:rFonts w:hint="eastAsia"/>
                <w:sz w:val="21"/>
                <w:szCs w:val="21"/>
              </w:rPr>
              <w:t>预期结果</w:t>
            </w:r>
          </w:p>
        </w:tc>
        <w:tc>
          <w:tcPr>
            <w:tcW w:w="913" w:type="pct"/>
            <w:tcBorders>
              <w:top w:val="single" w:color="auto" w:sz="12" w:space="0"/>
              <w:bottom w:val="single" w:color="auto" w:sz="12" w:space="0"/>
            </w:tcBorders>
            <w:vAlign w:val="center"/>
          </w:tcPr>
          <w:p w14:paraId="1380449B">
            <w:pPr>
              <w:widowControl w:val="0"/>
              <w:spacing w:line="240" w:lineRule="auto"/>
              <w:ind w:firstLine="420"/>
              <w:jc w:val="center"/>
              <w:rPr>
                <w:sz w:val="21"/>
                <w:szCs w:val="21"/>
              </w:rPr>
            </w:pPr>
            <w:r>
              <w:rPr>
                <w:rFonts w:hint="eastAsia"/>
                <w:sz w:val="21"/>
                <w:szCs w:val="21"/>
              </w:rPr>
              <w:t>测试结果</w:t>
            </w:r>
          </w:p>
        </w:tc>
      </w:tr>
      <w:tr w14:paraId="18383A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tcBorders>
              <w:top w:val="single" w:color="auto" w:sz="12" w:space="0"/>
            </w:tcBorders>
            <w:vAlign w:val="center"/>
          </w:tcPr>
          <w:p w14:paraId="0AB1294C">
            <w:pPr>
              <w:widowControl w:val="0"/>
              <w:spacing w:line="240" w:lineRule="auto"/>
              <w:ind w:firstLine="199" w:firstLineChars="95"/>
              <w:jc w:val="center"/>
              <w:rPr>
                <w:sz w:val="21"/>
                <w:szCs w:val="21"/>
              </w:rPr>
            </w:pPr>
            <w:r>
              <w:rPr>
                <w:rFonts w:hint="eastAsia"/>
                <w:sz w:val="21"/>
                <w:szCs w:val="21"/>
              </w:rPr>
              <w:t>1</w:t>
            </w:r>
          </w:p>
        </w:tc>
        <w:tc>
          <w:tcPr>
            <w:tcW w:w="1502" w:type="pct"/>
            <w:tcBorders>
              <w:top w:val="single" w:color="auto" w:sz="12" w:space="0"/>
            </w:tcBorders>
            <w:vAlign w:val="center"/>
          </w:tcPr>
          <w:p w14:paraId="498A08F9">
            <w:pPr>
              <w:widowControl w:val="0"/>
              <w:spacing w:line="240" w:lineRule="auto"/>
              <w:ind w:firstLine="420"/>
              <w:jc w:val="center"/>
              <w:rPr>
                <w:sz w:val="21"/>
                <w:szCs w:val="21"/>
              </w:rPr>
            </w:pPr>
            <w:r>
              <w:rPr>
                <w:rFonts w:hint="eastAsia"/>
                <w:sz w:val="21"/>
                <w:szCs w:val="21"/>
              </w:rPr>
              <w:t>填写非法信息</w:t>
            </w:r>
          </w:p>
        </w:tc>
        <w:tc>
          <w:tcPr>
            <w:tcW w:w="1919" w:type="pct"/>
            <w:tcBorders>
              <w:top w:val="single" w:color="auto" w:sz="12" w:space="0"/>
            </w:tcBorders>
            <w:vAlign w:val="center"/>
          </w:tcPr>
          <w:p w14:paraId="4F87136B">
            <w:pPr>
              <w:widowControl w:val="0"/>
              <w:spacing w:line="240" w:lineRule="auto"/>
              <w:ind w:firstLine="420"/>
              <w:jc w:val="center"/>
              <w:rPr>
                <w:sz w:val="21"/>
                <w:szCs w:val="21"/>
              </w:rPr>
            </w:pPr>
            <w:r>
              <w:rPr>
                <w:rFonts w:hint="eastAsia"/>
                <w:sz w:val="21"/>
                <w:szCs w:val="21"/>
              </w:rPr>
              <w:t>提示“输入信息非法”</w:t>
            </w:r>
          </w:p>
        </w:tc>
        <w:tc>
          <w:tcPr>
            <w:tcW w:w="913" w:type="pct"/>
            <w:tcBorders>
              <w:top w:val="single" w:color="auto" w:sz="12" w:space="0"/>
            </w:tcBorders>
            <w:vAlign w:val="center"/>
          </w:tcPr>
          <w:p w14:paraId="0C00DD58">
            <w:pPr>
              <w:widowControl w:val="0"/>
              <w:spacing w:line="240" w:lineRule="auto"/>
              <w:ind w:firstLine="420"/>
              <w:jc w:val="center"/>
              <w:rPr>
                <w:sz w:val="21"/>
                <w:szCs w:val="21"/>
              </w:rPr>
            </w:pPr>
            <w:r>
              <w:rPr>
                <w:rFonts w:hint="eastAsia"/>
                <w:sz w:val="21"/>
                <w:szCs w:val="21"/>
              </w:rPr>
              <w:t>通过</w:t>
            </w:r>
          </w:p>
        </w:tc>
      </w:tr>
      <w:tr w14:paraId="469543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vAlign w:val="center"/>
          </w:tcPr>
          <w:p w14:paraId="4038AA20">
            <w:pPr>
              <w:widowControl w:val="0"/>
              <w:spacing w:line="240" w:lineRule="auto"/>
              <w:ind w:firstLine="199" w:firstLineChars="95"/>
              <w:jc w:val="center"/>
              <w:rPr>
                <w:sz w:val="21"/>
                <w:szCs w:val="21"/>
              </w:rPr>
            </w:pPr>
            <w:r>
              <w:rPr>
                <w:rFonts w:hint="eastAsia"/>
                <w:sz w:val="21"/>
                <w:szCs w:val="21"/>
              </w:rPr>
              <w:t>2</w:t>
            </w:r>
          </w:p>
        </w:tc>
        <w:tc>
          <w:tcPr>
            <w:tcW w:w="1502" w:type="pct"/>
            <w:vAlign w:val="center"/>
          </w:tcPr>
          <w:p w14:paraId="58E37147">
            <w:pPr>
              <w:widowControl w:val="0"/>
              <w:spacing w:line="240" w:lineRule="auto"/>
              <w:ind w:firstLine="420"/>
              <w:jc w:val="center"/>
              <w:rPr>
                <w:sz w:val="21"/>
                <w:szCs w:val="21"/>
              </w:rPr>
            </w:pPr>
            <w:r>
              <w:rPr>
                <w:rFonts w:hint="eastAsia"/>
                <w:sz w:val="21"/>
                <w:szCs w:val="21"/>
              </w:rPr>
              <w:t>查询不存在信息</w:t>
            </w:r>
          </w:p>
        </w:tc>
        <w:tc>
          <w:tcPr>
            <w:tcW w:w="1919" w:type="pct"/>
            <w:vAlign w:val="center"/>
          </w:tcPr>
          <w:p w14:paraId="287DA0F6">
            <w:pPr>
              <w:widowControl w:val="0"/>
              <w:spacing w:line="240" w:lineRule="auto"/>
              <w:ind w:firstLine="420"/>
              <w:jc w:val="center"/>
              <w:rPr>
                <w:sz w:val="21"/>
                <w:szCs w:val="21"/>
              </w:rPr>
            </w:pPr>
            <w:r>
              <w:rPr>
                <w:rFonts w:hint="eastAsia"/>
                <w:sz w:val="21"/>
                <w:szCs w:val="21"/>
              </w:rPr>
              <w:t>信息列表为空</w:t>
            </w:r>
          </w:p>
        </w:tc>
        <w:tc>
          <w:tcPr>
            <w:tcW w:w="913" w:type="pct"/>
            <w:vAlign w:val="center"/>
          </w:tcPr>
          <w:p w14:paraId="7694D3FB">
            <w:pPr>
              <w:widowControl w:val="0"/>
              <w:spacing w:line="240" w:lineRule="auto"/>
              <w:ind w:firstLine="420"/>
              <w:jc w:val="center"/>
              <w:rPr>
                <w:sz w:val="21"/>
                <w:szCs w:val="21"/>
              </w:rPr>
            </w:pPr>
            <w:r>
              <w:rPr>
                <w:rFonts w:hint="eastAsia"/>
                <w:sz w:val="21"/>
                <w:szCs w:val="21"/>
              </w:rPr>
              <w:t>通过</w:t>
            </w:r>
          </w:p>
        </w:tc>
      </w:tr>
      <w:tr w14:paraId="13E4AD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vAlign w:val="center"/>
          </w:tcPr>
          <w:p w14:paraId="674ADD43">
            <w:pPr>
              <w:widowControl w:val="0"/>
              <w:spacing w:line="240" w:lineRule="auto"/>
              <w:ind w:firstLine="199" w:firstLineChars="95"/>
              <w:jc w:val="center"/>
              <w:rPr>
                <w:sz w:val="21"/>
                <w:szCs w:val="21"/>
              </w:rPr>
            </w:pPr>
            <w:r>
              <w:rPr>
                <w:rFonts w:hint="eastAsia"/>
                <w:sz w:val="21"/>
                <w:szCs w:val="21"/>
              </w:rPr>
              <w:t>3</w:t>
            </w:r>
          </w:p>
        </w:tc>
        <w:tc>
          <w:tcPr>
            <w:tcW w:w="1502" w:type="pct"/>
            <w:vAlign w:val="center"/>
          </w:tcPr>
          <w:p w14:paraId="3E173ECA">
            <w:pPr>
              <w:widowControl w:val="0"/>
              <w:spacing w:line="240" w:lineRule="auto"/>
              <w:ind w:firstLine="420"/>
              <w:jc w:val="center"/>
              <w:rPr>
                <w:sz w:val="21"/>
                <w:szCs w:val="21"/>
              </w:rPr>
            </w:pPr>
            <w:r>
              <w:rPr>
                <w:rFonts w:hint="eastAsia"/>
                <w:sz w:val="21"/>
                <w:szCs w:val="21"/>
              </w:rPr>
              <w:t>重置查询条件</w:t>
            </w:r>
          </w:p>
        </w:tc>
        <w:tc>
          <w:tcPr>
            <w:tcW w:w="1919" w:type="pct"/>
            <w:vAlign w:val="center"/>
          </w:tcPr>
          <w:p w14:paraId="1CD090FE">
            <w:pPr>
              <w:widowControl w:val="0"/>
              <w:spacing w:line="240" w:lineRule="auto"/>
              <w:ind w:firstLine="420"/>
              <w:jc w:val="center"/>
              <w:rPr>
                <w:sz w:val="21"/>
                <w:szCs w:val="21"/>
              </w:rPr>
            </w:pPr>
            <w:r>
              <w:rPr>
                <w:rFonts w:hint="eastAsia"/>
                <w:sz w:val="21"/>
                <w:szCs w:val="21"/>
              </w:rPr>
              <w:t>信息列表恢复</w:t>
            </w:r>
          </w:p>
        </w:tc>
        <w:tc>
          <w:tcPr>
            <w:tcW w:w="913" w:type="pct"/>
            <w:vAlign w:val="center"/>
          </w:tcPr>
          <w:p w14:paraId="0857304D">
            <w:pPr>
              <w:widowControl w:val="0"/>
              <w:spacing w:line="240" w:lineRule="auto"/>
              <w:ind w:firstLine="420"/>
              <w:jc w:val="center"/>
              <w:rPr>
                <w:sz w:val="21"/>
                <w:szCs w:val="21"/>
              </w:rPr>
            </w:pPr>
            <w:r>
              <w:rPr>
                <w:rFonts w:hint="eastAsia"/>
                <w:sz w:val="21"/>
                <w:szCs w:val="21"/>
              </w:rPr>
              <w:t>通过</w:t>
            </w:r>
          </w:p>
        </w:tc>
      </w:tr>
      <w:tr w14:paraId="2D01F0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 w:type="pct"/>
            <w:vAlign w:val="center"/>
          </w:tcPr>
          <w:p w14:paraId="46D366F7">
            <w:pPr>
              <w:widowControl w:val="0"/>
              <w:spacing w:line="240" w:lineRule="auto"/>
              <w:ind w:firstLine="199" w:firstLineChars="95"/>
              <w:jc w:val="center"/>
              <w:rPr>
                <w:sz w:val="21"/>
                <w:szCs w:val="21"/>
              </w:rPr>
            </w:pPr>
            <w:r>
              <w:rPr>
                <w:rFonts w:hint="eastAsia"/>
                <w:sz w:val="21"/>
                <w:szCs w:val="21"/>
              </w:rPr>
              <w:t>4</w:t>
            </w:r>
          </w:p>
        </w:tc>
        <w:tc>
          <w:tcPr>
            <w:tcW w:w="1502" w:type="pct"/>
            <w:vAlign w:val="center"/>
          </w:tcPr>
          <w:p w14:paraId="3721FB9B">
            <w:pPr>
              <w:widowControl w:val="0"/>
              <w:spacing w:line="240" w:lineRule="auto"/>
              <w:ind w:firstLine="420"/>
              <w:jc w:val="center"/>
              <w:rPr>
                <w:sz w:val="21"/>
                <w:szCs w:val="21"/>
              </w:rPr>
            </w:pPr>
            <w:r>
              <w:rPr>
                <w:rFonts w:hint="eastAsia"/>
                <w:sz w:val="21"/>
                <w:szCs w:val="21"/>
              </w:rPr>
              <w:t>查询任意属性</w:t>
            </w:r>
          </w:p>
        </w:tc>
        <w:tc>
          <w:tcPr>
            <w:tcW w:w="1919" w:type="pct"/>
            <w:vAlign w:val="center"/>
          </w:tcPr>
          <w:p w14:paraId="2DBE3609">
            <w:pPr>
              <w:widowControl w:val="0"/>
              <w:spacing w:line="240" w:lineRule="auto"/>
              <w:ind w:firstLine="420"/>
              <w:jc w:val="center"/>
              <w:rPr>
                <w:sz w:val="21"/>
                <w:szCs w:val="21"/>
              </w:rPr>
            </w:pPr>
            <w:r>
              <w:rPr>
                <w:rFonts w:hint="eastAsia"/>
                <w:sz w:val="21"/>
                <w:szCs w:val="21"/>
              </w:rPr>
              <w:t>列表呈现相应信息</w:t>
            </w:r>
          </w:p>
        </w:tc>
        <w:tc>
          <w:tcPr>
            <w:tcW w:w="913" w:type="pct"/>
            <w:vAlign w:val="center"/>
          </w:tcPr>
          <w:p w14:paraId="752BD11B">
            <w:pPr>
              <w:widowControl w:val="0"/>
              <w:spacing w:line="240" w:lineRule="auto"/>
              <w:ind w:firstLine="420"/>
              <w:jc w:val="center"/>
              <w:rPr>
                <w:sz w:val="21"/>
                <w:szCs w:val="21"/>
              </w:rPr>
            </w:pPr>
            <w:r>
              <w:rPr>
                <w:rFonts w:hint="eastAsia"/>
                <w:sz w:val="21"/>
                <w:szCs w:val="21"/>
              </w:rPr>
              <w:t>通过</w:t>
            </w:r>
          </w:p>
        </w:tc>
      </w:tr>
    </w:tbl>
    <w:p w14:paraId="06CA4D23">
      <w:pPr>
        <w:ind w:firstLine="480"/>
        <w:jc w:val="both"/>
      </w:pPr>
    </w:p>
    <w:p w14:paraId="3E816802">
      <w:pPr>
        <w:ind w:firstLine="480"/>
        <w:jc w:val="both"/>
      </w:pPr>
      <w:r>
        <w:rPr>
          <w:rFonts w:hint="eastAsia"/>
        </w:rPr>
        <w:t>2）保单分析</w:t>
      </w:r>
    </w:p>
    <w:p w14:paraId="057FF0E4">
      <w:pPr>
        <w:ind w:firstLine="480"/>
        <w:jc w:val="both"/>
      </w:pPr>
      <w:r>
        <w:rPr>
          <w:rFonts w:hint="eastAsia"/>
        </w:rPr>
        <w:t>在保单分析界面，提供多种保单数据的可视化分析方式，并能够设置不同的分析目标、统计指标、图表类型、排序指标、数据筛选范围等，用以展示多维度的保单信息分析</w:t>
      </w:r>
    </w:p>
    <w:p w14:paraId="18491E57">
      <w:pPr>
        <w:ind w:firstLine="480"/>
        <w:jc w:val="both"/>
      </w:pPr>
      <w:r>
        <w:rPr>
          <w:rFonts w:hint="eastAsia"/>
        </w:rPr>
        <w:t>（1）界面展示</w:t>
      </w:r>
    </w:p>
    <w:p w14:paraId="481DBC55">
      <w:pPr>
        <w:ind w:firstLine="480"/>
        <w:jc w:val="both"/>
      </w:pPr>
      <w:r>
        <w:rPr>
          <w:rFonts w:hint="eastAsia"/>
        </w:rPr>
        <w:t>保单分析的分析配置与业务数据筛选界面如图5.15所示。分析结果示例如图5.16所示。</w:t>
      </w:r>
    </w:p>
    <w:p w14:paraId="37CEE2B8">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23EE6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16DC7E85">
            <w:pPr>
              <w:widowControl w:val="0"/>
              <w:ind w:firstLine="0" w:firstLineChars="0"/>
              <w:jc w:val="center"/>
              <w:rPr>
                <w:sz w:val="21"/>
                <w:szCs w:val="21"/>
              </w:rPr>
            </w:pPr>
            <w:r>
              <w:rPr>
                <w:sz w:val="21"/>
                <w:szCs w:val="21"/>
              </w:rPr>
              <w:drawing>
                <wp:anchor distT="0" distB="0" distL="114300" distR="114300" simplePos="0" relativeHeight="251696128" behindDoc="0" locked="0" layoutInCell="1" allowOverlap="1">
                  <wp:simplePos x="0" y="0"/>
                  <wp:positionH relativeFrom="column">
                    <wp:align>center</wp:align>
                  </wp:positionH>
                  <wp:positionV relativeFrom="paragraph">
                    <wp:posOffset>100965</wp:posOffset>
                  </wp:positionV>
                  <wp:extent cx="5356860" cy="2541905"/>
                  <wp:effectExtent l="0" t="0" r="0" b="0"/>
                  <wp:wrapTopAndBottom/>
                  <wp:docPr id="69209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760" name="图片 1"/>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5356800" cy="2541600"/>
                          </a:xfrm>
                          <a:prstGeom prst="rect">
                            <a:avLst/>
                          </a:prstGeom>
                        </pic:spPr>
                      </pic:pic>
                    </a:graphicData>
                  </a:graphic>
                </wp:anchor>
              </w:drawing>
            </w:r>
            <w:r>
              <w:rPr>
                <w:rFonts w:hint="eastAsia"/>
                <w:sz w:val="21"/>
                <w:szCs w:val="21"/>
              </w:rPr>
              <w:t>图5.15 保单分析配置及数据筛选界面</w:t>
            </w:r>
          </w:p>
        </w:tc>
      </w:tr>
      <w:tr w14:paraId="60736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0BFF6933">
            <w:pPr>
              <w:widowControl w:val="0"/>
              <w:ind w:firstLine="0" w:firstLineChars="0"/>
              <w:jc w:val="center"/>
              <w:rPr>
                <w:sz w:val="21"/>
                <w:szCs w:val="21"/>
              </w:rPr>
            </w:pPr>
            <w:r>
              <w:rPr>
                <w:rFonts w:hint="eastAsia"/>
                <w:sz w:val="21"/>
                <w:szCs w:val="21"/>
              </w:rPr>
              <w:t>图</w:t>
            </w:r>
            <w:r>
              <w:rPr>
                <w:sz w:val="21"/>
                <w:szCs w:val="21"/>
              </w:rPr>
              <w:drawing>
                <wp:anchor distT="0" distB="0" distL="114300" distR="114300" simplePos="0" relativeHeight="251697152" behindDoc="0" locked="0" layoutInCell="1" allowOverlap="1">
                  <wp:simplePos x="0" y="0"/>
                  <wp:positionH relativeFrom="column">
                    <wp:align>center</wp:align>
                  </wp:positionH>
                  <wp:positionV relativeFrom="paragraph">
                    <wp:posOffset>80010</wp:posOffset>
                  </wp:positionV>
                  <wp:extent cx="4639310" cy="2355215"/>
                  <wp:effectExtent l="0" t="0" r="8890" b="6985"/>
                  <wp:wrapTopAndBottom/>
                  <wp:docPr id="1483653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609" name="图片 1"/>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4639310" cy="2355215"/>
                          </a:xfrm>
                          <a:prstGeom prst="rect">
                            <a:avLst/>
                          </a:prstGeom>
                        </pic:spPr>
                      </pic:pic>
                    </a:graphicData>
                  </a:graphic>
                </wp:anchor>
              </w:drawing>
            </w:r>
            <w:r>
              <w:rPr>
                <w:rFonts w:hint="eastAsia"/>
                <w:sz w:val="21"/>
                <w:szCs w:val="21"/>
              </w:rPr>
              <w:t>5.16 保单分析结果示例</w:t>
            </w:r>
          </w:p>
        </w:tc>
      </w:tr>
    </w:tbl>
    <w:p w14:paraId="4772F959">
      <w:pPr>
        <w:ind w:firstLine="480"/>
      </w:pPr>
    </w:p>
    <w:p w14:paraId="20D4AC37">
      <w:pPr>
        <w:ind w:firstLine="480"/>
        <w:jc w:val="both"/>
      </w:pPr>
      <w:r>
        <w:rPr>
          <w:rFonts w:hint="eastAsia"/>
        </w:rPr>
        <w:t>在分析配置中，分析目标包含风险类型、地区、分销渠道、合同开始日期等八个保单属性。统计指标包括保单数、总保费和平均保费三个指标，排序指标与统计指标一致；图表类型可选柱状图、折线图和饼图三种，并且可指定在图中展示的前N个数据。同时，在统计图下方附有对该图中的各项数据的明细展示表，如图5.17所示。</w:t>
      </w:r>
    </w:p>
    <w:p w14:paraId="19DF8E81">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04A84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306A9A25">
            <w:pPr>
              <w:widowControl w:val="0"/>
              <w:ind w:firstLine="0" w:firstLineChars="0"/>
              <w:jc w:val="center"/>
              <w:rPr>
                <w:sz w:val="21"/>
                <w:szCs w:val="21"/>
              </w:rPr>
            </w:pPr>
            <w:r>
              <w:rPr>
                <w:rFonts w:hint="eastAsia"/>
                <w:sz w:val="21"/>
                <w:szCs w:val="21"/>
              </w:rPr>
              <w:t>图</w:t>
            </w:r>
            <w:r>
              <w:rPr>
                <w:sz w:val="21"/>
                <w:szCs w:val="21"/>
              </w:rPr>
              <w:drawing>
                <wp:anchor distT="0" distB="0" distL="114300" distR="114300" simplePos="0" relativeHeight="251698176" behindDoc="0" locked="0" layoutInCell="1" allowOverlap="1">
                  <wp:simplePos x="0" y="0"/>
                  <wp:positionH relativeFrom="column">
                    <wp:posOffset>200660</wp:posOffset>
                  </wp:positionH>
                  <wp:positionV relativeFrom="paragraph">
                    <wp:posOffset>80010</wp:posOffset>
                  </wp:positionV>
                  <wp:extent cx="4853940" cy="1075055"/>
                  <wp:effectExtent l="0" t="0" r="3810" b="0"/>
                  <wp:wrapTopAndBottom/>
                  <wp:docPr id="1928762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2361" name="图片 1"/>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4853940" cy="1075055"/>
                          </a:xfrm>
                          <a:prstGeom prst="rect">
                            <a:avLst/>
                          </a:prstGeom>
                        </pic:spPr>
                      </pic:pic>
                    </a:graphicData>
                  </a:graphic>
                </wp:anchor>
              </w:drawing>
            </w:r>
            <w:r>
              <w:rPr>
                <w:rFonts w:hint="eastAsia"/>
                <w:sz w:val="21"/>
                <w:szCs w:val="21"/>
              </w:rPr>
              <w:t>5.17 统计图明细表</w:t>
            </w:r>
          </w:p>
        </w:tc>
      </w:tr>
    </w:tbl>
    <w:p w14:paraId="3BC778E6">
      <w:pPr>
        <w:ind w:firstLine="480"/>
        <w:jc w:val="both"/>
      </w:pPr>
    </w:p>
    <w:p w14:paraId="46F2F04E">
      <w:pPr>
        <w:ind w:firstLine="480"/>
        <w:jc w:val="both"/>
      </w:pPr>
      <w:r>
        <w:rPr>
          <w:rFonts w:hint="eastAsia"/>
        </w:rPr>
        <w:t>（2）功能测试</w:t>
      </w:r>
    </w:p>
    <w:p w14:paraId="70F9BFF1">
      <w:pPr>
        <w:ind w:firstLine="480"/>
        <w:jc w:val="both"/>
      </w:pPr>
      <w:r>
        <w:rPr>
          <w:rFonts w:hint="eastAsia"/>
        </w:rPr>
        <w:t>对于该部分的测试，主要是考察选择不同的分析目标、图表类型和进行业务数据筛选后是否能够正常显示图表，以及展示出的图表是否符合预期结果。测试部分不同指标下的不同图表如图5.18和图5.19所示。</w:t>
      </w:r>
    </w:p>
    <w:p w14:paraId="38457810">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318F0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93" w:type="dxa"/>
          </w:tcPr>
          <w:p w14:paraId="5C1BCCDC">
            <w:pPr>
              <w:widowControl w:val="0"/>
              <w:ind w:firstLine="0" w:firstLineChars="0"/>
              <w:jc w:val="center"/>
              <w:rPr>
                <w:sz w:val="21"/>
                <w:szCs w:val="21"/>
              </w:rPr>
            </w:pPr>
            <w:r>
              <w:rPr>
                <w:sz w:val="21"/>
                <w:szCs w:val="21"/>
              </w:rPr>
              <w:drawing>
                <wp:anchor distT="0" distB="0" distL="114300" distR="114300" simplePos="0" relativeHeight="251699200" behindDoc="0" locked="0" layoutInCell="1" allowOverlap="1">
                  <wp:simplePos x="0" y="0"/>
                  <wp:positionH relativeFrom="column">
                    <wp:posOffset>1401445</wp:posOffset>
                  </wp:positionH>
                  <wp:positionV relativeFrom="paragraph">
                    <wp:posOffset>90170</wp:posOffset>
                  </wp:positionV>
                  <wp:extent cx="2455545" cy="1860550"/>
                  <wp:effectExtent l="0" t="0" r="1905" b="6350"/>
                  <wp:wrapTopAndBottom/>
                  <wp:docPr id="561504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4745" name="图片 1"/>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2455545" cy="1860550"/>
                          </a:xfrm>
                          <a:prstGeom prst="rect">
                            <a:avLst/>
                          </a:prstGeom>
                        </pic:spPr>
                      </pic:pic>
                    </a:graphicData>
                  </a:graphic>
                </wp:anchor>
              </w:drawing>
            </w:r>
            <w:r>
              <w:rPr>
                <w:rFonts w:hint="eastAsia"/>
                <w:sz w:val="21"/>
                <w:szCs w:val="21"/>
              </w:rPr>
              <w:t>图5.18 饼图测试</w:t>
            </w:r>
          </w:p>
        </w:tc>
      </w:tr>
      <w:tr w14:paraId="1AEAC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6E499BD">
            <w:pPr>
              <w:widowControl w:val="0"/>
              <w:ind w:firstLine="0" w:firstLineChars="0"/>
              <w:jc w:val="center"/>
              <w:rPr>
                <w:sz w:val="21"/>
                <w:szCs w:val="21"/>
              </w:rPr>
            </w:pPr>
            <w:r>
              <w:rPr>
                <w:sz w:val="21"/>
                <w:szCs w:val="21"/>
              </w:rPr>
              <w:drawing>
                <wp:anchor distT="0" distB="0" distL="114300" distR="114300" simplePos="0" relativeHeight="251700224" behindDoc="0" locked="0" layoutInCell="1" allowOverlap="1">
                  <wp:simplePos x="0" y="0"/>
                  <wp:positionH relativeFrom="column">
                    <wp:align>center</wp:align>
                  </wp:positionH>
                  <wp:positionV relativeFrom="paragraph">
                    <wp:posOffset>81915</wp:posOffset>
                  </wp:positionV>
                  <wp:extent cx="4501515" cy="1915795"/>
                  <wp:effectExtent l="0" t="0" r="0" b="8255"/>
                  <wp:wrapTopAndBottom/>
                  <wp:docPr id="221292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2309" name="图片 1"/>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0" y="0"/>
                            <a:ext cx="4501515" cy="1915795"/>
                          </a:xfrm>
                          <a:prstGeom prst="rect">
                            <a:avLst/>
                          </a:prstGeom>
                        </pic:spPr>
                      </pic:pic>
                    </a:graphicData>
                  </a:graphic>
                </wp:anchor>
              </w:drawing>
            </w:r>
            <w:r>
              <w:rPr>
                <w:rFonts w:hint="eastAsia"/>
                <w:sz w:val="21"/>
                <w:szCs w:val="21"/>
              </w:rPr>
              <w:t>图5.19 柱状图测试</w:t>
            </w:r>
          </w:p>
        </w:tc>
      </w:tr>
    </w:tbl>
    <w:p w14:paraId="3CBA69E7">
      <w:pPr>
        <w:ind w:firstLine="480"/>
      </w:pPr>
    </w:p>
    <w:p w14:paraId="567D9C15">
      <w:pPr>
        <w:ind w:firstLine="480"/>
        <w:jc w:val="both"/>
      </w:pPr>
      <w:r>
        <w:rPr>
          <w:rFonts w:hint="eastAsia"/>
        </w:rPr>
        <w:t>上图5.18的分析目标为风险类型，统计指标为总保费，筛选条件为车辆注册年份为1950年至1990年之间。图5.19的分析目标为缴费方式，统计指标为总保费、保单数和平均保费，未设置筛选条件。</w:t>
      </w:r>
    </w:p>
    <w:p w14:paraId="2BD9B150">
      <w:pPr>
        <w:pStyle w:val="4"/>
      </w:pPr>
      <w:bookmarkStart w:id="228" w:name="_Toc230711181"/>
      <w:r>
        <w:rPr>
          <w:rFonts w:hint="eastAsia"/>
        </w:rPr>
        <w:t>5.1.4 理赔记录管理</w:t>
      </w:r>
      <w:bookmarkEnd w:id="228"/>
    </w:p>
    <w:p w14:paraId="5974222D">
      <w:pPr>
        <w:ind w:firstLine="480"/>
        <w:jc w:val="both"/>
      </w:pPr>
      <w:r>
        <w:rPr>
          <w:rFonts w:hint="eastAsia"/>
        </w:rPr>
        <w:t>在理赔记录模块，主要用于管理和分析包含索赔成本、本年度索赔次数、历史索赔次数等在内的七种属性。</w:t>
      </w:r>
    </w:p>
    <w:p w14:paraId="57500990">
      <w:pPr>
        <w:ind w:firstLine="480"/>
        <w:jc w:val="both"/>
      </w:pPr>
      <w:r>
        <w:rPr>
          <w:rFonts w:hint="eastAsia"/>
        </w:rPr>
        <w:t>1）理赔记录</w:t>
      </w:r>
    </w:p>
    <w:p w14:paraId="348BC4C3">
      <w:pPr>
        <w:ind w:firstLine="480"/>
        <w:jc w:val="both"/>
      </w:pPr>
      <w:r>
        <w:rPr>
          <w:rFonts w:hint="eastAsia"/>
        </w:rPr>
        <w:t>由于理赔记录与保单信息管理模块通过保单号高度关联，同时为了防止某保单在未发生理赔的情况下在理赔记录中没有相应记录，进而导致理赔预测中缺失这部分未发生理赔的数据，故在创建保单之后即可开始填写理赔记录，后续再编辑理赔记录即可。为能够在理赔记录中仅显示发生过理赔的记录，在理赔记录中添加了对于历史索赔次数非零项的筛选功能。</w:t>
      </w:r>
    </w:p>
    <w:p w14:paraId="71083272">
      <w:pPr>
        <w:ind w:firstLine="480"/>
        <w:jc w:val="both"/>
      </w:pPr>
      <w:r>
        <w:rPr>
          <w:rFonts w:hint="eastAsia"/>
        </w:rPr>
        <w:t>（1）界面展示</w:t>
      </w:r>
    </w:p>
    <w:p w14:paraId="628435CD">
      <w:pPr>
        <w:ind w:firstLine="480"/>
        <w:jc w:val="both"/>
      </w:pPr>
      <w:r>
        <w:rPr>
          <w:rFonts w:hint="eastAsia"/>
        </w:rPr>
        <w:t>理赔记录的界面如图5.20所示。</w:t>
      </w:r>
    </w:p>
    <w:p w14:paraId="0510D304">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3BA2D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717BF640">
            <w:pPr>
              <w:widowControl w:val="0"/>
              <w:ind w:firstLine="0" w:firstLineChars="0"/>
              <w:jc w:val="center"/>
              <w:rPr>
                <w:sz w:val="21"/>
                <w:szCs w:val="21"/>
              </w:rPr>
            </w:pPr>
            <w:r>
              <w:rPr>
                <w:rFonts w:hint="eastAsia"/>
                <w:sz w:val="21"/>
                <w:szCs w:val="21"/>
              </w:rPr>
              <w:t>（a）理赔记录信息界面</w:t>
            </w:r>
            <w:r>
              <w:rPr>
                <w:sz w:val="21"/>
                <w:szCs w:val="21"/>
              </w:rPr>
              <w:drawing>
                <wp:anchor distT="0" distB="0" distL="114300" distR="114300" simplePos="0" relativeHeight="251701248" behindDoc="0" locked="0" layoutInCell="1" allowOverlap="1">
                  <wp:simplePos x="0" y="0"/>
                  <wp:positionH relativeFrom="column">
                    <wp:align>center</wp:align>
                  </wp:positionH>
                  <wp:positionV relativeFrom="paragraph">
                    <wp:posOffset>95250</wp:posOffset>
                  </wp:positionV>
                  <wp:extent cx="4432300" cy="1476375"/>
                  <wp:effectExtent l="0" t="0" r="6350" b="9525"/>
                  <wp:wrapTopAndBottom/>
                  <wp:docPr id="724887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87034" name="图片 1"/>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4432300" cy="1476375"/>
                          </a:xfrm>
                          <a:prstGeom prst="rect">
                            <a:avLst/>
                          </a:prstGeom>
                        </pic:spPr>
                      </pic:pic>
                    </a:graphicData>
                  </a:graphic>
                </wp:anchor>
              </w:drawing>
            </w:r>
          </w:p>
        </w:tc>
      </w:tr>
      <w:tr w14:paraId="7F958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72569B6C">
            <w:pPr>
              <w:widowControl w:val="0"/>
              <w:ind w:firstLine="0" w:firstLineChars="0"/>
              <w:jc w:val="center"/>
              <w:rPr>
                <w:sz w:val="21"/>
                <w:szCs w:val="21"/>
              </w:rPr>
            </w:pPr>
            <w:r>
              <w:rPr>
                <w:rFonts w:hint="eastAsia"/>
                <w:sz w:val="21"/>
                <w:szCs w:val="21"/>
              </w:rPr>
              <w:t>（b）查询理赔记录界面</w:t>
            </w:r>
            <w:r>
              <w:rPr>
                <w:sz w:val="21"/>
                <w:szCs w:val="21"/>
              </w:rPr>
              <w:drawing>
                <wp:anchor distT="0" distB="0" distL="114300" distR="114300" simplePos="0" relativeHeight="251702272" behindDoc="0" locked="0" layoutInCell="1" allowOverlap="1">
                  <wp:simplePos x="0" y="0"/>
                  <wp:positionH relativeFrom="column">
                    <wp:align>center</wp:align>
                  </wp:positionH>
                  <wp:positionV relativeFrom="paragraph">
                    <wp:posOffset>65405</wp:posOffset>
                  </wp:positionV>
                  <wp:extent cx="4822190" cy="1490345"/>
                  <wp:effectExtent l="0" t="0" r="0" b="0"/>
                  <wp:wrapTopAndBottom/>
                  <wp:docPr id="63755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51285" name="图片 1"/>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4822190" cy="1490345"/>
                          </a:xfrm>
                          <a:prstGeom prst="rect">
                            <a:avLst/>
                          </a:prstGeom>
                        </pic:spPr>
                      </pic:pic>
                    </a:graphicData>
                  </a:graphic>
                </wp:anchor>
              </w:drawing>
            </w:r>
          </w:p>
        </w:tc>
      </w:tr>
      <w:tr w14:paraId="47EC3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262BB455">
            <w:pPr>
              <w:widowControl w:val="0"/>
              <w:ind w:firstLine="0" w:firstLineChars="0"/>
              <w:jc w:val="center"/>
              <w:rPr>
                <w:sz w:val="21"/>
                <w:szCs w:val="21"/>
              </w:rPr>
            </w:pPr>
            <w:r>
              <w:rPr>
                <w:rFonts w:hint="eastAsia"/>
                <w:sz w:val="21"/>
                <w:szCs w:val="21"/>
              </w:rPr>
              <w:t>（c）新增理赔记录界面</w:t>
            </w:r>
            <w:r>
              <w:rPr>
                <w:sz w:val="21"/>
                <w:szCs w:val="21"/>
              </w:rPr>
              <w:drawing>
                <wp:anchor distT="0" distB="0" distL="114300" distR="114300" simplePos="0" relativeHeight="251703296" behindDoc="0" locked="0" layoutInCell="1" allowOverlap="1">
                  <wp:simplePos x="0" y="0"/>
                  <wp:positionH relativeFrom="column">
                    <wp:align>center</wp:align>
                  </wp:positionH>
                  <wp:positionV relativeFrom="paragraph">
                    <wp:posOffset>109855</wp:posOffset>
                  </wp:positionV>
                  <wp:extent cx="3393440" cy="2106930"/>
                  <wp:effectExtent l="0" t="0" r="0" b="7620"/>
                  <wp:wrapTopAndBottom/>
                  <wp:docPr id="2085984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84148" name="图片 1"/>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3393440" cy="2106930"/>
                          </a:xfrm>
                          <a:prstGeom prst="rect">
                            <a:avLst/>
                          </a:prstGeom>
                        </pic:spPr>
                      </pic:pic>
                    </a:graphicData>
                  </a:graphic>
                </wp:anchor>
              </w:drawing>
            </w:r>
            <w:r>
              <w:rPr>
                <w:rFonts w:hint="eastAsia"/>
                <w:sz w:val="21"/>
                <w:szCs w:val="21"/>
              </w:rPr>
              <w:t xml:space="preserve"> </w:t>
            </w:r>
          </w:p>
          <w:p w14:paraId="75B1FAB7">
            <w:pPr>
              <w:widowControl w:val="0"/>
              <w:ind w:firstLine="420"/>
              <w:jc w:val="center"/>
              <w:rPr>
                <w:sz w:val="21"/>
                <w:szCs w:val="21"/>
              </w:rPr>
            </w:pPr>
            <w:r>
              <w:rPr>
                <w:rFonts w:hint="eastAsia"/>
                <w:sz w:val="21"/>
                <w:szCs w:val="21"/>
              </w:rPr>
              <w:t>图5.20 理赔记录各功能界面</w:t>
            </w:r>
          </w:p>
        </w:tc>
      </w:tr>
    </w:tbl>
    <w:p w14:paraId="4BF43F7E">
      <w:pPr>
        <w:ind w:firstLine="480"/>
      </w:pPr>
    </w:p>
    <w:p w14:paraId="7434A0EF">
      <w:pPr>
        <w:ind w:firstLine="480"/>
        <w:jc w:val="both"/>
      </w:pPr>
      <w:r>
        <w:rPr>
          <w:rFonts w:hint="eastAsia"/>
        </w:rPr>
        <w:t>由于编辑理赔记录界面与新增理赔记录界面极为相似，故不再重复展示。</w:t>
      </w:r>
    </w:p>
    <w:p w14:paraId="220EDAB3">
      <w:pPr>
        <w:ind w:firstLine="480"/>
        <w:jc w:val="both"/>
      </w:pPr>
      <w:r>
        <w:rPr>
          <w:rFonts w:hint="eastAsia"/>
        </w:rPr>
        <w:t>（2）功能测试</w:t>
      </w:r>
    </w:p>
    <w:p w14:paraId="4C5E5D33">
      <w:pPr>
        <w:ind w:firstLine="480"/>
        <w:jc w:val="both"/>
      </w:pPr>
      <w:r>
        <w:rPr>
          <w:rFonts w:hint="eastAsia"/>
        </w:rPr>
        <w:t>测试历史索赔次数筛选功能的结果如图5.21所示，即预期结果为仅保留发生过理赔的记录。</w:t>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09F28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40FB7634">
            <w:pPr>
              <w:widowControl w:val="0"/>
              <w:ind w:firstLine="0" w:firstLineChars="0"/>
              <w:jc w:val="center"/>
              <w:rPr>
                <w:sz w:val="21"/>
                <w:szCs w:val="21"/>
              </w:rPr>
            </w:pPr>
            <w:r>
              <w:rPr>
                <w:sz w:val="21"/>
                <w:szCs w:val="21"/>
              </w:rPr>
              <w:drawing>
                <wp:anchor distT="0" distB="0" distL="114300" distR="114300" simplePos="0" relativeHeight="251704320" behindDoc="0" locked="0" layoutInCell="1" allowOverlap="1">
                  <wp:simplePos x="0" y="0"/>
                  <wp:positionH relativeFrom="column">
                    <wp:align>center</wp:align>
                  </wp:positionH>
                  <wp:positionV relativeFrom="paragraph">
                    <wp:posOffset>100965</wp:posOffset>
                  </wp:positionV>
                  <wp:extent cx="4899660" cy="1619885"/>
                  <wp:effectExtent l="0" t="0" r="0" b="0"/>
                  <wp:wrapTopAndBottom/>
                  <wp:docPr id="1626276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6305" name="图片 1"/>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0" y="0"/>
                            <a:ext cx="4899600" cy="1620000"/>
                          </a:xfrm>
                          <a:prstGeom prst="rect">
                            <a:avLst/>
                          </a:prstGeom>
                        </pic:spPr>
                      </pic:pic>
                    </a:graphicData>
                  </a:graphic>
                </wp:anchor>
              </w:drawing>
            </w:r>
            <w:r>
              <w:rPr>
                <w:rFonts w:hint="eastAsia"/>
                <w:sz w:val="21"/>
                <w:szCs w:val="21"/>
              </w:rPr>
              <w:t>图5.21 测试历史索赔次数筛选功能</w:t>
            </w:r>
          </w:p>
        </w:tc>
      </w:tr>
    </w:tbl>
    <w:p w14:paraId="378B31BC">
      <w:pPr>
        <w:ind w:firstLine="480"/>
      </w:pPr>
    </w:p>
    <w:p w14:paraId="71FFD6CE">
      <w:pPr>
        <w:ind w:firstLine="480"/>
      </w:pPr>
      <w:r>
        <w:rPr>
          <w:rFonts w:hint="eastAsia"/>
        </w:rPr>
        <w:t>其余测试用例以及结果如表5.6所示。</w:t>
      </w:r>
    </w:p>
    <w:p w14:paraId="7EE0910C">
      <w:pPr>
        <w:ind w:firstLine="480"/>
      </w:pPr>
    </w:p>
    <w:p w14:paraId="08296F13">
      <w:pPr>
        <w:ind w:firstLine="0" w:firstLineChars="0"/>
        <w:jc w:val="center"/>
        <w:rPr>
          <w:sz w:val="21"/>
          <w:szCs w:val="21"/>
        </w:rPr>
      </w:pPr>
      <w:r>
        <w:rPr>
          <w:rFonts w:hint="eastAsia"/>
          <w:sz w:val="21"/>
          <w:szCs w:val="21"/>
        </w:rPr>
        <w:t>表5.6 理赔记录管理功能测试</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52"/>
        <w:gridCol w:w="3260"/>
        <w:gridCol w:w="1552"/>
      </w:tblGrid>
      <w:tr w14:paraId="7F9B7F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bottom w:val="single" w:color="auto" w:sz="12" w:space="0"/>
            </w:tcBorders>
            <w:vAlign w:val="center"/>
          </w:tcPr>
          <w:p w14:paraId="3896ED2A">
            <w:pPr>
              <w:widowControl w:val="0"/>
              <w:spacing w:line="240" w:lineRule="auto"/>
              <w:ind w:firstLine="0" w:firstLineChars="0"/>
              <w:jc w:val="center"/>
              <w:rPr>
                <w:sz w:val="21"/>
                <w:szCs w:val="21"/>
              </w:rPr>
            </w:pPr>
            <w:r>
              <w:rPr>
                <w:rFonts w:hint="eastAsia"/>
                <w:sz w:val="21"/>
                <w:szCs w:val="21"/>
              </w:rPr>
              <w:t>测试用例</w:t>
            </w:r>
          </w:p>
        </w:tc>
        <w:tc>
          <w:tcPr>
            <w:tcW w:w="2552" w:type="dxa"/>
            <w:tcBorders>
              <w:top w:val="single" w:color="auto" w:sz="12" w:space="0"/>
              <w:bottom w:val="single" w:color="auto" w:sz="12" w:space="0"/>
            </w:tcBorders>
            <w:vAlign w:val="center"/>
          </w:tcPr>
          <w:p w14:paraId="1115461E">
            <w:pPr>
              <w:widowControl w:val="0"/>
              <w:spacing w:line="240" w:lineRule="auto"/>
              <w:ind w:firstLine="420"/>
              <w:jc w:val="center"/>
              <w:rPr>
                <w:sz w:val="21"/>
                <w:szCs w:val="21"/>
              </w:rPr>
            </w:pPr>
            <w:r>
              <w:rPr>
                <w:rFonts w:hint="eastAsia"/>
                <w:sz w:val="21"/>
                <w:szCs w:val="21"/>
              </w:rPr>
              <w:t>具体操作</w:t>
            </w:r>
          </w:p>
        </w:tc>
        <w:tc>
          <w:tcPr>
            <w:tcW w:w="3260" w:type="dxa"/>
            <w:tcBorders>
              <w:top w:val="single" w:color="auto" w:sz="12" w:space="0"/>
              <w:bottom w:val="single" w:color="auto" w:sz="12" w:space="0"/>
            </w:tcBorders>
            <w:vAlign w:val="center"/>
          </w:tcPr>
          <w:p w14:paraId="782FA8EA">
            <w:pPr>
              <w:widowControl w:val="0"/>
              <w:spacing w:line="240" w:lineRule="auto"/>
              <w:ind w:firstLine="420"/>
              <w:jc w:val="center"/>
              <w:rPr>
                <w:sz w:val="21"/>
                <w:szCs w:val="21"/>
              </w:rPr>
            </w:pPr>
            <w:r>
              <w:rPr>
                <w:rFonts w:hint="eastAsia"/>
                <w:sz w:val="21"/>
                <w:szCs w:val="21"/>
              </w:rPr>
              <w:t>预期结果</w:t>
            </w:r>
          </w:p>
        </w:tc>
        <w:tc>
          <w:tcPr>
            <w:tcW w:w="1552" w:type="dxa"/>
            <w:tcBorders>
              <w:top w:val="single" w:color="auto" w:sz="12" w:space="0"/>
              <w:bottom w:val="single" w:color="auto" w:sz="12" w:space="0"/>
            </w:tcBorders>
            <w:vAlign w:val="center"/>
          </w:tcPr>
          <w:p w14:paraId="577005CD">
            <w:pPr>
              <w:widowControl w:val="0"/>
              <w:spacing w:line="240" w:lineRule="auto"/>
              <w:ind w:firstLine="420"/>
              <w:jc w:val="center"/>
              <w:rPr>
                <w:sz w:val="21"/>
                <w:szCs w:val="21"/>
              </w:rPr>
            </w:pPr>
            <w:r>
              <w:rPr>
                <w:rFonts w:hint="eastAsia"/>
                <w:sz w:val="21"/>
                <w:szCs w:val="21"/>
              </w:rPr>
              <w:t>测试结果</w:t>
            </w:r>
          </w:p>
        </w:tc>
      </w:tr>
      <w:tr w14:paraId="6BE996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tcBorders>
            <w:vAlign w:val="center"/>
          </w:tcPr>
          <w:p w14:paraId="0B821498">
            <w:pPr>
              <w:widowControl w:val="0"/>
              <w:spacing w:line="240" w:lineRule="auto"/>
              <w:ind w:firstLine="199" w:firstLineChars="95"/>
              <w:jc w:val="center"/>
              <w:rPr>
                <w:sz w:val="21"/>
                <w:szCs w:val="21"/>
              </w:rPr>
            </w:pPr>
            <w:r>
              <w:rPr>
                <w:rFonts w:hint="eastAsia"/>
                <w:sz w:val="21"/>
                <w:szCs w:val="21"/>
              </w:rPr>
              <w:t>1</w:t>
            </w:r>
          </w:p>
        </w:tc>
        <w:tc>
          <w:tcPr>
            <w:tcW w:w="2552" w:type="dxa"/>
            <w:tcBorders>
              <w:top w:val="single" w:color="auto" w:sz="12" w:space="0"/>
            </w:tcBorders>
            <w:vAlign w:val="center"/>
          </w:tcPr>
          <w:p w14:paraId="185CC54A">
            <w:pPr>
              <w:widowControl w:val="0"/>
              <w:spacing w:line="240" w:lineRule="auto"/>
              <w:ind w:firstLine="420"/>
              <w:jc w:val="center"/>
              <w:rPr>
                <w:sz w:val="21"/>
                <w:szCs w:val="21"/>
              </w:rPr>
            </w:pPr>
            <w:r>
              <w:rPr>
                <w:rFonts w:hint="eastAsia"/>
                <w:sz w:val="21"/>
                <w:szCs w:val="21"/>
              </w:rPr>
              <w:t>填写非法信息</w:t>
            </w:r>
          </w:p>
        </w:tc>
        <w:tc>
          <w:tcPr>
            <w:tcW w:w="3260" w:type="dxa"/>
            <w:tcBorders>
              <w:top w:val="single" w:color="auto" w:sz="12" w:space="0"/>
            </w:tcBorders>
            <w:vAlign w:val="center"/>
          </w:tcPr>
          <w:p w14:paraId="3A0978F5">
            <w:pPr>
              <w:widowControl w:val="0"/>
              <w:spacing w:line="240" w:lineRule="auto"/>
              <w:ind w:firstLine="420"/>
              <w:jc w:val="center"/>
              <w:rPr>
                <w:sz w:val="21"/>
                <w:szCs w:val="21"/>
              </w:rPr>
            </w:pPr>
            <w:r>
              <w:rPr>
                <w:rFonts w:hint="eastAsia"/>
                <w:sz w:val="21"/>
                <w:szCs w:val="21"/>
              </w:rPr>
              <w:t>提示“输入信息非法”</w:t>
            </w:r>
          </w:p>
        </w:tc>
        <w:tc>
          <w:tcPr>
            <w:tcW w:w="1552" w:type="dxa"/>
            <w:tcBorders>
              <w:top w:val="single" w:color="auto" w:sz="12" w:space="0"/>
            </w:tcBorders>
            <w:vAlign w:val="center"/>
          </w:tcPr>
          <w:p w14:paraId="18721703">
            <w:pPr>
              <w:widowControl w:val="0"/>
              <w:spacing w:line="240" w:lineRule="auto"/>
              <w:ind w:firstLine="420"/>
              <w:jc w:val="center"/>
              <w:rPr>
                <w:sz w:val="21"/>
                <w:szCs w:val="21"/>
              </w:rPr>
            </w:pPr>
            <w:r>
              <w:rPr>
                <w:rFonts w:hint="eastAsia"/>
                <w:sz w:val="21"/>
                <w:szCs w:val="21"/>
              </w:rPr>
              <w:t>通过</w:t>
            </w:r>
          </w:p>
        </w:tc>
      </w:tr>
      <w:tr w14:paraId="2CA89A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bottom w:val="nil"/>
            </w:tcBorders>
            <w:vAlign w:val="center"/>
          </w:tcPr>
          <w:p w14:paraId="7B4FA47D">
            <w:pPr>
              <w:widowControl w:val="0"/>
              <w:spacing w:line="240" w:lineRule="auto"/>
              <w:ind w:firstLine="199" w:firstLineChars="95"/>
              <w:jc w:val="center"/>
              <w:rPr>
                <w:sz w:val="21"/>
                <w:szCs w:val="21"/>
              </w:rPr>
            </w:pPr>
            <w:r>
              <w:rPr>
                <w:rFonts w:hint="eastAsia"/>
                <w:sz w:val="21"/>
                <w:szCs w:val="21"/>
              </w:rPr>
              <w:t>2</w:t>
            </w:r>
          </w:p>
        </w:tc>
        <w:tc>
          <w:tcPr>
            <w:tcW w:w="2552" w:type="dxa"/>
            <w:tcBorders>
              <w:bottom w:val="nil"/>
            </w:tcBorders>
            <w:vAlign w:val="center"/>
          </w:tcPr>
          <w:p w14:paraId="396637A3">
            <w:pPr>
              <w:widowControl w:val="0"/>
              <w:spacing w:line="240" w:lineRule="auto"/>
              <w:ind w:firstLine="420"/>
              <w:jc w:val="center"/>
              <w:rPr>
                <w:sz w:val="21"/>
                <w:szCs w:val="21"/>
              </w:rPr>
            </w:pPr>
            <w:r>
              <w:rPr>
                <w:rFonts w:hint="eastAsia"/>
                <w:sz w:val="21"/>
                <w:szCs w:val="21"/>
              </w:rPr>
              <w:t>查询不存在信息</w:t>
            </w:r>
          </w:p>
        </w:tc>
        <w:tc>
          <w:tcPr>
            <w:tcW w:w="3260" w:type="dxa"/>
            <w:tcBorders>
              <w:bottom w:val="nil"/>
            </w:tcBorders>
            <w:vAlign w:val="center"/>
          </w:tcPr>
          <w:p w14:paraId="2171352B">
            <w:pPr>
              <w:widowControl w:val="0"/>
              <w:spacing w:line="240" w:lineRule="auto"/>
              <w:ind w:firstLine="420"/>
              <w:jc w:val="center"/>
              <w:rPr>
                <w:sz w:val="21"/>
                <w:szCs w:val="21"/>
              </w:rPr>
            </w:pPr>
            <w:r>
              <w:rPr>
                <w:rFonts w:hint="eastAsia"/>
                <w:sz w:val="21"/>
                <w:szCs w:val="21"/>
              </w:rPr>
              <w:t>信息列表为空</w:t>
            </w:r>
          </w:p>
        </w:tc>
        <w:tc>
          <w:tcPr>
            <w:tcW w:w="1552" w:type="dxa"/>
            <w:tcBorders>
              <w:bottom w:val="nil"/>
            </w:tcBorders>
            <w:vAlign w:val="center"/>
          </w:tcPr>
          <w:p w14:paraId="0F117B01">
            <w:pPr>
              <w:widowControl w:val="0"/>
              <w:spacing w:line="240" w:lineRule="auto"/>
              <w:ind w:firstLine="420"/>
              <w:jc w:val="center"/>
              <w:rPr>
                <w:sz w:val="21"/>
                <w:szCs w:val="21"/>
              </w:rPr>
            </w:pPr>
            <w:r>
              <w:rPr>
                <w:rFonts w:hint="eastAsia"/>
                <w:sz w:val="21"/>
                <w:szCs w:val="21"/>
              </w:rPr>
              <w:t>通过</w:t>
            </w:r>
          </w:p>
        </w:tc>
      </w:tr>
      <w:tr w14:paraId="6214BB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nil"/>
              <w:bottom w:val="nil"/>
            </w:tcBorders>
            <w:vAlign w:val="center"/>
          </w:tcPr>
          <w:p w14:paraId="5B4292FF">
            <w:pPr>
              <w:widowControl w:val="0"/>
              <w:spacing w:line="240" w:lineRule="auto"/>
              <w:ind w:firstLine="199" w:firstLineChars="95"/>
              <w:jc w:val="center"/>
              <w:rPr>
                <w:sz w:val="21"/>
                <w:szCs w:val="21"/>
              </w:rPr>
            </w:pPr>
            <w:r>
              <w:rPr>
                <w:rFonts w:hint="eastAsia"/>
                <w:sz w:val="21"/>
                <w:szCs w:val="21"/>
              </w:rPr>
              <w:t>3</w:t>
            </w:r>
          </w:p>
        </w:tc>
        <w:tc>
          <w:tcPr>
            <w:tcW w:w="2552" w:type="dxa"/>
            <w:tcBorders>
              <w:top w:val="nil"/>
              <w:bottom w:val="nil"/>
            </w:tcBorders>
            <w:vAlign w:val="center"/>
          </w:tcPr>
          <w:p w14:paraId="240E2AAA">
            <w:pPr>
              <w:widowControl w:val="0"/>
              <w:spacing w:line="240" w:lineRule="auto"/>
              <w:ind w:firstLine="420"/>
              <w:jc w:val="center"/>
              <w:rPr>
                <w:sz w:val="21"/>
                <w:szCs w:val="21"/>
              </w:rPr>
            </w:pPr>
            <w:r>
              <w:rPr>
                <w:rFonts w:hint="eastAsia"/>
                <w:sz w:val="21"/>
                <w:szCs w:val="21"/>
              </w:rPr>
              <w:t>重置查询条件</w:t>
            </w:r>
          </w:p>
        </w:tc>
        <w:tc>
          <w:tcPr>
            <w:tcW w:w="3260" w:type="dxa"/>
            <w:tcBorders>
              <w:top w:val="nil"/>
              <w:bottom w:val="nil"/>
            </w:tcBorders>
            <w:vAlign w:val="center"/>
          </w:tcPr>
          <w:p w14:paraId="4E87700F">
            <w:pPr>
              <w:widowControl w:val="0"/>
              <w:spacing w:line="240" w:lineRule="auto"/>
              <w:ind w:firstLine="420"/>
              <w:jc w:val="center"/>
              <w:rPr>
                <w:sz w:val="21"/>
                <w:szCs w:val="21"/>
              </w:rPr>
            </w:pPr>
            <w:r>
              <w:rPr>
                <w:rFonts w:hint="eastAsia"/>
                <w:sz w:val="21"/>
                <w:szCs w:val="21"/>
              </w:rPr>
              <w:t>信息列表恢复</w:t>
            </w:r>
          </w:p>
        </w:tc>
        <w:tc>
          <w:tcPr>
            <w:tcW w:w="1552" w:type="dxa"/>
            <w:tcBorders>
              <w:top w:val="nil"/>
              <w:bottom w:val="nil"/>
            </w:tcBorders>
            <w:vAlign w:val="center"/>
          </w:tcPr>
          <w:p w14:paraId="3CE2C10C">
            <w:pPr>
              <w:widowControl w:val="0"/>
              <w:spacing w:line="240" w:lineRule="auto"/>
              <w:ind w:firstLine="420"/>
              <w:jc w:val="center"/>
              <w:rPr>
                <w:sz w:val="21"/>
                <w:szCs w:val="21"/>
              </w:rPr>
            </w:pPr>
            <w:r>
              <w:rPr>
                <w:rFonts w:hint="eastAsia"/>
                <w:sz w:val="21"/>
                <w:szCs w:val="21"/>
              </w:rPr>
              <w:t>通过</w:t>
            </w:r>
          </w:p>
        </w:tc>
      </w:tr>
      <w:tr w14:paraId="0C8B70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nil"/>
            </w:tcBorders>
            <w:vAlign w:val="center"/>
          </w:tcPr>
          <w:p w14:paraId="0B510E35">
            <w:pPr>
              <w:widowControl w:val="0"/>
              <w:spacing w:line="240" w:lineRule="auto"/>
              <w:ind w:firstLine="199" w:firstLineChars="95"/>
              <w:jc w:val="center"/>
              <w:rPr>
                <w:sz w:val="21"/>
                <w:szCs w:val="21"/>
              </w:rPr>
            </w:pPr>
            <w:r>
              <w:rPr>
                <w:rFonts w:hint="eastAsia"/>
                <w:sz w:val="21"/>
                <w:szCs w:val="21"/>
              </w:rPr>
              <w:t>4</w:t>
            </w:r>
          </w:p>
        </w:tc>
        <w:tc>
          <w:tcPr>
            <w:tcW w:w="2552" w:type="dxa"/>
            <w:tcBorders>
              <w:top w:val="nil"/>
            </w:tcBorders>
            <w:vAlign w:val="center"/>
          </w:tcPr>
          <w:p w14:paraId="3F9AB184">
            <w:pPr>
              <w:widowControl w:val="0"/>
              <w:spacing w:line="240" w:lineRule="auto"/>
              <w:ind w:firstLine="420"/>
              <w:jc w:val="center"/>
              <w:rPr>
                <w:sz w:val="21"/>
                <w:szCs w:val="21"/>
              </w:rPr>
            </w:pPr>
            <w:r>
              <w:rPr>
                <w:rFonts w:hint="eastAsia"/>
                <w:sz w:val="21"/>
                <w:szCs w:val="21"/>
              </w:rPr>
              <w:t>查询任意属性</w:t>
            </w:r>
          </w:p>
        </w:tc>
        <w:tc>
          <w:tcPr>
            <w:tcW w:w="3260" w:type="dxa"/>
            <w:tcBorders>
              <w:top w:val="nil"/>
            </w:tcBorders>
            <w:vAlign w:val="center"/>
          </w:tcPr>
          <w:p w14:paraId="2C98D984">
            <w:pPr>
              <w:widowControl w:val="0"/>
              <w:spacing w:line="240" w:lineRule="auto"/>
              <w:ind w:firstLine="420"/>
              <w:jc w:val="center"/>
              <w:rPr>
                <w:sz w:val="21"/>
                <w:szCs w:val="21"/>
              </w:rPr>
            </w:pPr>
            <w:r>
              <w:rPr>
                <w:rFonts w:hint="eastAsia"/>
                <w:sz w:val="21"/>
                <w:szCs w:val="21"/>
              </w:rPr>
              <w:t>列表呈现相应信息</w:t>
            </w:r>
          </w:p>
        </w:tc>
        <w:tc>
          <w:tcPr>
            <w:tcW w:w="1552" w:type="dxa"/>
            <w:tcBorders>
              <w:top w:val="nil"/>
            </w:tcBorders>
            <w:vAlign w:val="center"/>
          </w:tcPr>
          <w:p w14:paraId="7EDD5825">
            <w:pPr>
              <w:widowControl w:val="0"/>
              <w:spacing w:line="240" w:lineRule="auto"/>
              <w:ind w:firstLine="420"/>
              <w:jc w:val="center"/>
              <w:rPr>
                <w:sz w:val="21"/>
                <w:szCs w:val="21"/>
              </w:rPr>
            </w:pPr>
            <w:r>
              <w:rPr>
                <w:rFonts w:hint="eastAsia"/>
                <w:sz w:val="21"/>
                <w:szCs w:val="21"/>
              </w:rPr>
              <w:t>通过</w:t>
            </w:r>
          </w:p>
        </w:tc>
      </w:tr>
      <w:tr w14:paraId="5DEC4A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5C60840E">
            <w:pPr>
              <w:widowControl w:val="0"/>
              <w:spacing w:line="240" w:lineRule="auto"/>
              <w:ind w:firstLine="199" w:firstLineChars="95"/>
              <w:jc w:val="center"/>
              <w:rPr>
                <w:sz w:val="21"/>
                <w:szCs w:val="21"/>
              </w:rPr>
            </w:pPr>
            <w:r>
              <w:rPr>
                <w:rFonts w:hint="eastAsia"/>
                <w:sz w:val="21"/>
                <w:szCs w:val="21"/>
              </w:rPr>
              <w:t>5</w:t>
            </w:r>
          </w:p>
        </w:tc>
        <w:tc>
          <w:tcPr>
            <w:tcW w:w="2552" w:type="dxa"/>
            <w:vAlign w:val="center"/>
          </w:tcPr>
          <w:p w14:paraId="7DB6E280">
            <w:pPr>
              <w:widowControl w:val="0"/>
              <w:spacing w:line="240" w:lineRule="auto"/>
              <w:ind w:firstLine="420"/>
              <w:jc w:val="center"/>
              <w:rPr>
                <w:sz w:val="21"/>
                <w:szCs w:val="21"/>
              </w:rPr>
            </w:pPr>
            <w:r>
              <w:rPr>
                <w:rFonts w:hint="eastAsia"/>
                <w:sz w:val="21"/>
                <w:szCs w:val="21"/>
              </w:rPr>
              <w:t>新增或编辑理赔记录</w:t>
            </w:r>
          </w:p>
        </w:tc>
        <w:tc>
          <w:tcPr>
            <w:tcW w:w="3260" w:type="dxa"/>
            <w:vAlign w:val="center"/>
          </w:tcPr>
          <w:p w14:paraId="6C1C4B66">
            <w:pPr>
              <w:widowControl w:val="0"/>
              <w:spacing w:line="240" w:lineRule="auto"/>
              <w:ind w:firstLine="420"/>
              <w:jc w:val="center"/>
              <w:rPr>
                <w:sz w:val="21"/>
                <w:szCs w:val="21"/>
              </w:rPr>
            </w:pPr>
            <w:r>
              <w:rPr>
                <w:rFonts w:hint="eastAsia"/>
                <w:sz w:val="21"/>
                <w:szCs w:val="21"/>
              </w:rPr>
              <w:t>成功新增或被修改</w:t>
            </w:r>
          </w:p>
        </w:tc>
        <w:tc>
          <w:tcPr>
            <w:tcW w:w="1552" w:type="dxa"/>
            <w:vAlign w:val="center"/>
          </w:tcPr>
          <w:p w14:paraId="14856E7C">
            <w:pPr>
              <w:widowControl w:val="0"/>
              <w:spacing w:line="240" w:lineRule="auto"/>
              <w:ind w:firstLine="420"/>
              <w:jc w:val="center"/>
              <w:rPr>
                <w:sz w:val="21"/>
                <w:szCs w:val="21"/>
              </w:rPr>
            </w:pPr>
            <w:r>
              <w:rPr>
                <w:rFonts w:hint="eastAsia"/>
                <w:sz w:val="21"/>
                <w:szCs w:val="21"/>
              </w:rPr>
              <w:t>通过</w:t>
            </w:r>
          </w:p>
        </w:tc>
      </w:tr>
    </w:tbl>
    <w:p w14:paraId="4CE7D82D">
      <w:pPr>
        <w:ind w:firstLine="480"/>
        <w:jc w:val="both"/>
      </w:pPr>
      <w:r>
        <w:rPr>
          <w:rFonts w:hint="eastAsia"/>
        </w:rPr>
        <w:t>2）理赔分析</w:t>
      </w:r>
    </w:p>
    <w:p w14:paraId="755D1906">
      <w:pPr>
        <w:ind w:firstLine="480"/>
        <w:jc w:val="both"/>
      </w:pPr>
      <w:r>
        <w:rPr>
          <w:rFonts w:hint="eastAsia"/>
        </w:rPr>
        <w:t>该模块与保单信息管理中的保单分析较为相似，但此处的统计指标变为理赔记录数、总赔付金额、平均赔付金额、出险频率和赔付率这五个与理赔记录更加相关的指标。同时排序指标也相应变为这五个指标。其余功能保持不变。</w:t>
      </w:r>
    </w:p>
    <w:p w14:paraId="0F9603DA">
      <w:pPr>
        <w:ind w:firstLine="480"/>
        <w:jc w:val="both"/>
      </w:pPr>
      <w:r>
        <w:rPr>
          <w:rFonts w:hint="eastAsia"/>
        </w:rPr>
        <w:t>（1）界面展示</w:t>
      </w:r>
    </w:p>
    <w:p w14:paraId="091E81AA">
      <w:pPr>
        <w:ind w:firstLine="480"/>
        <w:jc w:val="both"/>
      </w:pPr>
      <w:r>
        <w:rPr>
          <w:rFonts w:hint="eastAsia"/>
        </w:rPr>
        <w:t>理赔分析界面如图5.22与图5.23所示。</w:t>
      </w:r>
    </w:p>
    <w:p w14:paraId="72610476">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6C2A0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93" w:type="dxa"/>
          </w:tcPr>
          <w:p w14:paraId="0EF51B6E">
            <w:pPr>
              <w:widowControl w:val="0"/>
              <w:ind w:firstLine="0" w:firstLineChars="0"/>
              <w:jc w:val="center"/>
              <w:rPr>
                <w:sz w:val="21"/>
                <w:szCs w:val="21"/>
              </w:rPr>
            </w:pPr>
            <w:r>
              <w:rPr>
                <w:sz w:val="21"/>
                <w:szCs w:val="21"/>
              </w:rPr>
              <w:drawing>
                <wp:anchor distT="0" distB="0" distL="114300" distR="114300" simplePos="0" relativeHeight="251707392" behindDoc="0" locked="0" layoutInCell="1" allowOverlap="1">
                  <wp:simplePos x="0" y="0"/>
                  <wp:positionH relativeFrom="column">
                    <wp:align>center</wp:align>
                  </wp:positionH>
                  <wp:positionV relativeFrom="paragraph">
                    <wp:posOffset>71755</wp:posOffset>
                  </wp:positionV>
                  <wp:extent cx="4283710" cy="1951355"/>
                  <wp:effectExtent l="0" t="0" r="2540" b="0"/>
                  <wp:wrapTopAndBottom/>
                  <wp:docPr id="1393832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2506" name="图片 1"/>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0" y="0"/>
                            <a:ext cx="4283710" cy="1951355"/>
                          </a:xfrm>
                          <a:prstGeom prst="rect">
                            <a:avLst/>
                          </a:prstGeom>
                        </pic:spPr>
                      </pic:pic>
                    </a:graphicData>
                  </a:graphic>
                </wp:anchor>
              </w:drawing>
            </w:r>
            <w:r>
              <w:rPr>
                <w:rFonts w:hint="eastAsia"/>
                <w:sz w:val="21"/>
                <w:szCs w:val="21"/>
              </w:rPr>
              <w:t>图5.22 理赔分析配置及数据筛选界面</w:t>
            </w:r>
          </w:p>
        </w:tc>
      </w:tr>
      <w:tr w14:paraId="7208A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0211702A">
            <w:pPr>
              <w:widowControl w:val="0"/>
              <w:ind w:firstLine="0" w:firstLineChars="0"/>
              <w:jc w:val="center"/>
              <w:rPr>
                <w:sz w:val="21"/>
                <w:szCs w:val="21"/>
              </w:rPr>
            </w:pPr>
            <w:r>
              <w:rPr>
                <w:sz w:val="21"/>
                <w:szCs w:val="21"/>
              </w:rPr>
              <w:drawing>
                <wp:anchor distT="0" distB="0" distL="114300" distR="114300" simplePos="0" relativeHeight="251708416" behindDoc="0" locked="0" layoutInCell="1" allowOverlap="1">
                  <wp:simplePos x="0" y="0"/>
                  <wp:positionH relativeFrom="column">
                    <wp:align>center</wp:align>
                  </wp:positionH>
                  <wp:positionV relativeFrom="paragraph">
                    <wp:posOffset>100965</wp:posOffset>
                  </wp:positionV>
                  <wp:extent cx="4129405" cy="2134870"/>
                  <wp:effectExtent l="0" t="0" r="5080" b="0"/>
                  <wp:wrapTopAndBottom/>
                  <wp:docPr id="1371719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9370" name="图片 1"/>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4129200" cy="2134800"/>
                          </a:xfrm>
                          <a:prstGeom prst="rect">
                            <a:avLst/>
                          </a:prstGeom>
                        </pic:spPr>
                      </pic:pic>
                    </a:graphicData>
                  </a:graphic>
                </wp:anchor>
              </w:drawing>
            </w:r>
            <w:r>
              <w:rPr>
                <w:rFonts w:hint="eastAsia"/>
                <w:sz w:val="21"/>
                <w:szCs w:val="21"/>
              </w:rPr>
              <w:t>图5.23 理赔记录分析结果示例</w:t>
            </w:r>
          </w:p>
        </w:tc>
      </w:tr>
    </w:tbl>
    <w:p w14:paraId="522CD395">
      <w:pPr>
        <w:ind w:firstLine="480"/>
        <w:jc w:val="both"/>
      </w:pPr>
      <w:r>
        <w:rPr>
          <w:rFonts w:hint="eastAsia"/>
        </w:rPr>
        <w:t>（2）功能测试</w:t>
      </w:r>
    </w:p>
    <w:p w14:paraId="1CBDDF29">
      <w:pPr>
        <w:ind w:firstLine="480"/>
        <w:jc w:val="both"/>
      </w:pPr>
      <w:r>
        <w:rPr>
          <w:rFonts w:hint="eastAsia"/>
        </w:rPr>
        <w:t>对于该部分的测试，主要是考察选择不同的分析目标、图表类型和进行业务数据筛选后是否能够正常显示图表。测试部分不同指标下的不同图表如图5.24和图5.25所示。</w:t>
      </w:r>
    </w:p>
    <w:p w14:paraId="3B26EE2E">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1D36C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691C461">
            <w:pPr>
              <w:widowControl w:val="0"/>
              <w:ind w:firstLine="0" w:firstLineChars="0"/>
              <w:jc w:val="center"/>
              <w:rPr>
                <w:sz w:val="21"/>
                <w:szCs w:val="21"/>
              </w:rPr>
            </w:pPr>
            <w:r>
              <w:rPr>
                <w:sz w:val="21"/>
                <w:szCs w:val="21"/>
              </w:rPr>
              <w:drawing>
                <wp:anchor distT="0" distB="0" distL="114300" distR="114300" simplePos="0" relativeHeight="251709440" behindDoc="0" locked="0" layoutInCell="1" allowOverlap="1">
                  <wp:simplePos x="0" y="0"/>
                  <wp:positionH relativeFrom="column">
                    <wp:align>center</wp:align>
                  </wp:positionH>
                  <wp:positionV relativeFrom="page">
                    <wp:align>center</wp:align>
                  </wp:positionV>
                  <wp:extent cx="2408555" cy="1861185"/>
                  <wp:effectExtent l="0" t="0" r="0" b="5715"/>
                  <wp:wrapTopAndBottom/>
                  <wp:docPr id="345918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8151" name="图片 1"/>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2408400" cy="1861200"/>
                          </a:xfrm>
                          <a:prstGeom prst="rect">
                            <a:avLst/>
                          </a:prstGeom>
                        </pic:spPr>
                      </pic:pic>
                    </a:graphicData>
                  </a:graphic>
                </wp:anchor>
              </w:drawing>
            </w:r>
            <w:r>
              <w:rPr>
                <w:rFonts w:hint="eastAsia"/>
                <w:sz w:val="21"/>
                <w:szCs w:val="21"/>
              </w:rPr>
              <w:t>图5.24 饼图测试</w:t>
            </w:r>
          </w:p>
          <w:p w14:paraId="5F8C1CB9">
            <w:pPr>
              <w:widowControl w:val="0"/>
              <w:ind w:firstLine="0" w:firstLineChars="0"/>
              <w:jc w:val="center"/>
              <w:rPr>
                <w:sz w:val="21"/>
                <w:szCs w:val="21"/>
              </w:rPr>
            </w:pPr>
          </w:p>
        </w:tc>
      </w:tr>
      <w:tr w14:paraId="1063C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8715F59">
            <w:pPr>
              <w:widowControl w:val="0"/>
              <w:ind w:firstLine="0" w:firstLineChars="0"/>
              <w:jc w:val="center"/>
              <w:rPr>
                <w:sz w:val="21"/>
                <w:szCs w:val="21"/>
              </w:rPr>
            </w:pPr>
            <w:r>
              <w:rPr>
                <w:sz w:val="21"/>
                <w:szCs w:val="21"/>
              </w:rPr>
              <w:drawing>
                <wp:anchor distT="0" distB="0" distL="114300" distR="114300" simplePos="0" relativeHeight="251710464" behindDoc="0" locked="0" layoutInCell="1" allowOverlap="1">
                  <wp:simplePos x="0" y="0"/>
                  <wp:positionH relativeFrom="column">
                    <wp:align>center</wp:align>
                  </wp:positionH>
                  <wp:positionV relativeFrom="page">
                    <wp:align>center</wp:align>
                  </wp:positionV>
                  <wp:extent cx="4269740" cy="1915160"/>
                  <wp:effectExtent l="0" t="0" r="0" b="8890"/>
                  <wp:wrapTopAndBottom/>
                  <wp:docPr id="1396494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4824" name="图片 1"/>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4269600" cy="1915200"/>
                          </a:xfrm>
                          <a:prstGeom prst="rect">
                            <a:avLst/>
                          </a:prstGeom>
                        </pic:spPr>
                      </pic:pic>
                    </a:graphicData>
                  </a:graphic>
                </wp:anchor>
              </w:drawing>
            </w:r>
            <w:r>
              <w:rPr>
                <w:rFonts w:hint="eastAsia"/>
                <w:sz w:val="21"/>
                <w:szCs w:val="21"/>
              </w:rPr>
              <w:t>图5.25 折线图测试</w:t>
            </w:r>
          </w:p>
        </w:tc>
      </w:tr>
    </w:tbl>
    <w:p w14:paraId="5F446978">
      <w:pPr>
        <w:ind w:firstLine="480"/>
      </w:pPr>
    </w:p>
    <w:p w14:paraId="5E8F0B4A">
      <w:pPr>
        <w:ind w:firstLine="480"/>
        <w:jc w:val="both"/>
      </w:pPr>
      <w:r>
        <w:rPr>
          <w:rFonts w:hint="eastAsia"/>
        </w:rPr>
        <w:t>上图5.24的分析目标为风险类型，统计指标为总赔付金额，筛选条件为地区为城市。图5.25的分析目标为车辆注册年份，统计指标为总赔付金额、理赔记录数和赔付率，未设置筛选条件。此处的理赔统计分析与上文提到的保单统计分析中，为了增添统计信息的多样性，同时把车辆信息中的部分字段一并纳入统计范围，各字段之间通过保单编号ID这一外键连接。</w:t>
      </w:r>
    </w:p>
    <w:p w14:paraId="30B108E6">
      <w:pPr>
        <w:pStyle w:val="4"/>
      </w:pPr>
      <w:bookmarkStart w:id="229" w:name="_Toc230711182"/>
      <w:r>
        <w:rPr>
          <w:rFonts w:hint="eastAsia"/>
        </w:rPr>
        <w:t>5.1.5 车辆信息管理</w:t>
      </w:r>
      <w:bookmarkEnd w:id="229"/>
    </w:p>
    <w:p w14:paraId="12AF326E">
      <w:pPr>
        <w:ind w:firstLine="480"/>
        <w:jc w:val="both"/>
      </w:pPr>
      <w:r>
        <w:rPr>
          <w:rFonts w:hint="eastAsia"/>
        </w:rPr>
        <w:t>在车辆信息管理模块，主要用于管理包含车辆类型、注册年份、车辆市场价值等在内的十种属性。</w:t>
      </w:r>
    </w:p>
    <w:p w14:paraId="662E5563">
      <w:pPr>
        <w:ind w:firstLine="480"/>
        <w:jc w:val="both"/>
      </w:pPr>
      <w:r>
        <w:rPr>
          <w:rFonts w:hint="eastAsia"/>
        </w:rPr>
        <w:t>由于车辆信息与保单信息管理模块通过保单号高度关联，同时为了防止理赔预测中缺失这部分车辆数据，故在创建保单之后即可开始填写车辆信息。</w:t>
      </w:r>
    </w:p>
    <w:p w14:paraId="1A8EB658">
      <w:pPr>
        <w:ind w:firstLine="480"/>
        <w:jc w:val="both"/>
      </w:pPr>
      <w:r>
        <w:rPr>
          <w:rFonts w:hint="eastAsia"/>
        </w:rPr>
        <w:t>1）界面展示</w:t>
      </w:r>
    </w:p>
    <w:p w14:paraId="6FF61FB7">
      <w:pPr>
        <w:ind w:firstLine="480"/>
        <w:jc w:val="both"/>
      </w:pPr>
      <w:r>
        <w:rPr>
          <w:rFonts w:hint="eastAsia"/>
        </w:rPr>
        <w:t>车辆信息管理的界面如图5.26与图5.27所示。</w:t>
      </w:r>
    </w:p>
    <w:p w14:paraId="502B8FD6">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486A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93" w:type="dxa"/>
          </w:tcPr>
          <w:p w14:paraId="3239F55C">
            <w:pPr>
              <w:widowControl w:val="0"/>
              <w:ind w:firstLine="0" w:firstLineChars="0"/>
              <w:jc w:val="center"/>
              <w:rPr>
                <w:sz w:val="21"/>
                <w:szCs w:val="21"/>
              </w:rPr>
            </w:pPr>
            <w:r>
              <w:rPr>
                <w:sz w:val="21"/>
                <w:szCs w:val="21"/>
              </w:rPr>
              <w:drawing>
                <wp:anchor distT="0" distB="0" distL="114300" distR="114300" simplePos="0" relativeHeight="251711488" behindDoc="0" locked="0" layoutInCell="1" allowOverlap="1">
                  <wp:simplePos x="0" y="0"/>
                  <wp:positionH relativeFrom="column">
                    <wp:posOffset>199390</wp:posOffset>
                  </wp:positionH>
                  <wp:positionV relativeFrom="paragraph">
                    <wp:posOffset>96520</wp:posOffset>
                  </wp:positionV>
                  <wp:extent cx="5001895" cy="1876425"/>
                  <wp:effectExtent l="0" t="0" r="8890" b="0"/>
                  <wp:wrapTopAndBottom/>
                  <wp:docPr id="1298466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6439" name="图片 1"/>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5001600" cy="1876508"/>
                          </a:xfrm>
                          <a:prstGeom prst="rect">
                            <a:avLst/>
                          </a:prstGeom>
                        </pic:spPr>
                      </pic:pic>
                    </a:graphicData>
                  </a:graphic>
                </wp:anchor>
              </w:drawing>
            </w:r>
            <w:r>
              <w:rPr>
                <w:rFonts w:hint="eastAsia"/>
                <w:sz w:val="21"/>
                <w:szCs w:val="21"/>
              </w:rPr>
              <w:t>（a）车辆信息界面</w:t>
            </w:r>
          </w:p>
        </w:tc>
      </w:tr>
      <w:tr w14:paraId="62A13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0ED293C6">
            <w:pPr>
              <w:widowControl w:val="0"/>
              <w:ind w:firstLine="0" w:firstLineChars="0"/>
              <w:jc w:val="center"/>
              <w:rPr>
                <w:sz w:val="21"/>
                <w:szCs w:val="21"/>
              </w:rPr>
            </w:pPr>
            <w:r>
              <w:rPr>
                <w:sz w:val="21"/>
                <w:szCs w:val="21"/>
              </w:rPr>
              <w:drawing>
                <wp:anchor distT="0" distB="0" distL="114300" distR="114300" simplePos="0" relativeHeight="251712512" behindDoc="0" locked="0" layoutInCell="1" allowOverlap="1">
                  <wp:simplePos x="0" y="0"/>
                  <wp:positionH relativeFrom="column">
                    <wp:posOffset>312420</wp:posOffset>
                  </wp:positionH>
                  <wp:positionV relativeFrom="paragraph">
                    <wp:posOffset>64770</wp:posOffset>
                  </wp:positionV>
                  <wp:extent cx="4632960" cy="1490345"/>
                  <wp:effectExtent l="0" t="0" r="0" b="0"/>
                  <wp:wrapTopAndBottom/>
                  <wp:docPr id="778644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44597" name="图片 1"/>
                          <pic:cNvPicPr>
                            <a:picLocks noChangeAspect="1"/>
                          </pic:cNvPicPr>
                        </pic:nvPicPr>
                        <pic:blipFill>
                          <a:blip r:embed="rId124">
                            <a:extLst>
                              <a:ext uri="{28A0092B-C50C-407E-A947-70E740481C1C}">
                                <a14:useLocalDpi xmlns:a14="http://schemas.microsoft.com/office/drawing/2010/main" val="0"/>
                              </a:ext>
                            </a:extLst>
                          </a:blip>
                          <a:stretch>
                            <a:fillRect/>
                          </a:stretch>
                        </pic:blipFill>
                        <pic:spPr>
                          <a:xfrm>
                            <a:off x="0" y="0"/>
                            <a:ext cx="4632960" cy="1490345"/>
                          </a:xfrm>
                          <a:prstGeom prst="rect">
                            <a:avLst/>
                          </a:prstGeom>
                        </pic:spPr>
                      </pic:pic>
                    </a:graphicData>
                  </a:graphic>
                </wp:anchor>
              </w:drawing>
            </w:r>
            <w:r>
              <w:rPr>
                <w:rFonts w:hint="eastAsia"/>
                <w:sz w:val="21"/>
                <w:szCs w:val="21"/>
              </w:rPr>
              <w:t>（b）查询车辆信息界面</w:t>
            </w:r>
          </w:p>
          <w:p w14:paraId="6C610F9F">
            <w:pPr>
              <w:widowControl w:val="0"/>
              <w:ind w:firstLine="0" w:firstLineChars="0"/>
              <w:jc w:val="center"/>
              <w:rPr>
                <w:sz w:val="21"/>
                <w:szCs w:val="21"/>
              </w:rPr>
            </w:pPr>
            <w:r>
              <w:rPr>
                <w:rFonts w:hint="eastAsia"/>
                <w:sz w:val="21"/>
                <w:szCs w:val="21"/>
              </w:rPr>
              <w:t>图5.26 车辆信息与查询界面</w:t>
            </w:r>
          </w:p>
        </w:tc>
      </w:tr>
      <w:tr w14:paraId="11F2B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62632E43">
            <w:pPr>
              <w:widowControl w:val="0"/>
              <w:ind w:firstLine="0" w:firstLineChars="0"/>
              <w:jc w:val="center"/>
              <w:rPr>
                <w:sz w:val="21"/>
                <w:szCs w:val="21"/>
              </w:rPr>
            </w:pPr>
            <w:r>
              <w:rPr>
                <w:sz w:val="21"/>
                <w:szCs w:val="21"/>
              </w:rPr>
              <w:drawing>
                <wp:anchor distT="0" distB="0" distL="114300" distR="114300" simplePos="0" relativeHeight="251713536" behindDoc="0" locked="0" layoutInCell="1" allowOverlap="1">
                  <wp:simplePos x="0" y="0"/>
                  <wp:positionH relativeFrom="column">
                    <wp:align>center</wp:align>
                  </wp:positionH>
                  <wp:positionV relativeFrom="paragraph">
                    <wp:posOffset>68580</wp:posOffset>
                  </wp:positionV>
                  <wp:extent cx="3787140" cy="2167255"/>
                  <wp:effectExtent l="0" t="0" r="3810" b="5080"/>
                  <wp:wrapTopAndBottom/>
                  <wp:docPr id="921302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2508" name="图片 1"/>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0" y="0"/>
                            <a:ext cx="3787200" cy="2167200"/>
                          </a:xfrm>
                          <a:prstGeom prst="rect">
                            <a:avLst/>
                          </a:prstGeom>
                        </pic:spPr>
                      </pic:pic>
                    </a:graphicData>
                  </a:graphic>
                </wp:anchor>
              </w:drawing>
            </w:r>
            <w:r>
              <w:rPr>
                <w:rFonts w:hint="eastAsia"/>
                <w:sz w:val="21"/>
                <w:szCs w:val="21"/>
              </w:rPr>
              <w:t>图5.27 新增车辆信息界面</w:t>
            </w:r>
          </w:p>
        </w:tc>
      </w:tr>
    </w:tbl>
    <w:p w14:paraId="2869EAD3">
      <w:pPr>
        <w:ind w:firstLine="480"/>
      </w:pPr>
    </w:p>
    <w:p w14:paraId="026274F3">
      <w:pPr>
        <w:ind w:firstLine="480"/>
        <w:jc w:val="both"/>
      </w:pPr>
      <w:r>
        <w:rPr>
          <w:rFonts w:hint="eastAsia"/>
        </w:rPr>
        <w:t>由于编辑车辆信息界面与新增车辆信息界面极为相似，故不再重复展示。</w:t>
      </w:r>
    </w:p>
    <w:p w14:paraId="162D4F05">
      <w:pPr>
        <w:ind w:firstLine="480"/>
        <w:jc w:val="both"/>
      </w:pPr>
      <w:r>
        <w:rPr>
          <w:rFonts w:hint="eastAsia"/>
        </w:rPr>
        <w:t>2）功能测试</w:t>
      </w:r>
    </w:p>
    <w:p w14:paraId="633D23E5">
      <w:pPr>
        <w:ind w:firstLine="480"/>
        <w:jc w:val="both"/>
      </w:pPr>
      <w:r>
        <w:rPr>
          <w:rFonts w:hint="eastAsia"/>
        </w:rPr>
        <w:t>测试用例以及结果如表5.7所示。</w:t>
      </w:r>
    </w:p>
    <w:p w14:paraId="3B96F80F">
      <w:pPr>
        <w:ind w:firstLine="0" w:firstLineChars="0"/>
      </w:pPr>
    </w:p>
    <w:p w14:paraId="29B7388F">
      <w:pPr>
        <w:ind w:firstLine="0" w:firstLineChars="0"/>
        <w:jc w:val="center"/>
        <w:rPr>
          <w:sz w:val="21"/>
          <w:szCs w:val="21"/>
        </w:rPr>
      </w:pPr>
      <w:r>
        <w:rPr>
          <w:rFonts w:hint="eastAsia"/>
          <w:sz w:val="21"/>
          <w:szCs w:val="21"/>
        </w:rPr>
        <w:t>表5.7 车辆信息管理功能测试</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52"/>
        <w:gridCol w:w="3260"/>
        <w:gridCol w:w="1552"/>
      </w:tblGrid>
      <w:tr w14:paraId="19BF1C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bottom w:val="single" w:color="auto" w:sz="12" w:space="0"/>
            </w:tcBorders>
            <w:vAlign w:val="center"/>
          </w:tcPr>
          <w:p w14:paraId="75018902">
            <w:pPr>
              <w:widowControl w:val="0"/>
              <w:spacing w:line="240" w:lineRule="auto"/>
              <w:ind w:firstLine="0" w:firstLineChars="0"/>
              <w:jc w:val="center"/>
              <w:rPr>
                <w:sz w:val="21"/>
                <w:szCs w:val="21"/>
              </w:rPr>
            </w:pPr>
            <w:r>
              <w:rPr>
                <w:rFonts w:hint="eastAsia"/>
                <w:sz w:val="21"/>
                <w:szCs w:val="21"/>
              </w:rPr>
              <w:t>测试用例</w:t>
            </w:r>
          </w:p>
        </w:tc>
        <w:tc>
          <w:tcPr>
            <w:tcW w:w="2552" w:type="dxa"/>
            <w:tcBorders>
              <w:top w:val="single" w:color="auto" w:sz="12" w:space="0"/>
              <w:bottom w:val="single" w:color="auto" w:sz="12" w:space="0"/>
            </w:tcBorders>
            <w:vAlign w:val="center"/>
          </w:tcPr>
          <w:p w14:paraId="56F2015E">
            <w:pPr>
              <w:widowControl w:val="0"/>
              <w:spacing w:line="240" w:lineRule="auto"/>
              <w:ind w:firstLine="420"/>
              <w:jc w:val="center"/>
              <w:rPr>
                <w:sz w:val="21"/>
                <w:szCs w:val="21"/>
              </w:rPr>
            </w:pPr>
            <w:r>
              <w:rPr>
                <w:rFonts w:hint="eastAsia"/>
                <w:sz w:val="21"/>
                <w:szCs w:val="21"/>
              </w:rPr>
              <w:t>具体操作</w:t>
            </w:r>
          </w:p>
        </w:tc>
        <w:tc>
          <w:tcPr>
            <w:tcW w:w="3260" w:type="dxa"/>
            <w:tcBorders>
              <w:top w:val="single" w:color="auto" w:sz="12" w:space="0"/>
              <w:bottom w:val="single" w:color="auto" w:sz="12" w:space="0"/>
            </w:tcBorders>
            <w:vAlign w:val="center"/>
          </w:tcPr>
          <w:p w14:paraId="1D2B65DE">
            <w:pPr>
              <w:widowControl w:val="0"/>
              <w:spacing w:line="240" w:lineRule="auto"/>
              <w:ind w:firstLine="420"/>
              <w:jc w:val="center"/>
              <w:rPr>
                <w:sz w:val="21"/>
                <w:szCs w:val="21"/>
              </w:rPr>
            </w:pPr>
            <w:r>
              <w:rPr>
                <w:rFonts w:hint="eastAsia"/>
                <w:sz w:val="21"/>
                <w:szCs w:val="21"/>
              </w:rPr>
              <w:t>预期结果</w:t>
            </w:r>
          </w:p>
        </w:tc>
        <w:tc>
          <w:tcPr>
            <w:tcW w:w="1552" w:type="dxa"/>
            <w:tcBorders>
              <w:top w:val="single" w:color="auto" w:sz="12" w:space="0"/>
              <w:bottom w:val="single" w:color="auto" w:sz="12" w:space="0"/>
            </w:tcBorders>
            <w:vAlign w:val="center"/>
          </w:tcPr>
          <w:p w14:paraId="24EFACA6">
            <w:pPr>
              <w:widowControl w:val="0"/>
              <w:spacing w:line="240" w:lineRule="auto"/>
              <w:ind w:firstLine="420"/>
              <w:jc w:val="center"/>
              <w:rPr>
                <w:sz w:val="21"/>
                <w:szCs w:val="21"/>
              </w:rPr>
            </w:pPr>
            <w:r>
              <w:rPr>
                <w:rFonts w:hint="eastAsia"/>
                <w:sz w:val="21"/>
                <w:szCs w:val="21"/>
              </w:rPr>
              <w:t>测试结果</w:t>
            </w:r>
          </w:p>
        </w:tc>
      </w:tr>
      <w:tr w14:paraId="7713D3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tcBorders>
            <w:vAlign w:val="center"/>
          </w:tcPr>
          <w:p w14:paraId="53AA67DC">
            <w:pPr>
              <w:widowControl w:val="0"/>
              <w:spacing w:line="240" w:lineRule="auto"/>
              <w:ind w:firstLine="199" w:firstLineChars="95"/>
              <w:jc w:val="center"/>
              <w:rPr>
                <w:sz w:val="21"/>
                <w:szCs w:val="21"/>
              </w:rPr>
            </w:pPr>
            <w:r>
              <w:rPr>
                <w:rFonts w:hint="eastAsia"/>
                <w:sz w:val="21"/>
                <w:szCs w:val="21"/>
              </w:rPr>
              <w:t>1</w:t>
            </w:r>
          </w:p>
        </w:tc>
        <w:tc>
          <w:tcPr>
            <w:tcW w:w="2552" w:type="dxa"/>
            <w:tcBorders>
              <w:top w:val="single" w:color="auto" w:sz="12" w:space="0"/>
            </w:tcBorders>
            <w:vAlign w:val="center"/>
          </w:tcPr>
          <w:p w14:paraId="4B5F42C1">
            <w:pPr>
              <w:widowControl w:val="0"/>
              <w:spacing w:line="240" w:lineRule="auto"/>
              <w:ind w:firstLine="420"/>
              <w:jc w:val="center"/>
              <w:rPr>
                <w:sz w:val="21"/>
                <w:szCs w:val="21"/>
              </w:rPr>
            </w:pPr>
            <w:r>
              <w:rPr>
                <w:rFonts w:hint="eastAsia"/>
                <w:sz w:val="21"/>
                <w:szCs w:val="21"/>
              </w:rPr>
              <w:t>填写非法信息</w:t>
            </w:r>
          </w:p>
        </w:tc>
        <w:tc>
          <w:tcPr>
            <w:tcW w:w="3260" w:type="dxa"/>
            <w:tcBorders>
              <w:top w:val="single" w:color="auto" w:sz="12" w:space="0"/>
            </w:tcBorders>
            <w:vAlign w:val="center"/>
          </w:tcPr>
          <w:p w14:paraId="2090CC2B">
            <w:pPr>
              <w:widowControl w:val="0"/>
              <w:spacing w:line="240" w:lineRule="auto"/>
              <w:ind w:firstLine="420"/>
              <w:jc w:val="center"/>
              <w:rPr>
                <w:sz w:val="21"/>
                <w:szCs w:val="21"/>
              </w:rPr>
            </w:pPr>
            <w:r>
              <w:rPr>
                <w:rFonts w:hint="eastAsia"/>
                <w:sz w:val="21"/>
                <w:szCs w:val="21"/>
              </w:rPr>
              <w:t>提示“输入信息非法”</w:t>
            </w:r>
          </w:p>
        </w:tc>
        <w:tc>
          <w:tcPr>
            <w:tcW w:w="1552" w:type="dxa"/>
            <w:tcBorders>
              <w:top w:val="single" w:color="auto" w:sz="12" w:space="0"/>
            </w:tcBorders>
            <w:vAlign w:val="center"/>
          </w:tcPr>
          <w:p w14:paraId="6DF5503B">
            <w:pPr>
              <w:widowControl w:val="0"/>
              <w:spacing w:line="240" w:lineRule="auto"/>
              <w:ind w:firstLine="420"/>
              <w:jc w:val="center"/>
              <w:rPr>
                <w:sz w:val="21"/>
                <w:szCs w:val="21"/>
              </w:rPr>
            </w:pPr>
            <w:r>
              <w:rPr>
                <w:rFonts w:hint="eastAsia"/>
                <w:sz w:val="21"/>
                <w:szCs w:val="21"/>
              </w:rPr>
              <w:t>通过</w:t>
            </w:r>
          </w:p>
        </w:tc>
      </w:tr>
      <w:tr w14:paraId="0D53A3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4EAAAC6B">
            <w:pPr>
              <w:widowControl w:val="0"/>
              <w:spacing w:line="240" w:lineRule="auto"/>
              <w:ind w:firstLine="199" w:firstLineChars="95"/>
              <w:jc w:val="center"/>
              <w:rPr>
                <w:sz w:val="21"/>
                <w:szCs w:val="21"/>
              </w:rPr>
            </w:pPr>
            <w:r>
              <w:rPr>
                <w:rFonts w:hint="eastAsia"/>
                <w:sz w:val="21"/>
                <w:szCs w:val="21"/>
              </w:rPr>
              <w:t>2</w:t>
            </w:r>
          </w:p>
        </w:tc>
        <w:tc>
          <w:tcPr>
            <w:tcW w:w="2552" w:type="dxa"/>
            <w:vAlign w:val="center"/>
          </w:tcPr>
          <w:p w14:paraId="04A55220">
            <w:pPr>
              <w:widowControl w:val="0"/>
              <w:spacing w:line="240" w:lineRule="auto"/>
              <w:ind w:firstLine="420"/>
              <w:jc w:val="center"/>
              <w:rPr>
                <w:sz w:val="21"/>
                <w:szCs w:val="21"/>
              </w:rPr>
            </w:pPr>
            <w:r>
              <w:rPr>
                <w:rFonts w:hint="eastAsia"/>
                <w:sz w:val="21"/>
                <w:szCs w:val="21"/>
              </w:rPr>
              <w:t>查询不存在信息</w:t>
            </w:r>
          </w:p>
        </w:tc>
        <w:tc>
          <w:tcPr>
            <w:tcW w:w="3260" w:type="dxa"/>
            <w:vAlign w:val="center"/>
          </w:tcPr>
          <w:p w14:paraId="554C5384">
            <w:pPr>
              <w:widowControl w:val="0"/>
              <w:spacing w:line="240" w:lineRule="auto"/>
              <w:ind w:firstLine="420"/>
              <w:jc w:val="center"/>
              <w:rPr>
                <w:sz w:val="21"/>
                <w:szCs w:val="21"/>
              </w:rPr>
            </w:pPr>
            <w:r>
              <w:rPr>
                <w:rFonts w:hint="eastAsia"/>
                <w:sz w:val="21"/>
                <w:szCs w:val="21"/>
              </w:rPr>
              <w:t>信息列表为空</w:t>
            </w:r>
          </w:p>
        </w:tc>
        <w:tc>
          <w:tcPr>
            <w:tcW w:w="1552" w:type="dxa"/>
            <w:vAlign w:val="center"/>
          </w:tcPr>
          <w:p w14:paraId="6C2CCA23">
            <w:pPr>
              <w:widowControl w:val="0"/>
              <w:spacing w:line="240" w:lineRule="auto"/>
              <w:ind w:firstLine="420"/>
              <w:jc w:val="center"/>
              <w:rPr>
                <w:sz w:val="21"/>
                <w:szCs w:val="21"/>
              </w:rPr>
            </w:pPr>
            <w:r>
              <w:rPr>
                <w:rFonts w:hint="eastAsia"/>
                <w:sz w:val="21"/>
                <w:szCs w:val="21"/>
              </w:rPr>
              <w:t>通过</w:t>
            </w:r>
          </w:p>
        </w:tc>
      </w:tr>
      <w:tr w14:paraId="5C4416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5CA4854B">
            <w:pPr>
              <w:widowControl w:val="0"/>
              <w:spacing w:line="240" w:lineRule="auto"/>
              <w:ind w:firstLine="199" w:firstLineChars="95"/>
              <w:jc w:val="center"/>
              <w:rPr>
                <w:sz w:val="21"/>
                <w:szCs w:val="21"/>
              </w:rPr>
            </w:pPr>
            <w:r>
              <w:rPr>
                <w:rFonts w:hint="eastAsia"/>
                <w:sz w:val="21"/>
                <w:szCs w:val="21"/>
              </w:rPr>
              <w:t>3</w:t>
            </w:r>
          </w:p>
        </w:tc>
        <w:tc>
          <w:tcPr>
            <w:tcW w:w="2552" w:type="dxa"/>
            <w:vAlign w:val="center"/>
          </w:tcPr>
          <w:p w14:paraId="2E9A6337">
            <w:pPr>
              <w:widowControl w:val="0"/>
              <w:spacing w:line="240" w:lineRule="auto"/>
              <w:ind w:firstLine="420"/>
              <w:jc w:val="center"/>
              <w:rPr>
                <w:sz w:val="21"/>
                <w:szCs w:val="21"/>
              </w:rPr>
            </w:pPr>
            <w:r>
              <w:rPr>
                <w:rFonts w:hint="eastAsia"/>
                <w:sz w:val="21"/>
                <w:szCs w:val="21"/>
              </w:rPr>
              <w:t>重置查询条件</w:t>
            </w:r>
          </w:p>
        </w:tc>
        <w:tc>
          <w:tcPr>
            <w:tcW w:w="3260" w:type="dxa"/>
            <w:vAlign w:val="center"/>
          </w:tcPr>
          <w:p w14:paraId="73DD0E11">
            <w:pPr>
              <w:widowControl w:val="0"/>
              <w:spacing w:line="240" w:lineRule="auto"/>
              <w:ind w:firstLine="420"/>
              <w:jc w:val="center"/>
              <w:rPr>
                <w:sz w:val="21"/>
                <w:szCs w:val="21"/>
              </w:rPr>
            </w:pPr>
            <w:r>
              <w:rPr>
                <w:rFonts w:hint="eastAsia"/>
                <w:sz w:val="21"/>
                <w:szCs w:val="21"/>
              </w:rPr>
              <w:t>信息列表恢复</w:t>
            </w:r>
          </w:p>
        </w:tc>
        <w:tc>
          <w:tcPr>
            <w:tcW w:w="1552" w:type="dxa"/>
            <w:vAlign w:val="center"/>
          </w:tcPr>
          <w:p w14:paraId="0271A142">
            <w:pPr>
              <w:widowControl w:val="0"/>
              <w:spacing w:line="240" w:lineRule="auto"/>
              <w:ind w:firstLine="420"/>
              <w:jc w:val="center"/>
              <w:rPr>
                <w:sz w:val="21"/>
                <w:szCs w:val="21"/>
              </w:rPr>
            </w:pPr>
            <w:r>
              <w:rPr>
                <w:rFonts w:hint="eastAsia"/>
                <w:sz w:val="21"/>
                <w:szCs w:val="21"/>
              </w:rPr>
              <w:t>通过</w:t>
            </w:r>
          </w:p>
        </w:tc>
      </w:tr>
      <w:tr w14:paraId="238C9F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3B2D73AD">
            <w:pPr>
              <w:widowControl w:val="0"/>
              <w:spacing w:line="240" w:lineRule="auto"/>
              <w:ind w:firstLine="199" w:firstLineChars="95"/>
              <w:jc w:val="center"/>
              <w:rPr>
                <w:sz w:val="21"/>
                <w:szCs w:val="21"/>
              </w:rPr>
            </w:pPr>
            <w:r>
              <w:rPr>
                <w:rFonts w:hint="eastAsia"/>
                <w:sz w:val="21"/>
                <w:szCs w:val="21"/>
              </w:rPr>
              <w:t>4</w:t>
            </w:r>
          </w:p>
        </w:tc>
        <w:tc>
          <w:tcPr>
            <w:tcW w:w="2552" w:type="dxa"/>
            <w:vAlign w:val="center"/>
          </w:tcPr>
          <w:p w14:paraId="59BB9374">
            <w:pPr>
              <w:widowControl w:val="0"/>
              <w:spacing w:line="240" w:lineRule="auto"/>
              <w:ind w:firstLine="420"/>
              <w:jc w:val="center"/>
              <w:rPr>
                <w:sz w:val="21"/>
                <w:szCs w:val="21"/>
              </w:rPr>
            </w:pPr>
            <w:r>
              <w:rPr>
                <w:rFonts w:hint="eastAsia"/>
                <w:sz w:val="21"/>
                <w:szCs w:val="21"/>
              </w:rPr>
              <w:t>查询任意属性</w:t>
            </w:r>
          </w:p>
        </w:tc>
        <w:tc>
          <w:tcPr>
            <w:tcW w:w="3260" w:type="dxa"/>
            <w:vAlign w:val="center"/>
          </w:tcPr>
          <w:p w14:paraId="0C14C0A8">
            <w:pPr>
              <w:widowControl w:val="0"/>
              <w:spacing w:line="240" w:lineRule="auto"/>
              <w:ind w:firstLine="420"/>
              <w:jc w:val="center"/>
              <w:rPr>
                <w:sz w:val="21"/>
                <w:szCs w:val="21"/>
              </w:rPr>
            </w:pPr>
            <w:r>
              <w:rPr>
                <w:rFonts w:hint="eastAsia"/>
                <w:sz w:val="21"/>
                <w:szCs w:val="21"/>
              </w:rPr>
              <w:t>列表呈现相应信息</w:t>
            </w:r>
          </w:p>
        </w:tc>
        <w:tc>
          <w:tcPr>
            <w:tcW w:w="1552" w:type="dxa"/>
            <w:vAlign w:val="center"/>
          </w:tcPr>
          <w:p w14:paraId="132F95A5">
            <w:pPr>
              <w:widowControl w:val="0"/>
              <w:spacing w:line="240" w:lineRule="auto"/>
              <w:ind w:firstLine="420"/>
              <w:jc w:val="center"/>
              <w:rPr>
                <w:sz w:val="21"/>
                <w:szCs w:val="21"/>
              </w:rPr>
            </w:pPr>
            <w:r>
              <w:rPr>
                <w:rFonts w:hint="eastAsia"/>
                <w:sz w:val="21"/>
                <w:szCs w:val="21"/>
              </w:rPr>
              <w:t>通过</w:t>
            </w:r>
          </w:p>
        </w:tc>
      </w:tr>
      <w:tr w14:paraId="02B23E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64D592CC">
            <w:pPr>
              <w:widowControl w:val="0"/>
              <w:spacing w:line="240" w:lineRule="auto"/>
              <w:ind w:firstLine="199" w:firstLineChars="95"/>
              <w:jc w:val="center"/>
              <w:rPr>
                <w:sz w:val="21"/>
                <w:szCs w:val="21"/>
              </w:rPr>
            </w:pPr>
            <w:r>
              <w:rPr>
                <w:rFonts w:hint="eastAsia"/>
                <w:sz w:val="21"/>
                <w:szCs w:val="21"/>
              </w:rPr>
              <w:t>5</w:t>
            </w:r>
          </w:p>
        </w:tc>
        <w:tc>
          <w:tcPr>
            <w:tcW w:w="2552" w:type="dxa"/>
            <w:vAlign w:val="center"/>
          </w:tcPr>
          <w:p w14:paraId="706D80BC">
            <w:pPr>
              <w:widowControl w:val="0"/>
              <w:spacing w:line="240" w:lineRule="auto"/>
              <w:ind w:firstLine="420"/>
              <w:jc w:val="center"/>
              <w:rPr>
                <w:sz w:val="21"/>
                <w:szCs w:val="21"/>
              </w:rPr>
            </w:pPr>
            <w:r>
              <w:rPr>
                <w:rFonts w:hint="eastAsia"/>
                <w:sz w:val="21"/>
                <w:szCs w:val="21"/>
              </w:rPr>
              <w:t>新增或编辑理赔记录</w:t>
            </w:r>
          </w:p>
        </w:tc>
        <w:tc>
          <w:tcPr>
            <w:tcW w:w="3260" w:type="dxa"/>
            <w:vAlign w:val="center"/>
          </w:tcPr>
          <w:p w14:paraId="33F0AA54">
            <w:pPr>
              <w:widowControl w:val="0"/>
              <w:spacing w:line="240" w:lineRule="auto"/>
              <w:ind w:firstLine="420"/>
              <w:jc w:val="center"/>
              <w:rPr>
                <w:sz w:val="21"/>
                <w:szCs w:val="21"/>
              </w:rPr>
            </w:pPr>
            <w:r>
              <w:rPr>
                <w:rFonts w:hint="eastAsia"/>
                <w:sz w:val="21"/>
                <w:szCs w:val="21"/>
              </w:rPr>
              <w:t>成功新增或被修改</w:t>
            </w:r>
          </w:p>
        </w:tc>
        <w:tc>
          <w:tcPr>
            <w:tcW w:w="1552" w:type="dxa"/>
            <w:vAlign w:val="center"/>
          </w:tcPr>
          <w:p w14:paraId="32C32013">
            <w:pPr>
              <w:widowControl w:val="0"/>
              <w:spacing w:line="240" w:lineRule="auto"/>
              <w:ind w:firstLine="420"/>
              <w:jc w:val="center"/>
              <w:rPr>
                <w:sz w:val="21"/>
                <w:szCs w:val="21"/>
              </w:rPr>
            </w:pPr>
            <w:r>
              <w:rPr>
                <w:rFonts w:hint="eastAsia"/>
                <w:sz w:val="21"/>
                <w:szCs w:val="21"/>
              </w:rPr>
              <w:t>通过</w:t>
            </w:r>
          </w:p>
        </w:tc>
      </w:tr>
    </w:tbl>
    <w:p w14:paraId="113B924D">
      <w:pPr>
        <w:ind w:firstLine="480"/>
      </w:pPr>
      <w:bookmarkStart w:id="230" w:name="_Toc410218096"/>
      <w:bookmarkStart w:id="231" w:name="_Toc410207978"/>
      <w:bookmarkStart w:id="232" w:name="_Toc410226534"/>
      <w:bookmarkStart w:id="233" w:name="_Toc410209610"/>
      <w:bookmarkStart w:id="234" w:name="_Toc410210601"/>
      <w:bookmarkStart w:id="235" w:name="_Toc410226980"/>
      <w:bookmarkStart w:id="236" w:name="_Toc410211516"/>
      <w:bookmarkStart w:id="237" w:name="_Toc410214100"/>
      <w:bookmarkStart w:id="238" w:name="_Toc410227407"/>
    </w:p>
    <w:p w14:paraId="0B0C5801">
      <w:pPr>
        <w:pStyle w:val="3"/>
      </w:pPr>
      <w:bookmarkStart w:id="239" w:name="_Toc230711183"/>
      <w:r>
        <w:t xml:space="preserve">5.2 </w:t>
      </w:r>
      <w:bookmarkEnd w:id="230"/>
      <w:bookmarkEnd w:id="231"/>
      <w:bookmarkEnd w:id="232"/>
      <w:bookmarkEnd w:id="233"/>
      <w:bookmarkEnd w:id="234"/>
      <w:bookmarkEnd w:id="235"/>
      <w:bookmarkEnd w:id="236"/>
      <w:bookmarkEnd w:id="237"/>
      <w:bookmarkEnd w:id="238"/>
      <w:r>
        <w:rPr>
          <w:rFonts w:hint="eastAsia"/>
        </w:rPr>
        <w:t>预测系统模块</w:t>
      </w:r>
      <w:bookmarkEnd w:id="239"/>
    </w:p>
    <w:p w14:paraId="7398DDE7">
      <w:pPr>
        <w:ind w:firstLine="480"/>
        <w:jc w:val="both"/>
      </w:pPr>
      <w:r>
        <w:rPr>
          <w:rFonts w:hint="eastAsia"/>
        </w:rPr>
        <w:t>在本模块主要实现与预测保单有关的业务功能，包括模型训练、使用模型进行预测并管理预测记录以及简单的预测记录统计分析。</w:t>
      </w:r>
    </w:p>
    <w:p w14:paraId="4A85D8F3">
      <w:pPr>
        <w:pStyle w:val="4"/>
        <w:rPr>
          <w:szCs w:val="28"/>
        </w:rPr>
      </w:pPr>
      <w:bookmarkStart w:id="240" w:name="_Toc410226535"/>
      <w:bookmarkStart w:id="241" w:name="_Toc410218097"/>
      <w:bookmarkStart w:id="242" w:name="_Toc410211517"/>
      <w:bookmarkStart w:id="243" w:name="_Toc410227408"/>
      <w:bookmarkStart w:id="244" w:name="_Toc410207979"/>
      <w:bookmarkStart w:id="245" w:name="_Toc410214101"/>
      <w:bookmarkStart w:id="246" w:name="_Toc410209611"/>
      <w:bookmarkStart w:id="247" w:name="_Toc410226981"/>
      <w:bookmarkStart w:id="248" w:name="_Toc410210602"/>
      <w:bookmarkStart w:id="249" w:name="_Toc230711184"/>
      <w:r>
        <w:rPr>
          <w:szCs w:val="28"/>
        </w:rPr>
        <w:t xml:space="preserve">5.2.1 </w:t>
      </w:r>
      <w:bookmarkEnd w:id="240"/>
      <w:bookmarkEnd w:id="241"/>
      <w:bookmarkEnd w:id="242"/>
      <w:bookmarkEnd w:id="243"/>
      <w:bookmarkEnd w:id="244"/>
      <w:bookmarkEnd w:id="245"/>
      <w:bookmarkEnd w:id="246"/>
      <w:bookmarkEnd w:id="247"/>
      <w:bookmarkEnd w:id="248"/>
      <w:r>
        <w:rPr>
          <w:rFonts w:hint="eastAsia"/>
          <w:szCs w:val="28"/>
        </w:rPr>
        <w:t>模型训练</w:t>
      </w:r>
      <w:bookmarkEnd w:id="249"/>
    </w:p>
    <w:p w14:paraId="0BE0BE84">
      <w:pPr>
        <w:ind w:firstLine="480"/>
        <w:jc w:val="both"/>
      </w:pPr>
      <w:r>
        <w:rPr>
          <w:rFonts w:hint="eastAsia"/>
        </w:rPr>
        <w:t>模型训练功能仅针对于管理员用户开放。在该模块中，管理员可设置例如优化器、学习率、阈值搜索目标等超参数，并进行隐藏层配置，以此来进行模型的训练和优化。训练结束后可查看本次的训练成果以及使用的配置信息。</w:t>
      </w:r>
    </w:p>
    <w:p w14:paraId="47F9986F">
      <w:pPr>
        <w:ind w:firstLine="480"/>
        <w:jc w:val="both"/>
      </w:pPr>
      <w:r>
        <w:rPr>
          <w:rFonts w:hint="eastAsia"/>
        </w:rPr>
        <w:t>此外，管理员在此处负责管理训练样本库，对于保单信息、理赔记录和车辆信息都完备的数据即可纳入训练样本库。导入样本库时支持批量按照保单的合同开始日期的年份进行导入，导入后将会同步更新数据表train_data与本地数据集文件train_data.csv，训练时为了加快数据读取速度，需从train_data.csv中获取数据，数据表train_data仅做备份和数据校验使用。</w:t>
      </w:r>
    </w:p>
    <w:p w14:paraId="4D59A2EE">
      <w:pPr>
        <w:ind w:firstLine="480"/>
        <w:jc w:val="both"/>
      </w:pPr>
      <w:r>
        <w:rPr>
          <w:rFonts w:hint="eastAsia"/>
        </w:rPr>
        <w:t>1）界面展示</w:t>
      </w:r>
    </w:p>
    <w:p w14:paraId="02CC5EAE">
      <w:pPr>
        <w:ind w:firstLine="480"/>
        <w:jc w:val="both"/>
      </w:pPr>
      <w:r>
        <w:rPr>
          <w:rFonts w:hint="eastAsia"/>
        </w:rPr>
        <w:t>模型训练的界面如图5.28与图5.29所示。</w:t>
      </w:r>
    </w:p>
    <w:p w14:paraId="7558E0FF">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3CBE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6DBC81C9">
            <w:pPr>
              <w:widowControl w:val="0"/>
              <w:ind w:firstLine="0" w:firstLineChars="0"/>
              <w:jc w:val="center"/>
              <w:rPr>
                <w:sz w:val="21"/>
                <w:szCs w:val="21"/>
              </w:rPr>
            </w:pPr>
            <w:r>
              <w:rPr>
                <w:rFonts w:hint="eastAsia"/>
                <w:sz w:val="21"/>
                <w:szCs w:val="21"/>
              </w:rPr>
              <w:t>（a）训练参数配置与训练进度界面</w:t>
            </w:r>
            <w:r>
              <w:rPr>
                <w:sz w:val="21"/>
                <w:szCs w:val="21"/>
              </w:rPr>
              <w:drawing>
                <wp:anchor distT="0" distB="0" distL="114300" distR="114300" simplePos="0" relativeHeight="251716608" behindDoc="0" locked="0" layoutInCell="1" allowOverlap="1">
                  <wp:simplePos x="0" y="0"/>
                  <wp:positionH relativeFrom="column">
                    <wp:align>center</wp:align>
                  </wp:positionH>
                  <wp:positionV relativeFrom="paragraph">
                    <wp:posOffset>81915</wp:posOffset>
                  </wp:positionV>
                  <wp:extent cx="4829810" cy="2148205"/>
                  <wp:effectExtent l="0" t="0" r="8890" b="4445"/>
                  <wp:wrapTopAndBottom/>
                  <wp:docPr id="1035549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9355" name="图片 1"/>
                          <pic:cNvPicPr>
                            <a:picLocks noChangeAspect="1"/>
                          </pic:cNvPicPr>
                        </pic:nvPicPr>
                        <pic:blipFill>
                          <a:blip r:embed="rId126">
                            <a:extLst>
                              <a:ext uri="{28A0092B-C50C-407E-A947-70E740481C1C}">
                                <a14:useLocalDpi xmlns:a14="http://schemas.microsoft.com/office/drawing/2010/main" val="0"/>
                              </a:ext>
                            </a:extLst>
                          </a:blip>
                          <a:stretch>
                            <a:fillRect/>
                          </a:stretch>
                        </pic:blipFill>
                        <pic:spPr>
                          <a:xfrm>
                            <a:off x="0" y="0"/>
                            <a:ext cx="4829810" cy="2148205"/>
                          </a:xfrm>
                          <a:prstGeom prst="rect">
                            <a:avLst/>
                          </a:prstGeom>
                        </pic:spPr>
                      </pic:pic>
                    </a:graphicData>
                  </a:graphic>
                </wp:anchor>
              </w:drawing>
            </w:r>
          </w:p>
        </w:tc>
      </w:tr>
      <w:tr w14:paraId="45DF6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732D2FAD">
            <w:pPr>
              <w:widowControl w:val="0"/>
              <w:ind w:firstLine="0" w:firstLineChars="0"/>
              <w:jc w:val="center"/>
              <w:rPr>
                <w:sz w:val="21"/>
                <w:szCs w:val="21"/>
              </w:rPr>
            </w:pPr>
            <w:r>
              <w:rPr>
                <w:sz w:val="21"/>
                <w:szCs w:val="21"/>
              </w:rPr>
              <w:drawing>
                <wp:anchor distT="0" distB="0" distL="114300" distR="114300" simplePos="0" relativeHeight="251717632" behindDoc="0" locked="0" layoutInCell="1" allowOverlap="1">
                  <wp:simplePos x="0" y="0"/>
                  <wp:positionH relativeFrom="column">
                    <wp:posOffset>737235</wp:posOffset>
                  </wp:positionH>
                  <wp:positionV relativeFrom="paragraph">
                    <wp:posOffset>170815</wp:posOffset>
                  </wp:positionV>
                  <wp:extent cx="3780790" cy="2242185"/>
                  <wp:effectExtent l="0" t="0" r="0" b="5715"/>
                  <wp:wrapTopAndBottom/>
                  <wp:docPr id="1396141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41918" name="图片 1"/>
                          <pic:cNvPicPr>
                            <a:picLocks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3780790" cy="2242185"/>
                          </a:xfrm>
                          <a:prstGeom prst="rect">
                            <a:avLst/>
                          </a:prstGeom>
                        </pic:spPr>
                      </pic:pic>
                    </a:graphicData>
                  </a:graphic>
                </wp:anchor>
              </w:drawing>
            </w:r>
            <w:r>
              <w:rPr>
                <w:rFonts w:hint="eastAsia"/>
                <w:sz w:val="21"/>
                <w:szCs w:val="21"/>
              </w:rPr>
              <w:t>（b）训练样本库界面</w:t>
            </w:r>
          </w:p>
          <w:p w14:paraId="6FD7D3A5">
            <w:pPr>
              <w:widowControl w:val="0"/>
              <w:ind w:firstLine="0" w:firstLineChars="0"/>
              <w:jc w:val="center"/>
              <w:rPr>
                <w:sz w:val="21"/>
                <w:szCs w:val="21"/>
              </w:rPr>
            </w:pPr>
            <w:r>
              <w:rPr>
                <w:rFonts w:hint="eastAsia"/>
                <w:sz w:val="21"/>
                <w:szCs w:val="21"/>
              </w:rPr>
              <w:t>图5.28 训练总览与训练样本库界面</w:t>
            </w:r>
          </w:p>
        </w:tc>
      </w:tr>
      <w:tr w14:paraId="03B4C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25E956D4">
            <w:pPr>
              <w:widowControl w:val="0"/>
              <w:ind w:firstLine="0" w:firstLineChars="0"/>
              <w:jc w:val="center"/>
              <w:rPr>
                <w:sz w:val="21"/>
                <w:szCs w:val="21"/>
              </w:rPr>
            </w:pPr>
            <w:r>
              <w:rPr>
                <w:rFonts w:hint="eastAsia"/>
                <w:sz w:val="21"/>
                <w:szCs w:val="21"/>
              </w:rPr>
              <w:t>（a）训练结果保存和摘要界面</w:t>
            </w:r>
            <w:r>
              <w:rPr>
                <w:sz w:val="21"/>
                <w:szCs w:val="21"/>
              </w:rPr>
              <w:drawing>
                <wp:anchor distT="0" distB="0" distL="114300" distR="114300" simplePos="0" relativeHeight="251720704" behindDoc="0" locked="0" layoutInCell="1" allowOverlap="1">
                  <wp:simplePos x="0" y="0"/>
                  <wp:positionH relativeFrom="column">
                    <wp:align>center</wp:align>
                  </wp:positionH>
                  <wp:positionV relativeFrom="paragraph">
                    <wp:posOffset>90170</wp:posOffset>
                  </wp:positionV>
                  <wp:extent cx="4312920" cy="1540510"/>
                  <wp:effectExtent l="0" t="0" r="0" b="2540"/>
                  <wp:wrapTopAndBottom/>
                  <wp:docPr id="623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54" name="图片 1"/>
                          <pic:cNvPicPr>
                            <a:picLocks noChangeAspect="1"/>
                          </pic:cNvPicPr>
                        </pic:nvPicPr>
                        <pic:blipFill>
                          <a:blip r:embed="rId128">
                            <a:extLst>
                              <a:ext uri="{28A0092B-C50C-407E-A947-70E740481C1C}">
                                <a14:useLocalDpi xmlns:a14="http://schemas.microsoft.com/office/drawing/2010/main" val="0"/>
                              </a:ext>
                            </a:extLst>
                          </a:blip>
                          <a:stretch>
                            <a:fillRect/>
                          </a:stretch>
                        </pic:blipFill>
                        <pic:spPr>
                          <a:xfrm>
                            <a:off x="0" y="0"/>
                            <a:ext cx="4312800" cy="1540800"/>
                          </a:xfrm>
                          <a:prstGeom prst="rect">
                            <a:avLst/>
                          </a:prstGeom>
                        </pic:spPr>
                      </pic:pic>
                    </a:graphicData>
                  </a:graphic>
                </wp:anchor>
              </w:drawing>
            </w:r>
          </w:p>
        </w:tc>
      </w:tr>
      <w:tr w14:paraId="6A8AB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48F4987C">
            <w:pPr>
              <w:widowControl w:val="0"/>
              <w:ind w:firstLine="0" w:firstLineChars="0"/>
              <w:jc w:val="center"/>
              <w:rPr>
                <w:sz w:val="21"/>
                <w:szCs w:val="21"/>
              </w:rPr>
            </w:pPr>
            <w:r>
              <w:rPr>
                <w:rFonts w:hint="eastAsia"/>
                <w:sz w:val="21"/>
                <w:szCs w:val="21"/>
              </w:rPr>
              <w:t>（b）训练结果详细信息与训练配置信息界面</w:t>
            </w:r>
            <w:r>
              <w:rPr>
                <w:sz w:val="21"/>
                <w:szCs w:val="21"/>
              </w:rPr>
              <w:drawing>
                <wp:anchor distT="0" distB="0" distL="114300" distR="114300" simplePos="0" relativeHeight="251721728" behindDoc="0" locked="0" layoutInCell="1" allowOverlap="1">
                  <wp:simplePos x="0" y="0"/>
                  <wp:positionH relativeFrom="column">
                    <wp:align>center</wp:align>
                  </wp:positionH>
                  <wp:positionV relativeFrom="paragraph">
                    <wp:posOffset>78105</wp:posOffset>
                  </wp:positionV>
                  <wp:extent cx="4439285" cy="2142490"/>
                  <wp:effectExtent l="0" t="0" r="0" b="0"/>
                  <wp:wrapTopAndBottom/>
                  <wp:docPr id="1492780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80238" name="图片 1"/>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a:xfrm>
                            <a:off x="0" y="0"/>
                            <a:ext cx="4439285" cy="2142490"/>
                          </a:xfrm>
                          <a:prstGeom prst="rect">
                            <a:avLst/>
                          </a:prstGeom>
                        </pic:spPr>
                      </pic:pic>
                    </a:graphicData>
                  </a:graphic>
                </wp:anchor>
              </w:drawing>
            </w:r>
          </w:p>
        </w:tc>
      </w:tr>
      <w:tr w14:paraId="1E69E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65A9B331">
            <w:pPr>
              <w:widowControl w:val="0"/>
              <w:ind w:firstLine="0" w:firstLineChars="0"/>
              <w:jc w:val="center"/>
              <w:rPr>
                <w:sz w:val="21"/>
                <w:szCs w:val="21"/>
              </w:rPr>
            </w:pPr>
            <w:r>
              <w:rPr>
                <w:sz w:val="21"/>
                <w:szCs w:val="21"/>
              </w:rPr>
              <w:drawing>
                <wp:anchor distT="0" distB="0" distL="114300" distR="114300" simplePos="0" relativeHeight="251722752" behindDoc="0" locked="0" layoutInCell="1" allowOverlap="1">
                  <wp:simplePos x="0" y="0"/>
                  <wp:positionH relativeFrom="column">
                    <wp:posOffset>513080</wp:posOffset>
                  </wp:positionH>
                  <wp:positionV relativeFrom="paragraph">
                    <wp:posOffset>99060</wp:posOffset>
                  </wp:positionV>
                  <wp:extent cx="4229100" cy="2214245"/>
                  <wp:effectExtent l="0" t="0" r="0" b="0"/>
                  <wp:wrapTopAndBottom/>
                  <wp:docPr id="596562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62701" name="图片 1"/>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0"/>
                            <a:ext cx="4229100" cy="2214245"/>
                          </a:xfrm>
                          <a:prstGeom prst="rect">
                            <a:avLst/>
                          </a:prstGeom>
                        </pic:spPr>
                      </pic:pic>
                    </a:graphicData>
                  </a:graphic>
                </wp:anchor>
              </w:drawing>
            </w:r>
            <w:r>
              <w:rPr>
                <w:rFonts w:hint="eastAsia"/>
                <w:sz w:val="21"/>
                <w:szCs w:val="21"/>
              </w:rPr>
              <w:t>（c）训练评估图像界面</w:t>
            </w:r>
          </w:p>
          <w:p w14:paraId="3A4C5BC8">
            <w:pPr>
              <w:widowControl w:val="0"/>
              <w:ind w:firstLine="0" w:firstLineChars="0"/>
              <w:jc w:val="center"/>
              <w:rPr>
                <w:sz w:val="21"/>
                <w:szCs w:val="21"/>
              </w:rPr>
            </w:pPr>
            <w:r>
              <w:rPr>
                <w:rFonts w:hint="eastAsia"/>
                <w:sz w:val="21"/>
                <w:szCs w:val="21"/>
              </w:rPr>
              <w:t>图5.29 训练结果展示界面</w:t>
            </w:r>
          </w:p>
        </w:tc>
      </w:tr>
    </w:tbl>
    <w:p w14:paraId="6CF82EC5">
      <w:pPr>
        <w:ind w:firstLine="480"/>
        <w:jc w:val="both"/>
      </w:pPr>
    </w:p>
    <w:p w14:paraId="5EDA185C">
      <w:pPr>
        <w:ind w:firstLine="480"/>
        <w:jc w:val="both"/>
      </w:pPr>
      <w:r>
        <w:rPr>
          <w:rFonts w:hint="eastAsia"/>
        </w:rPr>
        <w:t>2）功能测试</w:t>
      </w:r>
    </w:p>
    <w:p w14:paraId="4E8318A6">
      <w:pPr>
        <w:ind w:firstLine="480"/>
        <w:jc w:val="both"/>
      </w:pPr>
      <w:r>
        <w:rPr>
          <w:rFonts w:hint="eastAsia"/>
        </w:rPr>
        <w:t>训练样本库的功能测试主要分为导入重复数据和导入残缺数据测试，测试导入残缺数据时，在保单管理中新建一张合同开始日期为2025年的保单，但不添加相应的理赔记录和车辆信息。测试结果如图5.30和图5.31所示。</w:t>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6581D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165567F5">
            <w:pPr>
              <w:widowControl w:val="0"/>
              <w:ind w:firstLine="0" w:firstLineChars="0"/>
              <w:jc w:val="center"/>
              <w:rPr>
                <w:sz w:val="21"/>
                <w:szCs w:val="21"/>
              </w:rPr>
            </w:pPr>
            <w:r>
              <w:rPr>
                <w:sz w:val="21"/>
                <w:szCs w:val="21"/>
              </w:rPr>
              <w:drawing>
                <wp:anchor distT="0" distB="0" distL="114300" distR="114300" simplePos="0" relativeHeight="251718656" behindDoc="0" locked="0" layoutInCell="1" allowOverlap="1">
                  <wp:simplePos x="0" y="0"/>
                  <wp:positionH relativeFrom="column">
                    <wp:align>center</wp:align>
                  </wp:positionH>
                  <wp:positionV relativeFrom="paragraph">
                    <wp:posOffset>129540</wp:posOffset>
                  </wp:positionV>
                  <wp:extent cx="2786380" cy="1868805"/>
                  <wp:effectExtent l="0" t="0" r="0" b="0"/>
                  <wp:wrapTopAndBottom/>
                  <wp:docPr id="175036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6809" name="图片 1"/>
                          <pic:cNvPicPr>
                            <a:picLocks noChangeAspect="1"/>
                          </pic:cNvPicPr>
                        </pic:nvPicPr>
                        <pic:blipFill>
                          <a:blip r:embed="rId131">
                            <a:extLst>
                              <a:ext uri="{28A0092B-C50C-407E-A947-70E740481C1C}">
                                <a14:useLocalDpi xmlns:a14="http://schemas.microsoft.com/office/drawing/2010/main" val="0"/>
                              </a:ext>
                            </a:extLst>
                          </a:blip>
                          <a:stretch>
                            <a:fillRect/>
                          </a:stretch>
                        </pic:blipFill>
                        <pic:spPr>
                          <a:xfrm>
                            <a:off x="0" y="0"/>
                            <a:ext cx="2786380" cy="1868805"/>
                          </a:xfrm>
                          <a:prstGeom prst="rect">
                            <a:avLst/>
                          </a:prstGeom>
                        </pic:spPr>
                      </pic:pic>
                    </a:graphicData>
                  </a:graphic>
                </wp:anchor>
              </w:drawing>
            </w:r>
            <w:r>
              <w:rPr>
                <w:rFonts w:hint="eastAsia"/>
                <w:sz w:val="21"/>
                <w:szCs w:val="21"/>
              </w:rPr>
              <w:t>图5.30 重复导入数据测试</w:t>
            </w:r>
          </w:p>
        </w:tc>
      </w:tr>
      <w:tr w14:paraId="16F9C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41633BCB">
            <w:pPr>
              <w:widowControl w:val="0"/>
              <w:ind w:firstLine="0" w:firstLineChars="0"/>
              <w:jc w:val="center"/>
              <w:rPr>
                <w:sz w:val="21"/>
                <w:szCs w:val="21"/>
              </w:rPr>
            </w:pPr>
            <w:r>
              <w:rPr>
                <w:sz w:val="21"/>
                <w:szCs w:val="21"/>
              </w:rPr>
              <w:drawing>
                <wp:anchor distT="0" distB="0" distL="114300" distR="114300" simplePos="0" relativeHeight="251719680" behindDoc="0" locked="0" layoutInCell="1" allowOverlap="1">
                  <wp:simplePos x="0" y="0"/>
                  <wp:positionH relativeFrom="column">
                    <wp:align>center</wp:align>
                  </wp:positionH>
                  <wp:positionV relativeFrom="paragraph">
                    <wp:posOffset>48260</wp:posOffset>
                  </wp:positionV>
                  <wp:extent cx="2747010" cy="1815465"/>
                  <wp:effectExtent l="0" t="0" r="0" b="0"/>
                  <wp:wrapTopAndBottom/>
                  <wp:docPr id="726708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8978" name="图片 1"/>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0" y="0"/>
                            <a:ext cx="2747010" cy="1815465"/>
                          </a:xfrm>
                          <a:prstGeom prst="rect">
                            <a:avLst/>
                          </a:prstGeom>
                        </pic:spPr>
                      </pic:pic>
                    </a:graphicData>
                  </a:graphic>
                </wp:anchor>
              </w:drawing>
            </w:r>
            <w:r>
              <w:rPr>
                <w:rFonts w:hint="eastAsia"/>
                <w:sz w:val="21"/>
                <w:szCs w:val="21"/>
              </w:rPr>
              <w:t>图5.31 导入残缺数据测试</w:t>
            </w:r>
          </w:p>
        </w:tc>
      </w:tr>
    </w:tbl>
    <w:p w14:paraId="06B0F7BA">
      <w:pPr>
        <w:ind w:firstLine="480"/>
      </w:pPr>
    </w:p>
    <w:p w14:paraId="4E1C41FB">
      <w:pPr>
        <w:ind w:firstLine="480"/>
        <w:jc w:val="both"/>
      </w:pPr>
      <w:r>
        <w:rPr>
          <w:rFonts w:hint="eastAsia"/>
        </w:rPr>
        <w:t>尝试导入重复数据时，能够选择是否覆盖更新原有数据；尝试导入残缺数据时，可选年份以及可导入的数据中不会出现该条残缺数据。</w:t>
      </w:r>
    </w:p>
    <w:p w14:paraId="2D1C28DB">
      <w:pPr>
        <w:ind w:firstLine="480"/>
        <w:jc w:val="both"/>
      </w:pPr>
      <w:r>
        <w:rPr>
          <w:rFonts w:hint="eastAsia"/>
        </w:rPr>
        <w:t>关于模型训练的功能测试主要围绕设定不同的超参数和隐藏层配置能否开展训练展开，使用的测试用例与测试结果如表5.8所示。</w:t>
      </w:r>
    </w:p>
    <w:p w14:paraId="2C5817E7">
      <w:pPr>
        <w:ind w:firstLine="480"/>
        <w:jc w:val="both"/>
      </w:pPr>
    </w:p>
    <w:p w14:paraId="4A99B130">
      <w:pPr>
        <w:ind w:firstLine="0" w:firstLineChars="0"/>
        <w:jc w:val="center"/>
        <w:rPr>
          <w:sz w:val="21"/>
          <w:szCs w:val="21"/>
        </w:rPr>
      </w:pPr>
      <w:r>
        <w:rPr>
          <w:rFonts w:hint="eastAsia"/>
          <w:sz w:val="21"/>
          <w:szCs w:val="21"/>
        </w:rPr>
        <w:t>表5.8 模型训练功能测试</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52"/>
        <w:gridCol w:w="3260"/>
        <w:gridCol w:w="1552"/>
      </w:tblGrid>
      <w:tr w14:paraId="337174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bottom w:val="single" w:color="auto" w:sz="12" w:space="0"/>
            </w:tcBorders>
            <w:vAlign w:val="center"/>
          </w:tcPr>
          <w:p w14:paraId="052F6817">
            <w:pPr>
              <w:widowControl w:val="0"/>
              <w:spacing w:line="240" w:lineRule="auto"/>
              <w:ind w:firstLine="0" w:firstLineChars="0"/>
              <w:jc w:val="center"/>
              <w:rPr>
                <w:sz w:val="21"/>
                <w:szCs w:val="21"/>
              </w:rPr>
            </w:pPr>
            <w:r>
              <w:rPr>
                <w:rFonts w:hint="eastAsia"/>
                <w:sz w:val="21"/>
                <w:szCs w:val="21"/>
              </w:rPr>
              <w:t>测试用例</w:t>
            </w:r>
          </w:p>
        </w:tc>
        <w:tc>
          <w:tcPr>
            <w:tcW w:w="2552" w:type="dxa"/>
            <w:tcBorders>
              <w:top w:val="single" w:color="auto" w:sz="12" w:space="0"/>
              <w:bottom w:val="single" w:color="auto" w:sz="12" w:space="0"/>
            </w:tcBorders>
            <w:vAlign w:val="center"/>
          </w:tcPr>
          <w:p w14:paraId="06B8F22E">
            <w:pPr>
              <w:widowControl w:val="0"/>
              <w:spacing w:line="240" w:lineRule="auto"/>
              <w:ind w:firstLine="420"/>
              <w:jc w:val="center"/>
              <w:rPr>
                <w:sz w:val="21"/>
                <w:szCs w:val="21"/>
              </w:rPr>
            </w:pPr>
            <w:r>
              <w:rPr>
                <w:rFonts w:hint="eastAsia"/>
                <w:sz w:val="21"/>
                <w:szCs w:val="21"/>
              </w:rPr>
              <w:t>具体操作</w:t>
            </w:r>
          </w:p>
        </w:tc>
        <w:tc>
          <w:tcPr>
            <w:tcW w:w="3260" w:type="dxa"/>
            <w:tcBorders>
              <w:top w:val="single" w:color="auto" w:sz="12" w:space="0"/>
              <w:bottom w:val="single" w:color="auto" w:sz="12" w:space="0"/>
            </w:tcBorders>
            <w:vAlign w:val="center"/>
          </w:tcPr>
          <w:p w14:paraId="002F8E8E">
            <w:pPr>
              <w:widowControl w:val="0"/>
              <w:spacing w:line="240" w:lineRule="auto"/>
              <w:ind w:firstLine="420"/>
              <w:jc w:val="center"/>
              <w:rPr>
                <w:sz w:val="21"/>
                <w:szCs w:val="21"/>
              </w:rPr>
            </w:pPr>
            <w:r>
              <w:rPr>
                <w:rFonts w:hint="eastAsia"/>
                <w:sz w:val="21"/>
                <w:szCs w:val="21"/>
              </w:rPr>
              <w:t>预期结果</w:t>
            </w:r>
          </w:p>
        </w:tc>
        <w:tc>
          <w:tcPr>
            <w:tcW w:w="1552" w:type="dxa"/>
            <w:tcBorders>
              <w:top w:val="single" w:color="auto" w:sz="12" w:space="0"/>
              <w:bottom w:val="single" w:color="auto" w:sz="12" w:space="0"/>
            </w:tcBorders>
            <w:vAlign w:val="center"/>
          </w:tcPr>
          <w:p w14:paraId="3B7C87C5">
            <w:pPr>
              <w:widowControl w:val="0"/>
              <w:spacing w:line="240" w:lineRule="auto"/>
              <w:ind w:firstLine="420"/>
              <w:jc w:val="center"/>
              <w:rPr>
                <w:sz w:val="21"/>
                <w:szCs w:val="21"/>
              </w:rPr>
            </w:pPr>
            <w:r>
              <w:rPr>
                <w:rFonts w:hint="eastAsia"/>
                <w:sz w:val="21"/>
                <w:szCs w:val="21"/>
              </w:rPr>
              <w:t>测试结果</w:t>
            </w:r>
          </w:p>
        </w:tc>
      </w:tr>
      <w:tr w14:paraId="28BEA6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tcBorders>
            <w:vAlign w:val="center"/>
          </w:tcPr>
          <w:p w14:paraId="22900662">
            <w:pPr>
              <w:widowControl w:val="0"/>
              <w:spacing w:line="240" w:lineRule="auto"/>
              <w:ind w:firstLine="199" w:firstLineChars="95"/>
              <w:jc w:val="center"/>
              <w:rPr>
                <w:sz w:val="21"/>
                <w:szCs w:val="21"/>
              </w:rPr>
            </w:pPr>
            <w:r>
              <w:rPr>
                <w:rFonts w:hint="eastAsia"/>
                <w:sz w:val="21"/>
                <w:szCs w:val="21"/>
              </w:rPr>
              <w:t>1</w:t>
            </w:r>
          </w:p>
        </w:tc>
        <w:tc>
          <w:tcPr>
            <w:tcW w:w="2552" w:type="dxa"/>
            <w:tcBorders>
              <w:top w:val="single" w:color="auto" w:sz="12" w:space="0"/>
            </w:tcBorders>
            <w:vAlign w:val="center"/>
          </w:tcPr>
          <w:p w14:paraId="0A519EF1">
            <w:pPr>
              <w:widowControl w:val="0"/>
              <w:spacing w:line="240" w:lineRule="auto"/>
              <w:ind w:firstLine="420"/>
              <w:jc w:val="center"/>
              <w:rPr>
                <w:sz w:val="21"/>
                <w:szCs w:val="21"/>
              </w:rPr>
            </w:pPr>
            <w:r>
              <w:rPr>
                <w:rFonts w:hint="eastAsia"/>
                <w:sz w:val="21"/>
                <w:szCs w:val="21"/>
              </w:rPr>
              <w:t>选择不同的优化器</w:t>
            </w:r>
          </w:p>
        </w:tc>
        <w:tc>
          <w:tcPr>
            <w:tcW w:w="3260" w:type="dxa"/>
            <w:tcBorders>
              <w:top w:val="single" w:color="auto" w:sz="12" w:space="0"/>
            </w:tcBorders>
            <w:vAlign w:val="center"/>
          </w:tcPr>
          <w:p w14:paraId="784B4602">
            <w:pPr>
              <w:widowControl w:val="0"/>
              <w:spacing w:line="240" w:lineRule="auto"/>
              <w:ind w:firstLine="420"/>
              <w:jc w:val="center"/>
              <w:rPr>
                <w:sz w:val="21"/>
                <w:szCs w:val="21"/>
              </w:rPr>
            </w:pPr>
            <w:r>
              <w:rPr>
                <w:rFonts w:hint="eastAsia"/>
                <w:sz w:val="21"/>
                <w:szCs w:val="21"/>
              </w:rPr>
              <w:t>开始训练</w:t>
            </w:r>
          </w:p>
        </w:tc>
        <w:tc>
          <w:tcPr>
            <w:tcW w:w="1552" w:type="dxa"/>
            <w:tcBorders>
              <w:top w:val="single" w:color="auto" w:sz="12" w:space="0"/>
            </w:tcBorders>
            <w:vAlign w:val="center"/>
          </w:tcPr>
          <w:p w14:paraId="7AC9BF59">
            <w:pPr>
              <w:widowControl w:val="0"/>
              <w:spacing w:line="240" w:lineRule="auto"/>
              <w:ind w:firstLine="420"/>
              <w:jc w:val="center"/>
              <w:rPr>
                <w:sz w:val="21"/>
                <w:szCs w:val="21"/>
              </w:rPr>
            </w:pPr>
            <w:r>
              <w:rPr>
                <w:rFonts w:hint="eastAsia"/>
                <w:sz w:val="21"/>
                <w:szCs w:val="21"/>
              </w:rPr>
              <w:t>通过</w:t>
            </w:r>
          </w:p>
        </w:tc>
      </w:tr>
      <w:tr w14:paraId="4C434F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350C2F1B">
            <w:pPr>
              <w:widowControl w:val="0"/>
              <w:spacing w:line="240" w:lineRule="auto"/>
              <w:ind w:firstLine="199" w:firstLineChars="95"/>
              <w:jc w:val="center"/>
              <w:rPr>
                <w:sz w:val="21"/>
                <w:szCs w:val="21"/>
              </w:rPr>
            </w:pPr>
            <w:r>
              <w:rPr>
                <w:rFonts w:hint="eastAsia"/>
                <w:sz w:val="21"/>
                <w:szCs w:val="21"/>
              </w:rPr>
              <w:t>2</w:t>
            </w:r>
          </w:p>
        </w:tc>
        <w:tc>
          <w:tcPr>
            <w:tcW w:w="2552" w:type="dxa"/>
            <w:vAlign w:val="center"/>
          </w:tcPr>
          <w:p w14:paraId="2F7801DD">
            <w:pPr>
              <w:widowControl w:val="0"/>
              <w:spacing w:line="240" w:lineRule="auto"/>
              <w:ind w:firstLine="420"/>
              <w:jc w:val="center"/>
              <w:rPr>
                <w:sz w:val="21"/>
                <w:szCs w:val="21"/>
              </w:rPr>
            </w:pPr>
            <w:r>
              <w:rPr>
                <w:rFonts w:hint="eastAsia"/>
                <w:sz w:val="21"/>
                <w:szCs w:val="21"/>
              </w:rPr>
              <w:t>设置训练轮数为0</w:t>
            </w:r>
          </w:p>
        </w:tc>
        <w:tc>
          <w:tcPr>
            <w:tcW w:w="3260" w:type="dxa"/>
            <w:vAlign w:val="center"/>
          </w:tcPr>
          <w:p w14:paraId="29EC5A12">
            <w:pPr>
              <w:widowControl w:val="0"/>
              <w:spacing w:line="240" w:lineRule="auto"/>
              <w:ind w:firstLine="420"/>
              <w:jc w:val="center"/>
              <w:rPr>
                <w:sz w:val="21"/>
                <w:szCs w:val="21"/>
              </w:rPr>
            </w:pPr>
            <w:r>
              <w:rPr>
                <w:rFonts w:hint="eastAsia"/>
                <w:sz w:val="21"/>
                <w:szCs w:val="21"/>
              </w:rPr>
              <w:t>提示“训练轮数不能为0”</w:t>
            </w:r>
          </w:p>
        </w:tc>
        <w:tc>
          <w:tcPr>
            <w:tcW w:w="1552" w:type="dxa"/>
            <w:vAlign w:val="center"/>
          </w:tcPr>
          <w:p w14:paraId="6B4835C2">
            <w:pPr>
              <w:widowControl w:val="0"/>
              <w:spacing w:line="240" w:lineRule="auto"/>
              <w:ind w:firstLine="420"/>
              <w:jc w:val="center"/>
              <w:rPr>
                <w:sz w:val="21"/>
                <w:szCs w:val="21"/>
              </w:rPr>
            </w:pPr>
            <w:r>
              <w:rPr>
                <w:rFonts w:hint="eastAsia"/>
                <w:sz w:val="21"/>
                <w:szCs w:val="21"/>
              </w:rPr>
              <w:t>通过</w:t>
            </w:r>
          </w:p>
        </w:tc>
      </w:tr>
      <w:tr w14:paraId="494375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4D5892AF">
            <w:pPr>
              <w:widowControl w:val="0"/>
              <w:spacing w:line="240" w:lineRule="auto"/>
              <w:ind w:firstLine="199" w:firstLineChars="95"/>
              <w:jc w:val="center"/>
              <w:rPr>
                <w:sz w:val="21"/>
                <w:szCs w:val="21"/>
              </w:rPr>
            </w:pPr>
            <w:r>
              <w:rPr>
                <w:rFonts w:hint="eastAsia"/>
                <w:sz w:val="21"/>
                <w:szCs w:val="21"/>
              </w:rPr>
              <w:t>3</w:t>
            </w:r>
          </w:p>
        </w:tc>
        <w:tc>
          <w:tcPr>
            <w:tcW w:w="2552" w:type="dxa"/>
            <w:vAlign w:val="center"/>
          </w:tcPr>
          <w:p w14:paraId="5A00140C">
            <w:pPr>
              <w:widowControl w:val="0"/>
              <w:spacing w:line="240" w:lineRule="auto"/>
              <w:ind w:firstLine="420"/>
              <w:jc w:val="center"/>
              <w:rPr>
                <w:sz w:val="21"/>
                <w:szCs w:val="21"/>
              </w:rPr>
            </w:pPr>
            <w:r>
              <w:rPr>
                <w:rFonts w:hint="eastAsia"/>
                <w:sz w:val="21"/>
                <w:szCs w:val="21"/>
              </w:rPr>
              <w:t>设置</w:t>
            </w:r>
            <w:r>
              <w:rPr>
                <w:sz w:val="21"/>
                <w:szCs w:val="21"/>
              </w:rPr>
              <w:t>Batch Size</w:t>
            </w:r>
            <w:r>
              <w:rPr>
                <w:rFonts w:hint="eastAsia"/>
                <w:sz w:val="21"/>
                <w:szCs w:val="21"/>
              </w:rPr>
              <w:t>为0</w:t>
            </w:r>
          </w:p>
        </w:tc>
        <w:tc>
          <w:tcPr>
            <w:tcW w:w="3260" w:type="dxa"/>
            <w:vAlign w:val="center"/>
          </w:tcPr>
          <w:p w14:paraId="500DED58">
            <w:pPr>
              <w:widowControl w:val="0"/>
              <w:spacing w:line="240" w:lineRule="auto"/>
              <w:ind w:firstLine="420"/>
              <w:jc w:val="center"/>
              <w:rPr>
                <w:sz w:val="21"/>
                <w:szCs w:val="21"/>
              </w:rPr>
            </w:pPr>
            <w:r>
              <w:rPr>
                <w:rFonts w:hint="eastAsia"/>
                <w:sz w:val="21"/>
                <w:szCs w:val="21"/>
              </w:rPr>
              <w:t>提示“批次大小不能为0”</w:t>
            </w:r>
          </w:p>
        </w:tc>
        <w:tc>
          <w:tcPr>
            <w:tcW w:w="1552" w:type="dxa"/>
            <w:vAlign w:val="center"/>
          </w:tcPr>
          <w:p w14:paraId="415732C5">
            <w:pPr>
              <w:widowControl w:val="0"/>
              <w:spacing w:line="240" w:lineRule="auto"/>
              <w:ind w:firstLine="420"/>
              <w:jc w:val="center"/>
              <w:rPr>
                <w:sz w:val="21"/>
                <w:szCs w:val="21"/>
              </w:rPr>
            </w:pPr>
            <w:r>
              <w:rPr>
                <w:rFonts w:hint="eastAsia"/>
                <w:sz w:val="21"/>
                <w:szCs w:val="21"/>
              </w:rPr>
              <w:t>通过</w:t>
            </w:r>
          </w:p>
        </w:tc>
      </w:tr>
      <w:tr w14:paraId="4B6C7F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3BF8CF1D">
            <w:pPr>
              <w:widowControl w:val="0"/>
              <w:spacing w:line="240" w:lineRule="auto"/>
              <w:ind w:firstLine="199" w:firstLineChars="95"/>
              <w:jc w:val="center"/>
              <w:rPr>
                <w:sz w:val="21"/>
                <w:szCs w:val="21"/>
              </w:rPr>
            </w:pPr>
            <w:r>
              <w:rPr>
                <w:rFonts w:hint="eastAsia"/>
                <w:sz w:val="21"/>
                <w:szCs w:val="21"/>
              </w:rPr>
              <w:t>4</w:t>
            </w:r>
          </w:p>
        </w:tc>
        <w:tc>
          <w:tcPr>
            <w:tcW w:w="2552" w:type="dxa"/>
            <w:vAlign w:val="center"/>
          </w:tcPr>
          <w:p w14:paraId="532E5CD5">
            <w:pPr>
              <w:widowControl w:val="0"/>
              <w:spacing w:line="240" w:lineRule="auto"/>
              <w:ind w:firstLine="420"/>
              <w:jc w:val="center"/>
              <w:rPr>
                <w:sz w:val="21"/>
                <w:szCs w:val="21"/>
              </w:rPr>
            </w:pPr>
            <w:r>
              <w:rPr>
                <w:rFonts w:hint="eastAsia"/>
                <w:sz w:val="21"/>
                <w:szCs w:val="21"/>
              </w:rPr>
              <w:t>选择不同的监控指标</w:t>
            </w:r>
          </w:p>
        </w:tc>
        <w:tc>
          <w:tcPr>
            <w:tcW w:w="3260" w:type="dxa"/>
            <w:vAlign w:val="center"/>
          </w:tcPr>
          <w:p w14:paraId="34AC344A">
            <w:pPr>
              <w:widowControl w:val="0"/>
              <w:spacing w:line="240" w:lineRule="auto"/>
              <w:ind w:firstLine="420"/>
              <w:jc w:val="center"/>
              <w:rPr>
                <w:sz w:val="21"/>
                <w:szCs w:val="21"/>
              </w:rPr>
            </w:pPr>
            <w:r>
              <w:rPr>
                <w:rFonts w:hint="eastAsia"/>
                <w:sz w:val="21"/>
                <w:szCs w:val="21"/>
              </w:rPr>
              <w:t>开始训练</w:t>
            </w:r>
          </w:p>
        </w:tc>
        <w:tc>
          <w:tcPr>
            <w:tcW w:w="1552" w:type="dxa"/>
            <w:vAlign w:val="center"/>
          </w:tcPr>
          <w:p w14:paraId="4D5EDDB6">
            <w:pPr>
              <w:widowControl w:val="0"/>
              <w:spacing w:line="240" w:lineRule="auto"/>
              <w:ind w:firstLine="420"/>
              <w:jc w:val="center"/>
              <w:rPr>
                <w:sz w:val="21"/>
                <w:szCs w:val="21"/>
              </w:rPr>
            </w:pPr>
            <w:r>
              <w:rPr>
                <w:rFonts w:hint="eastAsia"/>
                <w:sz w:val="21"/>
                <w:szCs w:val="21"/>
              </w:rPr>
              <w:t>通过</w:t>
            </w:r>
          </w:p>
        </w:tc>
      </w:tr>
      <w:tr w14:paraId="68C610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1C5ECA03">
            <w:pPr>
              <w:widowControl w:val="0"/>
              <w:spacing w:line="240" w:lineRule="auto"/>
              <w:ind w:firstLine="199" w:firstLineChars="95"/>
              <w:jc w:val="center"/>
              <w:rPr>
                <w:sz w:val="21"/>
                <w:szCs w:val="21"/>
              </w:rPr>
            </w:pPr>
            <w:r>
              <w:rPr>
                <w:rFonts w:hint="eastAsia"/>
                <w:sz w:val="21"/>
                <w:szCs w:val="21"/>
              </w:rPr>
              <w:t>5</w:t>
            </w:r>
          </w:p>
        </w:tc>
        <w:tc>
          <w:tcPr>
            <w:tcW w:w="2552" w:type="dxa"/>
            <w:vAlign w:val="center"/>
          </w:tcPr>
          <w:p w14:paraId="7B78838B">
            <w:pPr>
              <w:widowControl w:val="0"/>
              <w:spacing w:line="240" w:lineRule="auto"/>
              <w:ind w:firstLine="420"/>
              <w:jc w:val="center"/>
              <w:rPr>
                <w:sz w:val="21"/>
                <w:szCs w:val="21"/>
              </w:rPr>
            </w:pPr>
            <w:r>
              <w:rPr>
                <w:rFonts w:hint="eastAsia"/>
                <w:sz w:val="21"/>
                <w:szCs w:val="21"/>
              </w:rPr>
              <w:t>选择各阈值搜索目标</w:t>
            </w:r>
          </w:p>
        </w:tc>
        <w:tc>
          <w:tcPr>
            <w:tcW w:w="3260" w:type="dxa"/>
            <w:vAlign w:val="center"/>
          </w:tcPr>
          <w:p w14:paraId="595B5D03">
            <w:pPr>
              <w:widowControl w:val="0"/>
              <w:spacing w:line="240" w:lineRule="auto"/>
              <w:ind w:firstLine="420"/>
              <w:jc w:val="center"/>
              <w:rPr>
                <w:sz w:val="21"/>
                <w:szCs w:val="21"/>
              </w:rPr>
            </w:pPr>
            <w:r>
              <w:rPr>
                <w:rFonts w:hint="eastAsia"/>
                <w:sz w:val="21"/>
                <w:szCs w:val="21"/>
              </w:rPr>
              <w:t>开始训练</w:t>
            </w:r>
          </w:p>
        </w:tc>
        <w:tc>
          <w:tcPr>
            <w:tcW w:w="1552" w:type="dxa"/>
            <w:vAlign w:val="center"/>
          </w:tcPr>
          <w:p w14:paraId="210C1D20">
            <w:pPr>
              <w:widowControl w:val="0"/>
              <w:spacing w:line="240" w:lineRule="auto"/>
              <w:ind w:firstLine="420"/>
              <w:jc w:val="center"/>
              <w:rPr>
                <w:sz w:val="21"/>
                <w:szCs w:val="21"/>
              </w:rPr>
            </w:pPr>
            <w:r>
              <w:rPr>
                <w:rFonts w:hint="eastAsia"/>
                <w:sz w:val="21"/>
                <w:szCs w:val="21"/>
              </w:rPr>
              <w:t>通过</w:t>
            </w:r>
          </w:p>
        </w:tc>
      </w:tr>
      <w:tr w14:paraId="6C409B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117C303F">
            <w:pPr>
              <w:widowControl w:val="0"/>
              <w:spacing w:line="240" w:lineRule="auto"/>
              <w:ind w:firstLine="199" w:firstLineChars="95"/>
              <w:jc w:val="center"/>
              <w:rPr>
                <w:sz w:val="21"/>
                <w:szCs w:val="21"/>
              </w:rPr>
            </w:pPr>
            <w:r>
              <w:rPr>
                <w:rFonts w:hint="eastAsia"/>
                <w:sz w:val="21"/>
                <w:szCs w:val="21"/>
              </w:rPr>
              <w:t>6</w:t>
            </w:r>
          </w:p>
        </w:tc>
        <w:tc>
          <w:tcPr>
            <w:tcW w:w="2552" w:type="dxa"/>
            <w:vAlign w:val="center"/>
          </w:tcPr>
          <w:p w14:paraId="6453ACB6">
            <w:pPr>
              <w:widowControl w:val="0"/>
              <w:spacing w:line="240" w:lineRule="auto"/>
              <w:ind w:firstLine="420"/>
              <w:jc w:val="center"/>
              <w:rPr>
                <w:sz w:val="21"/>
                <w:szCs w:val="21"/>
              </w:rPr>
            </w:pPr>
            <w:r>
              <w:rPr>
                <w:rFonts w:hint="eastAsia"/>
                <w:sz w:val="21"/>
                <w:szCs w:val="21"/>
              </w:rPr>
              <w:t>主干隐藏层填写3层</w:t>
            </w:r>
          </w:p>
        </w:tc>
        <w:tc>
          <w:tcPr>
            <w:tcW w:w="3260" w:type="dxa"/>
            <w:vAlign w:val="center"/>
          </w:tcPr>
          <w:p w14:paraId="7915BB6C">
            <w:pPr>
              <w:widowControl w:val="0"/>
              <w:spacing w:line="240" w:lineRule="auto"/>
              <w:ind w:firstLine="420"/>
              <w:jc w:val="center"/>
              <w:rPr>
                <w:sz w:val="21"/>
                <w:szCs w:val="21"/>
              </w:rPr>
            </w:pPr>
            <w:r>
              <w:rPr>
                <w:rFonts w:hint="eastAsia"/>
                <w:sz w:val="21"/>
                <w:szCs w:val="21"/>
              </w:rPr>
              <w:t>开始训练</w:t>
            </w:r>
          </w:p>
        </w:tc>
        <w:tc>
          <w:tcPr>
            <w:tcW w:w="1552" w:type="dxa"/>
            <w:vAlign w:val="center"/>
          </w:tcPr>
          <w:p w14:paraId="51C4215C">
            <w:pPr>
              <w:widowControl w:val="0"/>
              <w:spacing w:line="240" w:lineRule="auto"/>
              <w:ind w:firstLine="420"/>
              <w:jc w:val="center"/>
              <w:rPr>
                <w:sz w:val="21"/>
                <w:szCs w:val="21"/>
              </w:rPr>
            </w:pPr>
            <w:r>
              <w:rPr>
                <w:rFonts w:hint="eastAsia"/>
                <w:sz w:val="21"/>
                <w:szCs w:val="21"/>
              </w:rPr>
              <w:t>通过</w:t>
            </w:r>
          </w:p>
        </w:tc>
      </w:tr>
      <w:tr w14:paraId="68736D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0599044B">
            <w:pPr>
              <w:widowControl w:val="0"/>
              <w:spacing w:line="240" w:lineRule="auto"/>
              <w:ind w:firstLine="199" w:firstLineChars="95"/>
              <w:jc w:val="center"/>
              <w:rPr>
                <w:sz w:val="21"/>
                <w:szCs w:val="21"/>
              </w:rPr>
            </w:pPr>
            <w:r>
              <w:rPr>
                <w:rFonts w:hint="eastAsia"/>
                <w:sz w:val="21"/>
                <w:szCs w:val="21"/>
              </w:rPr>
              <w:t>7</w:t>
            </w:r>
          </w:p>
        </w:tc>
        <w:tc>
          <w:tcPr>
            <w:tcW w:w="2552" w:type="dxa"/>
            <w:vAlign w:val="center"/>
          </w:tcPr>
          <w:p w14:paraId="5A465FA0">
            <w:pPr>
              <w:widowControl w:val="0"/>
              <w:spacing w:line="240" w:lineRule="auto"/>
              <w:ind w:firstLine="420"/>
              <w:jc w:val="center"/>
              <w:rPr>
                <w:sz w:val="21"/>
                <w:szCs w:val="21"/>
              </w:rPr>
            </w:pPr>
            <w:r>
              <w:rPr>
                <w:rFonts w:hint="eastAsia"/>
                <w:sz w:val="21"/>
                <w:szCs w:val="21"/>
              </w:rPr>
              <w:t>填写常规参数</w:t>
            </w:r>
          </w:p>
        </w:tc>
        <w:tc>
          <w:tcPr>
            <w:tcW w:w="3260" w:type="dxa"/>
            <w:vAlign w:val="center"/>
          </w:tcPr>
          <w:p w14:paraId="58CF67AC">
            <w:pPr>
              <w:widowControl w:val="0"/>
              <w:spacing w:line="240" w:lineRule="auto"/>
              <w:ind w:firstLine="420"/>
              <w:jc w:val="center"/>
              <w:rPr>
                <w:sz w:val="21"/>
                <w:szCs w:val="21"/>
              </w:rPr>
            </w:pPr>
            <w:r>
              <w:rPr>
                <w:rFonts w:hint="eastAsia"/>
                <w:sz w:val="21"/>
                <w:szCs w:val="21"/>
              </w:rPr>
              <w:t>开始训练</w:t>
            </w:r>
          </w:p>
        </w:tc>
        <w:tc>
          <w:tcPr>
            <w:tcW w:w="1552" w:type="dxa"/>
            <w:vAlign w:val="center"/>
          </w:tcPr>
          <w:p w14:paraId="27C91690">
            <w:pPr>
              <w:widowControl w:val="0"/>
              <w:spacing w:line="240" w:lineRule="auto"/>
              <w:ind w:firstLine="420"/>
              <w:jc w:val="center"/>
              <w:rPr>
                <w:sz w:val="21"/>
                <w:szCs w:val="21"/>
              </w:rPr>
            </w:pPr>
            <w:r>
              <w:rPr>
                <w:rFonts w:hint="eastAsia"/>
                <w:sz w:val="21"/>
                <w:szCs w:val="21"/>
              </w:rPr>
              <w:t>通过</w:t>
            </w:r>
          </w:p>
        </w:tc>
      </w:tr>
    </w:tbl>
    <w:p w14:paraId="2F39C3A5">
      <w:pPr>
        <w:pStyle w:val="4"/>
        <w:rPr>
          <w:szCs w:val="28"/>
        </w:rPr>
      </w:pPr>
      <w:bookmarkStart w:id="250" w:name="_Toc410226536"/>
      <w:bookmarkStart w:id="251" w:name="_Toc410227409"/>
      <w:bookmarkStart w:id="252" w:name="_Toc410214102"/>
      <w:bookmarkStart w:id="253" w:name="_Toc410209612"/>
      <w:bookmarkStart w:id="254" w:name="_Toc410226982"/>
      <w:bookmarkStart w:id="255" w:name="_Toc410207980"/>
      <w:bookmarkStart w:id="256" w:name="_Toc410211518"/>
      <w:bookmarkStart w:id="257" w:name="_Toc410218098"/>
      <w:bookmarkStart w:id="258" w:name="_Toc410210603"/>
      <w:bookmarkStart w:id="259" w:name="_Toc230711185"/>
      <w:r>
        <w:rPr>
          <w:szCs w:val="28"/>
        </w:rPr>
        <w:t xml:space="preserve">5.2.2 </w:t>
      </w:r>
      <w:bookmarkEnd w:id="250"/>
      <w:bookmarkEnd w:id="251"/>
      <w:bookmarkEnd w:id="252"/>
      <w:bookmarkEnd w:id="253"/>
      <w:bookmarkEnd w:id="254"/>
      <w:bookmarkEnd w:id="255"/>
      <w:bookmarkEnd w:id="256"/>
      <w:bookmarkEnd w:id="257"/>
      <w:bookmarkEnd w:id="258"/>
      <w:r>
        <w:rPr>
          <w:rFonts w:hint="eastAsia"/>
          <w:szCs w:val="28"/>
        </w:rPr>
        <w:t>理赔率预测与管理</w:t>
      </w:r>
      <w:bookmarkEnd w:id="259"/>
    </w:p>
    <w:p w14:paraId="56134AA3">
      <w:pPr>
        <w:ind w:firstLine="480"/>
        <w:jc w:val="both"/>
      </w:pPr>
      <w:r>
        <w:rPr>
          <w:rFonts w:hint="eastAsia"/>
        </w:rPr>
        <w:t>在本模块，用户可选择已经训练好的模型进行预测，预测时可选择已有的保单数据进行预测，或者填写所需要的所有特征进行预测，并将预测记录一并存入预测记录中，仅当预测已有保单时预测记录中的保单编号具有意义，否则均填充为0。</w:t>
      </w:r>
    </w:p>
    <w:p w14:paraId="3D2323CF">
      <w:pPr>
        <w:ind w:firstLine="480"/>
        <w:jc w:val="both"/>
      </w:pPr>
      <w:r>
        <w:rPr>
          <w:rFonts w:hint="eastAsia"/>
        </w:rPr>
        <w:t>预测结束后，将会展示本次预测的理赔概率、预测标签与风险等级，并且能够为本次的预测结果做简要的单特征局部消融解释，摘取出其中的主要三个风险提升因素和两个风险缓释因素进行简要说明。</w:t>
      </w:r>
    </w:p>
    <w:p w14:paraId="082198D0">
      <w:pPr>
        <w:ind w:firstLine="480"/>
        <w:jc w:val="both"/>
      </w:pPr>
      <w:r>
        <w:rPr>
          <w:rFonts w:hint="eastAsia"/>
        </w:rPr>
        <w:t>1）界面展示</w:t>
      </w:r>
    </w:p>
    <w:p w14:paraId="0BF02A86">
      <w:pPr>
        <w:ind w:firstLine="480"/>
        <w:jc w:val="both"/>
      </w:pPr>
      <w:r>
        <w:rPr>
          <w:rFonts w:hint="eastAsia"/>
        </w:rPr>
        <w:t>理赔预测界面如图5.32与图5.33所示。</w:t>
      </w:r>
    </w:p>
    <w:p w14:paraId="179C0AAF">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729CF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5852914C">
            <w:pPr>
              <w:widowControl w:val="0"/>
              <w:ind w:firstLine="0" w:firstLineChars="0"/>
              <w:jc w:val="center"/>
              <w:rPr>
                <w:sz w:val="21"/>
                <w:szCs w:val="21"/>
              </w:rPr>
            </w:pPr>
            <w:r>
              <w:rPr>
                <w:rFonts w:hint="eastAsia"/>
                <w:sz w:val="21"/>
                <w:szCs w:val="21"/>
              </w:rPr>
              <w:t>（a）填写预测特征界面</w:t>
            </w:r>
            <w:r>
              <w:rPr>
                <w:sz w:val="21"/>
                <w:szCs w:val="21"/>
              </w:rPr>
              <w:drawing>
                <wp:anchor distT="0" distB="0" distL="114300" distR="114300" simplePos="0" relativeHeight="251723776" behindDoc="0" locked="0" layoutInCell="1" allowOverlap="1">
                  <wp:simplePos x="0" y="0"/>
                  <wp:positionH relativeFrom="column">
                    <wp:align>center</wp:align>
                  </wp:positionH>
                  <wp:positionV relativeFrom="paragraph">
                    <wp:posOffset>82550</wp:posOffset>
                  </wp:positionV>
                  <wp:extent cx="5371465" cy="1983740"/>
                  <wp:effectExtent l="0" t="0" r="1270" b="0"/>
                  <wp:wrapTopAndBottom/>
                  <wp:docPr id="449182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82204" name="图片 1"/>
                          <pic:cNvPicPr>
                            <a:picLocks noChangeAspect="1"/>
                          </pic:cNvPicPr>
                        </pic:nvPicPr>
                        <pic:blipFill>
                          <a:blip r:embed="rId133">
                            <a:extLst>
                              <a:ext uri="{28A0092B-C50C-407E-A947-70E740481C1C}">
                                <a14:useLocalDpi xmlns:a14="http://schemas.microsoft.com/office/drawing/2010/main" val="0"/>
                              </a:ext>
                            </a:extLst>
                          </a:blip>
                          <a:stretch>
                            <a:fillRect/>
                          </a:stretch>
                        </pic:blipFill>
                        <pic:spPr>
                          <a:xfrm>
                            <a:off x="0" y="0"/>
                            <a:ext cx="5371200" cy="1983600"/>
                          </a:xfrm>
                          <a:prstGeom prst="rect">
                            <a:avLst/>
                          </a:prstGeom>
                        </pic:spPr>
                      </pic:pic>
                    </a:graphicData>
                  </a:graphic>
                </wp:anchor>
              </w:drawing>
            </w:r>
          </w:p>
        </w:tc>
      </w:tr>
      <w:tr w14:paraId="76349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2769CE5E">
            <w:pPr>
              <w:widowControl w:val="0"/>
              <w:ind w:firstLine="0" w:firstLineChars="0"/>
              <w:jc w:val="center"/>
              <w:rPr>
                <w:sz w:val="21"/>
                <w:szCs w:val="21"/>
              </w:rPr>
            </w:pPr>
            <w:r>
              <w:rPr>
                <w:sz w:val="21"/>
                <w:szCs w:val="21"/>
              </w:rPr>
              <w:drawing>
                <wp:anchor distT="0" distB="0" distL="114300" distR="114300" simplePos="0" relativeHeight="251715584" behindDoc="0" locked="0" layoutInCell="1" allowOverlap="1">
                  <wp:simplePos x="0" y="0"/>
                  <wp:positionH relativeFrom="column">
                    <wp:align>center</wp:align>
                  </wp:positionH>
                  <wp:positionV relativeFrom="paragraph">
                    <wp:posOffset>73660</wp:posOffset>
                  </wp:positionV>
                  <wp:extent cx="3554095" cy="2358390"/>
                  <wp:effectExtent l="0" t="0" r="8255" b="3810"/>
                  <wp:wrapTopAndBottom/>
                  <wp:docPr id="15603156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5647" name="图片 4"/>
                          <pic:cNvPicPr>
                            <a:picLocks noChangeAspect="1"/>
                          </pic:cNvPicPr>
                        </pic:nvPicPr>
                        <pic:blipFill>
                          <a:blip r:embed="rId134">
                            <a:extLst>
                              <a:ext uri="{28A0092B-C50C-407E-A947-70E740481C1C}">
                                <a14:useLocalDpi xmlns:a14="http://schemas.microsoft.com/office/drawing/2010/main" val="0"/>
                              </a:ext>
                            </a:extLst>
                          </a:blip>
                          <a:stretch>
                            <a:fillRect/>
                          </a:stretch>
                        </pic:blipFill>
                        <pic:spPr>
                          <a:xfrm>
                            <a:off x="0" y="0"/>
                            <a:ext cx="3554095" cy="2358390"/>
                          </a:xfrm>
                          <a:prstGeom prst="rect">
                            <a:avLst/>
                          </a:prstGeom>
                        </pic:spPr>
                      </pic:pic>
                    </a:graphicData>
                  </a:graphic>
                </wp:anchor>
              </w:drawing>
            </w:r>
            <w:r>
              <w:rPr>
                <w:rFonts w:hint="eastAsia"/>
                <w:sz w:val="21"/>
                <w:szCs w:val="21"/>
              </w:rPr>
              <w:t>（b）预测结果页面</w:t>
            </w:r>
          </w:p>
          <w:p w14:paraId="0A36DFCE">
            <w:pPr>
              <w:widowControl w:val="0"/>
              <w:ind w:firstLine="0" w:firstLineChars="0"/>
              <w:jc w:val="center"/>
              <w:rPr>
                <w:sz w:val="21"/>
                <w:szCs w:val="21"/>
              </w:rPr>
            </w:pPr>
            <w:r>
              <w:rPr>
                <w:rFonts w:hint="eastAsia"/>
                <w:sz w:val="21"/>
                <w:szCs w:val="21"/>
              </w:rPr>
              <w:t>图5.32 发起预测与结果展示界面</w:t>
            </w:r>
          </w:p>
        </w:tc>
      </w:tr>
      <w:tr w14:paraId="7D9F2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34F03146">
            <w:pPr>
              <w:widowControl w:val="0"/>
              <w:ind w:firstLine="0" w:firstLineChars="0"/>
              <w:jc w:val="center"/>
              <w:rPr>
                <w:sz w:val="21"/>
                <w:szCs w:val="21"/>
              </w:rPr>
            </w:pPr>
            <w:r>
              <w:rPr>
                <w:sz w:val="21"/>
                <w:szCs w:val="21"/>
              </w:rPr>
              <w:drawing>
                <wp:anchor distT="0" distB="0" distL="114300" distR="114300" simplePos="0" relativeHeight="251714560" behindDoc="0" locked="0" layoutInCell="1" allowOverlap="1">
                  <wp:simplePos x="0" y="0"/>
                  <wp:positionH relativeFrom="column">
                    <wp:align>center</wp:align>
                  </wp:positionH>
                  <wp:positionV relativeFrom="paragraph">
                    <wp:posOffset>40005</wp:posOffset>
                  </wp:positionV>
                  <wp:extent cx="3406775" cy="2665730"/>
                  <wp:effectExtent l="0" t="0" r="3175" b="1270"/>
                  <wp:wrapTopAndBottom/>
                  <wp:docPr id="254935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5489" name="图片 1"/>
                          <pic:cNvPicPr>
                            <a:picLocks noChangeAspect="1"/>
                          </pic:cNvPicPr>
                        </pic:nvPicPr>
                        <pic:blipFill>
                          <a:blip r:embed="rId135">
                            <a:extLst>
                              <a:ext uri="{28A0092B-C50C-407E-A947-70E740481C1C}">
                                <a14:useLocalDpi xmlns:a14="http://schemas.microsoft.com/office/drawing/2010/main" val="0"/>
                              </a:ext>
                            </a:extLst>
                          </a:blip>
                          <a:stretch>
                            <a:fillRect/>
                          </a:stretch>
                        </pic:blipFill>
                        <pic:spPr>
                          <a:xfrm>
                            <a:off x="0" y="0"/>
                            <a:ext cx="3406775" cy="2665730"/>
                          </a:xfrm>
                          <a:prstGeom prst="rect">
                            <a:avLst/>
                          </a:prstGeom>
                        </pic:spPr>
                      </pic:pic>
                    </a:graphicData>
                  </a:graphic>
                </wp:anchor>
              </w:drawing>
            </w:r>
            <w:r>
              <w:rPr>
                <w:rFonts w:hint="eastAsia"/>
                <w:sz w:val="21"/>
                <w:szCs w:val="21"/>
              </w:rPr>
              <w:t>图5.33 预测结果解释界面</w:t>
            </w:r>
          </w:p>
        </w:tc>
      </w:tr>
    </w:tbl>
    <w:p w14:paraId="5D5EDB50">
      <w:pPr>
        <w:ind w:firstLine="480"/>
      </w:pPr>
    </w:p>
    <w:p w14:paraId="1B1084ED">
      <w:pPr>
        <w:ind w:firstLine="480"/>
        <w:jc w:val="both"/>
      </w:pPr>
      <w:r>
        <w:rPr>
          <w:rFonts w:hint="eastAsia"/>
        </w:rPr>
        <w:t>在历史预测记录中，可以对预测标签与风险等级进行筛选，且能够查看预测结果解释信息。历史预测记录界面如图5.34所示。</w:t>
      </w:r>
    </w:p>
    <w:p w14:paraId="63C82B0C">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53EA6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112858FC">
            <w:pPr>
              <w:widowControl w:val="0"/>
              <w:ind w:firstLine="0" w:firstLineChars="0"/>
              <w:jc w:val="center"/>
              <w:rPr>
                <w:sz w:val="21"/>
                <w:szCs w:val="21"/>
              </w:rPr>
            </w:pPr>
            <w:r>
              <w:rPr>
                <w:rFonts w:hint="eastAsia"/>
                <w:sz w:val="21"/>
                <w:szCs w:val="21"/>
              </w:rPr>
              <w:t>图</w:t>
            </w:r>
            <w:r>
              <w:rPr>
                <w:sz w:val="21"/>
                <w:szCs w:val="21"/>
              </w:rPr>
              <w:drawing>
                <wp:anchor distT="0" distB="0" distL="114300" distR="114300" simplePos="0" relativeHeight="251724800" behindDoc="0" locked="0" layoutInCell="1" allowOverlap="1">
                  <wp:simplePos x="0" y="0"/>
                  <wp:positionH relativeFrom="column">
                    <wp:align>center</wp:align>
                  </wp:positionH>
                  <wp:positionV relativeFrom="paragraph">
                    <wp:posOffset>68580</wp:posOffset>
                  </wp:positionV>
                  <wp:extent cx="5277485" cy="1699260"/>
                  <wp:effectExtent l="0" t="0" r="0" b="0"/>
                  <wp:wrapTopAndBottom/>
                  <wp:docPr id="4691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9634" name="图片 1"/>
                          <pic:cNvPicPr>
                            <a:picLocks noChangeAspect="1"/>
                          </pic:cNvPicPr>
                        </pic:nvPicPr>
                        <pic:blipFill>
                          <a:blip r:embed="rId136">
                            <a:extLst>
                              <a:ext uri="{28A0092B-C50C-407E-A947-70E740481C1C}">
                                <a14:useLocalDpi xmlns:a14="http://schemas.microsoft.com/office/drawing/2010/main" val="0"/>
                              </a:ext>
                            </a:extLst>
                          </a:blip>
                          <a:stretch>
                            <a:fillRect/>
                          </a:stretch>
                        </pic:blipFill>
                        <pic:spPr>
                          <a:xfrm>
                            <a:off x="0" y="0"/>
                            <a:ext cx="5277600" cy="1699200"/>
                          </a:xfrm>
                          <a:prstGeom prst="rect">
                            <a:avLst/>
                          </a:prstGeom>
                        </pic:spPr>
                      </pic:pic>
                    </a:graphicData>
                  </a:graphic>
                </wp:anchor>
              </w:drawing>
            </w:r>
            <w:r>
              <w:rPr>
                <w:rFonts w:hint="eastAsia"/>
                <w:sz w:val="21"/>
                <w:szCs w:val="21"/>
              </w:rPr>
              <w:t>5.34 历史预测记录界面</w:t>
            </w:r>
          </w:p>
        </w:tc>
      </w:tr>
    </w:tbl>
    <w:p w14:paraId="29877C68">
      <w:pPr>
        <w:ind w:firstLine="480"/>
        <w:jc w:val="both"/>
      </w:pPr>
    </w:p>
    <w:p w14:paraId="6233BC0D">
      <w:pPr>
        <w:ind w:firstLine="480"/>
        <w:jc w:val="both"/>
      </w:pPr>
      <w:r>
        <w:rPr>
          <w:rFonts w:hint="eastAsia"/>
        </w:rPr>
        <w:t>2）功能测试</w:t>
      </w:r>
    </w:p>
    <w:p w14:paraId="726C3428">
      <w:pPr>
        <w:ind w:firstLine="480"/>
        <w:jc w:val="both"/>
      </w:pPr>
      <w:r>
        <w:rPr>
          <w:rFonts w:hint="eastAsia"/>
        </w:rPr>
        <w:t>填写缺失的特征信息进行预测，结果如图5.35所示。本模块使用的其余测试用例包括两种测试发起预测的方式与筛选目标记录等，其测试结果如表5.9所示。</w:t>
      </w:r>
    </w:p>
    <w:p w14:paraId="33CA6BC0">
      <w:pPr>
        <w:ind w:firstLine="0" w:firstLineChars="0"/>
      </w:pP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3"/>
      </w:tblGrid>
      <w:tr w14:paraId="15E34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3" w:type="dxa"/>
            <w:tcBorders>
              <w:top w:val="nil"/>
              <w:left w:val="nil"/>
              <w:bottom w:val="nil"/>
              <w:right w:val="nil"/>
            </w:tcBorders>
          </w:tcPr>
          <w:p w14:paraId="77947897">
            <w:pPr>
              <w:widowControl w:val="0"/>
              <w:ind w:firstLine="0" w:firstLineChars="0"/>
              <w:jc w:val="center"/>
              <w:rPr>
                <w:sz w:val="21"/>
                <w:szCs w:val="21"/>
              </w:rPr>
            </w:pPr>
            <w:r>
              <w:rPr>
                <w:rFonts w:hint="eastAsia"/>
                <w:sz w:val="21"/>
                <w:szCs w:val="21"/>
              </w:rPr>
              <w:t>图</w:t>
            </w:r>
            <w:r>
              <w:rPr>
                <w:sz w:val="21"/>
                <w:szCs w:val="21"/>
              </w:rPr>
              <w:drawing>
                <wp:anchor distT="0" distB="0" distL="114300" distR="114300" simplePos="0" relativeHeight="251725824" behindDoc="0" locked="0" layoutInCell="1" allowOverlap="1">
                  <wp:simplePos x="0" y="0"/>
                  <wp:positionH relativeFrom="column">
                    <wp:posOffset>41910</wp:posOffset>
                  </wp:positionH>
                  <wp:positionV relativeFrom="paragraph">
                    <wp:posOffset>136525</wp:posOffset>
                  </wp:positionV>
                  <wp:extent cx="4941570" cy="490855"/>
                  <wp:effectExtent l="0" t="0" r="0" b="4445"/>
                  <wp:wrapTopAndBottom/>
                  <wp:docPr id="1220181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81069" name="图片 1"/>
                          <pic:cNvPicPr>
                            <a:picLocks noChangeAspect="1"/>
                          </pic:cNvPicPr>
                        </pic:nvPicPr>
                        <pic:blipFill>
                          <a:blip r:embed="rId137">
                            <a:extLst>
                              <a:ext uri="{28A0092B-C50C-407E-A947-70E740481C1C}">
                                <a14:useLocalDpi xmlns:a14="http://schemas.microsoft.com/office/drawing/2010/main" val="0"/>
                              </a:ext>
                            </a:extLst>
                          </a:blip>
                          <a:stretch>
                            <a:fillRect/>
                          </a:stretch>
                        </pic:blipFill>
                        <pic:spPr>
                          <a:xfrm>
                            <a:off x="0" y="0"/>
                            <a:ext cx="4941570" cy="490855"/>
                          </a:xfrm>
                          <a:prstGeom prst="rect">
                            <a:avLst/>
                          </a:prstGeom>
                        </pic:spPr>
                      </pic:pic>
                    </a:graphicData>
                  </a:graphic>
                </wp:anchor>
              </w:drawing>
            </w:r>
            <w:r>
              <w:rPr>
                <w:rFonts w:hint="eastAsia"/>
                <w:sz w:val="21"/>
                <w:szCs w:val="21"/>
              </w:rPr>
              <w:t>5.35 预测特征缺失测试</w:t>
            </w:r>
          </w:p>
        </w:tc>
      </w:tr>
    </w:tbl>
    <w:p w14:paraId="4A895554">
      <w:pPr>
        <w:ind w:firstLine="0" w:firstLineChars="0"/>
      </w:pPr>
    </w:p>
    <w:p w14:paraId="1027EF3D">
      <w:pPr>
        <w:ind w:firstLine="0" w:firstLineChars="0"/>
        <w:jc w:val="center"/>
        <w:rPr>
          <w:sz w:val="21"/>
          <w:szCs w:val="21"/>
        </w:rPr>
      </w:pPr>
      <w:r>
        <w:rPr>
          <w:rFonts w:hint="eastAsia"/>
          <w:sz w:val="21"/>
          <w:szCs w:val="21"/>
        </w:rPr>
        <w:t>表5.9 理赔预测与预测记录管理功能测试</w:t>
      </w:r>
    </w:p>
    <w:tbl>
      <w:tblPr>
        <w:tblStyle w:val="3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2552"/>
        <w:gridCol w:w="3260"/>
        <w:gridCol w:w="1552"/>
      </w:tblGrid>
      <w:tr w14:paraId="1EF640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bottom w:val="single" w:color="auto" w:sz="12" w:space="0"/>
            </w:tcBorders>
            <w:vAlign w:val="center"/>
          </w:tcPr>
          <w:p w14:paraId="6711C2B0">
            <w:pPr>
              <w:widowControl w:val="0"/>
              <w:spacing w:line="240" w:lineRule="auto"/>
              <w:ind w:firstLine="0" w:firstLineChars="0"/>
              <w:jc w:val="center"/>
              <w:rPr>
                <w:sz w:val="21"/>
                <w:szCs w:val="21"/>
              </w:rPr>
            </w:pPr>
            <w:r>
              <w:rPr>
                <w:rFonts w:hint="eastAsia"/>
                <w:sz w:val="21"/>
                <w:szCs w:val="21"/>
              </w:rPr>
              <w:t>测试用例</w:t>
            </w:r>
          </w:p>
        </w:tc>
        <w:tc>
          <w:tcPr>
            <w:tcW w:w="2552" w:type="dxa"/>
            <w:tcBorders>
              <w:top w:val="single" w:color="auto" w:sz="12" w:space="0"/>
              <w:bottom w:val="single" w:color="auto" w:sz="12" w:space="0"/>
            </w:tcBorders>
            <w:vAlign w:val="center"/>
          </w:tcPr>
          <w:p w14:paraId="2F66B760">
            <w:pPr>
              <w:widowControl w:val="0"/>
              <w:spacing w:line="240" w:lineRule="auto"/>
              <w:ind w:firstLine="420"/>
              <w:jc w:val="center"/>
              <w:rPr>
                <w:sz w:val="21"/>
                <w:szCs w:val="21"/>
              </w:rPr>
            </w:pPr>
            <w:r>
              <w:rPr>
                <w:rFonts w:hint="eastAsia"/>
                <w:sz w:val="21"/>
                <w:szCs w:val="21"/>
              </w:rPr>
              <w:t>具体操作</w:t>
            </w:r>
          </w:p>
        </w:tc>
        <w:tc>
          <w:tcPr>
            <w:tcW w:w="3260" w:type="dxa"/>
            <w:tcBorders>
              <w:top w:val="single" w:color="auto" w:sz="12" w:space="0"/>
              <w:bottom w:val="single" w:color="auto" w:sz="12" w:space="0"/>
            </w:tcBorders>
            <w:vAlign w:val="center"/>
          </w:tcPr>
          <w:p w14:paraId="1295A4C3">
            <w:pPr>
              <w:widowControl w:val="0"/>
              <w:spacing w:line="240" w:lineRule="auto"/>
              <w:ind w:firstLine="420"/>
              <w:jc w:val="center"/>
              <w:rPr>
                <w:sz w:val="21"/>
                <w:szCs w:val="21"/>
              </w:rPr>
            </w:pPr>
            <w:r>
              <w:rPr>
                <w:rFonts w:hint="eastAsia"/>
                <w:sz w:val="21"/>
                <w:szCs w:val="21"/>
              </w:rPr>
              <w:t>预期结果</w:t>
            </w:r>
          </w:p>
        </w:tc>
        <w:tc>
          <w:tcPr>
            <w:tcW w:w="1552" w:type="dxa"/>
            <w:tcBorders>
              <w:top w:val="single" w:color="auto" w:sz="12" w:space="0"/>
              <w:bottom w:val="single" w:color="auto" w:sz="12" w:space="0"/>
            </w:tcBorders>
            <w:vAlign w:val="center"/>
          </w:tcPr>
          <w:p w14:paraId="11DE79E0">
            <w:pPr>
              <w:widowControl w:val="0"/>
              <w:spacing w:line="240" w:lineRule="auto"/>
              <w:ind w:firstLine="420"/>
              <w:jc w:val="center"/>
              <w:rPr>
                <w:sz w:val="21"/>
                <w:szCs w:val="21"/>
              </w:rPr>
            </w:pPr>
            <w:r>
              <w:rPr>
                <w:rFonts w:hint="eastAsia"/>
                <w:sz w:val="21"/>
                <w:szCs w:val="21"/>
              </w:rPr>
              <w:t>测试结果</w:t>
            </w:r>
          </w:p>
        </w:tc>
      </w:tr>
      <w:tr w14:paraId="0FEEB2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12" w:space="0"/>
            </w:tcBorders>
            <w:vAlign w:val="center"/>
          </w:tcPr>
          <w:p w14:paraId="680A86DF">
            <w:pPr>
              <w:widowControl w:val="0"/>
              <w:spacing w:line="240" w:lineRule="auto"/>
              <w:ind w:firstLine="199" w:firstLineChars="95"/>
              <w:jc w:val="center"/>
              <w:rPr>
                <w:sz w:val="21"/>
                <w:szCs w:val="21"/>
              </w:rPr>
            </w:pPr>
            <w:r>
              <w:rPr>
                <w:rFonts w:hint="eastAsia"/>
                <w:sz w:val="21"/>
                <w:szCs w:val="21"/>
              </w:rPr>
              <w:t>1</w:t>
            </w:r>
          </w:p>
        </w:tc>
        <w:tc>
          <w:tcPr>
            <w:tcW w:w="2552" w:type="dxa"/>
            <w:tcBorders>
              <w:top w:val="single" w:color="auto" w:sz="12" w:space="0"/>
            </w:tcBorders>
            <w:vAlign w:val="center"/>
          </w:tcPr>
          <w:p w14:paraId="76E513BE">
            <w:pPr>
              <w:widowControl w:val="0"/>
              <w:spacing w:line="240" w:lineRule="auto"/>
              <w:ind w:firstLine="420"/>
              <w:jc w:val="center"/>
              <w:rPr>
                <w:sz w:val="21"/>
                <w:szCs w:val="21"/>
              </w:rPr>
            </w:pPr>
            <w:r>
              <w:rPr>
                <w:rFonts w:hint="eastAsia"/>
                <w:sz w:val="21"/>
                <w:szCs w:val="21"/>
              </w:rPr>
              <w:t>选择已有保单预测</w:t>
            </w:r>
          </w:p>
        </w:tc>
        <w:tc>
          <w:tcPr>
            <w:tcW w:w="3260" w:type="dxa"/>
            <w:tcBorders>
              <w:top w:val="single" w:color="auto" w:sz="12" w:space="0"/>
            </w:tcBorders>
            <w:vAlign w:val="center"/>
          </w:tcPr>
          <w:p w14:paraId="4D334E18">
            <w:pPr>
              <w:widowControl w:val="0"/>
              <w:spacing w:line="240" w:lineRule="auto"/>
              <w:ind w:firstLine="420"/>
              <w:jc w:val="center"/>
              <w:rPr>
                <w:sz w:val="21"/>
                <w:szCs w:val="21"/>
              </w:rPr>
            </w:pPr>
            <w:r>
              <w:rPr>
                <w:rFonts w:hint="eastAsia"/>
                <w:sz w:val="21"/>
                <w:szCs w:val="21"/>
              </w:rPr>
              <w:t>开始预测</w:t>
            </w:r>
          </w:p>
        </w:tc>
        <w:tc>
          <w:tcPr>
            <w:tcW w:w="1552" w:type="dxa"/>
            <w:tcBorders>
              <w:top w:val="single" w:color="auto" w:sz="12" w:space="0"/>
            </w:tcBorders>
            <w:vAlign w:val="center"/>
          </w:tcPr>
          <w:p w14:paraId="4447C21D">
            <w:pPr>
              <w:widowControl w:val="0"/>
              <w:spacing w:line="240" w:lineRule="auto"/>
              <w:ind w:firstLine="420"/>
              <w:jc w:val="center"/>
              <w:rPr>
                <w:sz w:val="21"/>
                <w:szCs w:val="21"/>
              </w:rPr>
            </w:pPr>
            <w:r>
              <w:rPr>
                <w:rFonts w:hint="eastAsia"/>
                <w:sz w:val="21"/>
                <w:szCs w:val="21"/>
              </w:rPr>
              <w:t>通过</w:t>
            </w:r>
          </w:p>
        </w:tc>
      </w:tr>
      <w:tr w14:paraId="771C40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534C058E">
            <w:pPr>
              <w:widowControl w:val="0"/>
              <w:spacing w:line="240" w:lineRule="auto"/>
              <w:ind w:firstLine="199" w:firstLineChars="95"/>
              <w:jc w:val="center"/>
              <w:rPr>
                <w:sz w:val="21"/>
                <w:szCs w:val="21"/>
              </w:rPr>
            </w:pPr>
            <w:r>
              <w:rPr>
                <w:rFonts w:hint="eastAsia"/>
                <w:sz w:val="21"/>
                <w:szCs w:val="21"/>
              </w:rPr>
              <w:t>2</w:t>
            </w:r>
          </w:p>
        </w:tc>
        <w:tc>
          <w:tcPr>
            <w:tcW w:w="2552" w:type="dxa"/>
            <w:vAlign w:val="center"/>
          </w:tcPr>
          <w:p w14:paraId="267DECF5">
            <w:pPr>
              <w:widowControl w:val="0"/>
              <w:spacing w:line="240" w:lineRule="auto"/>
              <w:ind w:firstLine="420"/>
              <w:jc w:val="center"/>
              <w:rPr>
                <w:sz w:val="21"/>
                <w:szCs w:val="21"/>
              </w:rPr>
            </w:pPr>
            <w:r>
              <w:rPr>
                <w:rFonts w:hint="eastAsia"/>
                <w:sz w:val="21"/>
                <w:szCs w:val="21"/>
              </w:rPr>
              <w:t>填写特征预测</w:t>
            </w:r>
          </w:p>
        </w:tc>
        <w:tc>
          <w:tcPr>
            <w:tcW w:w="3260" w:type="dxa"/>
            <w:vAlign w:val="center"/>
          </w:tcPr>
          <w:p w14:paraId="47F83AB6">
            <w:pPr>
              <w:widowControl w:val="0"/>
              <w:spacing w:line="240" w:lineRule="auto"/>
              <w:ind w:firstLine="420"/>
              <w:jc w:val="center"/>
              <w:rPr>
                <w:sz w:val="21"/>
                <w:szCs w:val="21"/>
              </w:rPr>
            </w:pPr>
            <w:r>
              <w:rPr>
                <w:rFonts w:hint="eastAsia"/>
                <w:sz w:val="21"/>
                <w:szCs w:val="21"/>
              </w:rPr>
              <w:t>开始预测</w:t>
            </w:r>
          </w:p>
        </w:tc>
        <w:tc>
          <w:tcPr>
            <w:tcW w:w="1552" w:type="dxa"/>
            <w:vAlign w:val="center"/>
          </w:tcPr>
          <w:p w14:paraId="18F12B71">
            <w:pPr>
              <w:widowControl w:val="0"/>
              <w:spacing w:line="240" w:lineRule="auto"/>
              <w:ind w:firstLine="420"/>
              <w:jc w:val="center"/>
              <w:rPr>
                <w:sz w:val="21"/>
                <w:szCs w:val="21"/>
              </w:rPr>
            </w:pPr>
            <w:r>
              <w:rPr>
                <w:rFonts w:hint="eastAsia"/>
                <w:sz w:val="21"/>
                <w:szCs w:val="21"/>
              </w:rPr>
              <w:t>通过</w:t>
            </w:r>
          </w:p>
        </w:tc>
      </w:tr>
      <w:tr w14:paraId="76CC4C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11F3AAC1">
            <w:pPr>
              <w:widowControl w:val="0"/>
              <w:spacing w:line="240" w:lineRule="auto"/>
              <w:ind w:firstLine="199" w:firstLineChars="95"/>
              <w:jc w:val="center"/>
              <w:rPr>
                <w:sz w:val="21"/>
                <w:szCs w:val="21"/>
              </w:rPr>
            </w:pPr>
            <w:r>
              <w:rPr>
                <w:rFonts w:hint="eastAsia"/>
                <w:sz w:val="21"/>
                <w:szCs w:val="21"/>
              </w:rPr>
              <w:t>3</w:t>
            </w:r>
          </w:p>
        </w:tc>
        <w:tc>
          <w:tcPr>
            <w:tcW w:w="2552" w:type="dxa"/>
            <w:vAlign w:val="center"/>
          </w:tcPr>
          <w:p w14:paraId="4BEA5BE5">
            <w:pPr>
              <w:widowControl w:val="0"/>
              <w:spacing w:line="240" w:lineRule="auto"/>
              <w:ind w:firstLine="420"/>
              <w:jc w:val="center"/>
              <w:rPr>
                <w:sz w:val="21"/>
                <w:szCs w:val="21"/>
              </w:rPr>
            </w:pPr>
            <w:r>
              <w:rPr>
                <w:rFonts w:hint="eastAsia"/>
                <w:sz w:val="21"/>
                <w:szCs w:val="21"/>
              </w:rPr>
              <w:t>筛选理赔的预测</w:t>
            </w:r>
          </w:p>
        </w:tc>
        <w:tc>
          <w:tcPr>
            <w:tcW w:w="3260" w:type="dxa"/>
            <w:vAlign w:val="center"/>
          </w:tcPr>
          <w:p w14:paraId="78D4395A">
            <w:pPr>
              <w:widowControl w:val="0"/>
              <w:spacing w:line="240" w:lineRule="auto"/>
              <w:ind w:firstLine="420"/>
              <w:jc w:val="center"/>
              <w:rPr>
                <w:sz w:val="21"/>
                <w:szCs w:val="21"/>
              </w:rPr>
            </w:pPr>
            <w:r>
              <w:rPr>
                <w:rFonts w:hint="eastAsia"/>
                <w:sz w:val="21"/>
                <w:szCs w:val="21"/>
              </w:rPr>
              <w:t>仅显示理赔的记录</w:t>
            </w:r>
          </w:p>
        </w:tc>
        <w:tc>
          <w:tcPr>
            <w:tcW w:w="1552" w:type="dxa"/>
            <w:vAlign w:val="center"/>
          </w:tcPr>
          <w:p w14:paraId="00A937BF">
            <w:pPr>
              <w:widowControl w:val="0"/>
              <w:spacing w:line="240" w:lineRule="auto"/>
              <w:ind w:firstLine="420"/>
              <w:jc w:val="center"/>
              <w:rPr>
                <w:sz w:val="21"/>
                <w:szCs w:val="21"/>
              </w:rPr>
            </w:pPr>
            <w:r>
              <w:rPr>
                <w:rFonts w:hint="eastAsia"/>
                <w:sz w:val="21"/>
                <w:szCs w:val="21"/>
              </w:rPr>
              <w:t>通过</w:t>
            </w:r>
          </w:p>
        </w:tc>
      </w:tr>
      <w:tr w14:paraId="2E02D5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1694ABCE">
            <w:pPr>
              <w:widowControl w:val="0"/>
              <w:spacing w:line="240" w:lineRule="auto"/>
              <w:ind w:firstLine="199" w:firstLineChars="95"/>
              <w:jc w:val="center"/>
              <w:rPr>
                <w:sz w:val="21"/>
                <w:szCs w:val="21"/>
              </w:rPr>
            </w:pPr>
            <w:r>
              <w:rPr>
                <w:rFonts w:hint="eastAsia"/>
                <w:sz w:val="21"/>
                <w:szCs w:val="21"/>
              </w:rPr>
              <w:t>4</w:t>
            </w:r>
          </w:p>
        </w:tc>
        <w:tc>
          <w:tcPr>
            <w:tcW w:w="2552" w:type="dxa"/>
            <w:vAlign w:val="center"/>
          </w:tcPr>
          <w:p w14:paraId="608FCA56">
            <w:pPr>
              <w:widowControl w:val="0"/>
              <w:spacing w:line="240" w:lineRule="auto"/>
              <w:ind w:firstLine="420"/>
              <w:jc w:val="center"/>
              <w:rPr>
                <w:sz w:val="21"/>
                <w:szCs w:val="21"/>
              </w:rPr>
            </w:pPr>
            <w:r>
              <w:rPr>
                <w:rFonts w:hint="eastAsia"/>
                <w:sz w:val="21"/>
                <w:szCs w:val="21"/>
              </w:rPr>
              <w:t>筛选高风险的预测</w:t>
            </w:r>
          </w:p>
        </w:tc>
        <w:tc>
          <w:tcPr>
            <w:tcW w:w="3260" w:type="dxa"/>
            <w:vAlign w:val="center"/>
          </w:tcPr>
          <w:p w14:paraId="0752308B">
            <w:pPr>
              <w:widowControl w:val="0"/>
              <w:spacing w:line="240" w:lineRule="auto"/>
              <w:ind w:firstLine="420"/>
              <w:jc w:val="center"/>
              <w:rPr>
                <w:sz w:val="21"/>
                <w:szCs w:val="21"/>
              </w:rPr>
            </w:pPr>
            <w:r>
              <w:rPr>
                <w:rFonts w:hint="eastAsia"/>
                <w:sz w:val="21"/>
                <w:szCs w:val="21"/>
              </w:rPr>
              <w:t>仅显示高风险的记录</w:t>
            </w:r>
          </w:p>
        </w:tc>
        <w:tc>
          <w:tcPr>
            <w:tcW w:w="1552" w:type="dxa"/>
            <w:vAlign w:val="center"/>
          </w:tcPr>
          <w:p w14:paraId="771CFC2A">
            <w:pPr>
              <w:widowControl w:val="0"/>
              <w:spacing w:line="240" w:lineRule="auto"/>
              <w:ind w:firstLine="420"/>
              <w:jc w:val="center"/>
              <w:rPr>
                <w:sz w:val="21"/>
                <w:szCs w:val="21"/>
              </w:rPr>
            </w:pPr>
            <w:r>
              <w:rPr>
                <w:rFonts w:hint="eastAsia"/>
                <w:sz w:val="21"/>
                <w:szCs w:val="21"/>
              </w:rPr>
              <w:t>通过</w:t>
            </w:r>
          </w:p>
        </w:tc>
      </w:tr>
      <w:tr w14:paraId="114A46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3DD43E68">
            <w:pPr>
              <w:widowControl w:val="0"/>
              <w:spacing w:line="240" w:lineRule="auto"/>
              <w:ind w:firstLine="199" w:firstLineChars="95"/>
              <w:jc w:val="center"/>
              <w:rPr>
                <w:sz w:val="21"/>
                <w:szCs w:val="21"/>
              </w:rPr>
            </w:pPr>
            <w:r>
              <w:rPr>
                <w:rFonts w:hint="eastAsia"/>
                <w:sz w:val="21"/>
                <w:szCs w:val="21"/>
              </w:rPr>
              <w:t>5</w:t>
            </w:r>
          </w:p>
        </w:tc>
        <w:tc>
          <w:tcPr>
            <w:tcW w:w="2552" w:type="dxa"/>
            <w:vAlign w:val="center"/>
          </w:tcPr>
          <w:p w14:paraId="126AE690">
            <w:pPr>
              <w:widowControl w:val="0"/>
              <w:spacing w:line="240" w:lineRule="auto"/>
              <w:ind w:firstLine="420"/>
              <w:jc w:val="center"/>
              <w:rPr>
                <w:sz w:val="21"/>
                <w:szCs w:val="21"/>
              </w:rPr>
            </w:pPr>
            <w:r>
              <w:rPr>
                <w:rFonts w:hint="eastAsia"/>
                <w:sz w:val="21"/>
                <w:szCs w:val="21"/>
              </w:rPr>
              <w:t>删除预测记录</w:t>
            </w:r>
          </w:p>
        </w:tc>
        <w:tc>
          <w:tcPr>
            <w:tcW w:w="3260" w:type="dxa"/>
            <w:vAlign w:val="center"/>
          </w:tcPr>
          <w:p w14:paraId="2A1BE06E">
            <w:pPr>
              <w:widowControl w:val="0"/>
              <w:spacing w:line="240" w:lineRule="auto"/>
              <w:ind w:firstLine="420"/>
              <w:jc w:val="center"/>
              <w:rPr>
                <w:sz w:val="21"/>
                <w:szCs w:val="21"/>
              </w:rPr>
            </w:pPr>
            <w:r>
              <w:rPr>
                <w:rFonts w:hint="eastAsia"/>
                <w:sz w:val="21"/>
                <w:szCs w:val="21"/>
              </w:rPr>
              <w:t>记录被删除</w:t>
            </w:r>
          </w:p>
        </w:tc>
        <w:tc>
          <w:tcPr>
            <w:tcW w:w="1552" w:type="dxa"/>
            <w:vAlign w:val="center"/>
          </w:tcPr>
          <w:p w14:paraId="0A7DA5B2">
            <w:pPr>
              <w:widowControl w:val="0"/>
              <w:spacing w:line="240" w:lineRule="auto"/>
              <w:ind w:firstLine="420"/>
              <w:jc w:val="center"/>
              <w:rPr>
                <w:sz w:val="21"/>
                <w:szCs w:val="21"/>
              </w:rPr>
            </w:pPr>
            <w:r>
              <w:rPr>
                <w:rFonts w:hint="eastAsia"/>
                <w:sz w:val="21"/>
                <w:szCs w:val="21"/>
              </w:rPr>
              <w:t>通过</w:t>
            </w:r>
          </w:p>
        </w:tc>
      </w:tr>
      <w:tr w14:paraId="46E3F8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vAlign w:val="center"/>
          </w:tcPr>
          <w:p w14:paraId="6990B556">
            <w:pPr>
              <w:widowControl w:val="0"/>
              <w:spacing w:line="240" w:lineRule="auto"/>
              <w:ind w:firstLine="199" w:firstLineChars="95"/>
              <w:jc w:val="center"/>
              <w:rPr>
                <w:sz w:val="21"/>
                <w:szCs w:val="21"/>
              </w:rPr>
            </w:pPr>
            <w:r>
              <w:rPr>
                <w:rFonts w:hint="eastAsia"/>
                <w:sz w:val="21"/>
                <w:szCs w:val="21"/>
              </w:rPr>
              <w:t>6</w:t>
            </w:r>
          </w:p>
        </w:tc>
        <w:tc>
          <w:tcPr>
            <w:tcW w:w="2552" w:type="dxa"/>
            <w:vAlign w:val="center"/>
          </w:tcPr>
          <w:p w14:paraId="6F899502">
            <w:pPr>
              <w:widowControl w:val="0"/>
              <w:spacing w:line="240" w:lineRule="auto"/>
              <w:ind w:firstLine="420"/>
              <w:jc w:val="center"/>
              <w:rPr>
                <w:sz w:val="21"/>
                <w:szCs w:val="21"/>
              </w:rPr>
            </w:pPr>
            <w:r>
              <w:rPr>
                <w:rFonts w:hint="eastAsia"/>
                <w:sz w:val="21"/>
                <w:szCs w:val="21"/>
              </w:rPr>
              <w:t>查看预测解释信息</w:t>
            </w:r>
          </w:p>
        </w:tc>
        <w:tc>
          <w:tcPr>
            <w:tcW w:w="3260" w:type="dxa"/>
            <w:vAlign w:val="center"/>
          </w:tcPr>
          <w:p w14:paraId="0C2655BB">
            <w:pPr>
              <w:widowControl w:val="0"/>
              <w:spacing w:line="240" w:lineRule="auto"/>
              <w:ind w:firstLine="420"/>
              <w:jc w:val="center"/>
              <w:rPr>
                <w:sz w:val="21"/>
                <w:szCs w:val="21"/>
              </w:rPr>
            </w:pPr>
            <w:r>
              <w:rPr>
                <w:rFonts w:hint="eastAsia"/>
                <w:sz w:val="21"/>
                <w:szCs w:val="21"/>
              </w:rPr>
              <w:t>正常加载解释信息</w:t>
            </w:r>
          </w:p>
        </w:tc>
        <w:tc>
          <w:tcPr>
            <w:tcW w:w="1552" w:type="dxa"/>
            <w:vAlign w:val="center"/>
          </w:tcPr>
          <w:p w14:paraId="35B39EE8">
            <w:pPr>
              <w:widowControl w:val="0"/>
              <w:spacing w:line="240" w:lineRule="auto"/>
              <w:ind w:firstLine="420"/>
              <w:jc w:val="center"/>
              <w:rPr>
                <w:sz w:val="21"/>
                <w:szCs w:val="21"/>
              </w:rPr>
            </w:pPr>
            <w:r>
              <w:rPr>
                <w:rFonts w:hint="eastAsia"/>
                <w:sz w:val="21"/>
                <w:szCs w:val="21"/>
              </w:rPr>
              <w:t>通过</w:t>
            </w:r>
          </w:p>
        </w:tc>
      </w:tr>
    </w:tbl>
    <w:p w14:paraId="32B01FC2">
      <w:pPr>
        <w:pStyle w:val="4"/>
      </w:pPr>
      <w:bookmarkStart w:id="260" w:name="_Toc230711186"/>
      <w:r>
        <w:rPr>
          <w:rFonts w:hint="eastAsia"/>
        </w:rPr>
        <w:t>5.2.3 预测记录统计</w:t>
      </w:r>
      <w:bookmarkEnd w:id="260"/>
    </w:p>
    <w:p w14:paraId="29BF13D2">
      <w:pPr>
        <w:ind w:firstLine="480"/>
        <w:jc w:val="both"/>
      </w:pPr>
      <w:r>
        <w:rPr>
          <w:rFonts w:hint="eastAsia"/>
        </w:rPr>
        <w:t>本模块主要对预测记录做出简单的统计信息展示，包括历史预测总数、</w:t>
      </w:r>
      <w:r>
        <w:t>平均理赔概率</w:t>
      </w:r>
      <w:r>
        <w:rPr>
          <w:rFonts w:hint="eastAsia"/>
        </w:rPr>
        <w:t>、</w:t>
      </w:r>
      <w:r>
        <w:t>阳性预测占比</w:t>
      </w:r>
      <w:r>
        <w:rPr>
          <w:rFonts w:hint="eastAsia"/>
        </w:rPr>
        <w:t>三个统计信息，以及风险等级分布和理赔概率分布图。</w:t>
      </w:r>
    </w:p>
    <w:p w14:paraId="22681790">
      <w:pPr>
        <w:ind w:firstLine="480"/>
        <w:jc w:val="both"/>
      </w:pPr>
      <w:r>
        <w:rPr>
          <w:rFonts w:hint="eastAsia"/>
        </w:rPr>
        <w:t>界面展示如图5.36所示。</w:t>
      </w:r>
    </w:p>
    <w:p w14:paraId="0E5CB29A">
      <w:pPr>
        <w:ind w:firstLine="48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3"/>
      </w:tblGrid>
      <w:tr w14:paraId="4B7EC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tcPr>
          <w:p w14:paraId="153C75C5">
            <w:pPr>
              <w:widowControl w:val="0"/>
              <w:ind w:firstLine="0" w:firstLineChars="0"/>
              <w:jc w:val="center"/>
              <w:rPr>
                <w:sz w:val="21"/>
                <w:szCs w:val="21"/>
              </w:rPr>
            </w:pPr>
            <w:r>
              <w:rPr>
                <w:rFonts w:hint="eastAsia"/>
                <w:sz w:val="21"/>
                <w:szCs w:val="21"/>
              </w:rPr>
              <w:t>图</w:t>
            </w:r>
            <w:r>
              <w:rPr>
                <w:sz w:val="21"/>
                <w:szCs w:val="21"/>
              </w:rPr>
              <w:drawing>
                <wp:anchor distT="0" distB="0" distL="114300" distR="114300" simplePos="0" relativeHeight="251726848" behindDoc="0" locked="0" layoutInCell="1" allowOverlap="1">
                  <wp:simplePos x="0" y="0"/>
                  <wp:positionH relativeFrom="column">
                    <wp:posOffset>217170</wp:posOffset>
                  </wp:positionH>
                  <wp:positionV relativeFrom="paragraph">
                    <wp:posOffset>40005</wp:posOffset>
                  </wp:positionV>
                  <wp:extent cx="4750435" cy="2317115"/>
                  <wp:effectExtent l="0" t="0" r="0" b="6985"/>
                  <wp:wrapTopAndBottom/>
                  <wp:docPr id="1813972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2577" name="图片 1"/>
                          <pic:cNvPicPr>
                            <a:picLocks noChangeAspect="1"/>
                          </pic:cNvPicPr>
                        </pic:nvPicPr>
                        <pic:blipFill>
                          <a:blip r:embed="rId138">
                            <a:extLst>
                              <a:ext uri="{28A0092B-C50C-407E-A947-70E740481C1C}">
                                <a14:useLocalDpi xmlns:a14="http://schemas.microsoft.com/office/drawing/2010/main" val="0"/>
                              </a:ext>
                            </a:extLst>
                          </a:blip>
                          <a:stretch>
                            <a:fillRect/>
                          </a:stretch>
                        </pic:blipFill>
                        <pic:spPr>
                          <a:xfrm>
                            <a:off x="0" y="0"/>
                            <a:ext cx="4750435" cy="2317115"/>
                          </a:xfrm>
                          <a:prstGeom prst="rect">
                            <a:avLst/>
                          </a:prstGeom>
                        </pic:spPr>
                      </pic:pic>
                    </a:graphicData>
                  </a:graphic>
                </wp:anchor>
              </w:drawing>
            </w:r>
            <w:r>
              <w:rPr>
                <w:rFonts w:hint="eastAsia"/>
                <w:sz w:val="21"/>
                <w:szCs w:val="21"/>
              </w:rPr>
              <w:t>5.36 预测记录统计界面</w:t>
            </w:r>
          </w:p>
        </w:tc>
      </w:tr>
    </w:tbl>
    <w:p w14:paraId="598E5454">
      <w:pPr>
        <w:pStyle w:val="3"/>
      </w:pPr>
      <w:bookmarkStart w:id="261" w:name="_Toc410214103"/>
      <w:bookmarkStart w:id="262" w:name="_Toc410227410"/>
      <w:bookmarkStart w:id="263" w:name="_Toc410207981"/>
      <w:bookmarkStart w:id="264" w:name="_Toc410226983"/>
      <w:bookmarkStart w:id="265" w:name="_Toc410209613"/>
      <w:bookmarkStart w:id="266" w:name="_Toc410226537"/>
      <w:bookmarkStart w:id="267" w:name="_Toc410211519"/>
      <w:bookmarkStart w:id="268" w:name="_Toc410210604"/>
      <w:bookmarkStart w:id="269" w:name="_Toc410218099"/>
      <w:bookmarkStart w:id="270" w:name="_Toc230711187"/>
      <w:r>
        <w:t xml:space="preserve">5.3 </w:t>
      </w:r>
      <w:bookmarkEnd w:id="261"/>
      <w:bookmarkEnd w:id="262"/>
      <w:bookmarkEnd w:id="263"/>
      <w:bookmarkEnd w:id="264"/>
      <w:bookmarkEnd w:id="265"/>
      <w:bookmarkEnd w:id="266"/>
      <w:bookmarkEnd w:id="267"/>
      <w:bookmarkEnd w:id="268"/>
      <w:bookmarkEnd w:id="269"/>
      <w:r>
        <w:rPr>
          <w:rFonts w:hint="eastAsia"/>
        </w:rPr>
        <w:t>本章小结</w:t>
      </w:r>
      <w:bookmarkEnd w:id="270"/>
    </w:p>
    <w:p w14:paraId="4C402745">
      <w:pPr>
        <w:ind w:firstLine="480"/>
        <w:jc w:val="both"/>
      </w:pPr>
      <w:r>
        <w:t>本章主要围绕车险理赔预测系统的实现效果与功能测试展开说明，分别从信息管理系统模块和预测系统模块两个方面介绍了系统的具体运行情况。在信息管理系统模块中，本文对用户登录注册、用户管理、系统首页、保单管理、理赔记录管理和车辆信息管理等功能进行了界面展示与测试验证。在预测系统模块中，本文进一步展示了模型训练、理赔率预测、预测记录管理和预测结果统计等功能，验证了系统能够支持管理员进行模型训练与结果保存，也能够支持用户基于已有保单或手动输入特征完成理赔风险预测。</w:t>
      </w:r>
    </w:p>
    <w:p w14:paraId="25EDDE6B">
      <w:pPr>
        <w:ind w:firstLine="480"/>
        <w:jc w:val="both"/>
        <w:rPr>
          <w:rFonts w:cs="Times New Roman"/>
        </w:rPr>
      </w:pPr>
    </w:p>
    <w:p w14:paraId="542F6E90">
      <w:pPr>
        <w:ind w:firstLine="0" w:firstLineChars="0"/>
        <w:rPr>
          <w:rFonts w:cs="Times New Roman"/>
        </w:rPr>
        <w:sectPr>
          <w:endnotePr>
            <w:numFmt w:val="decimal"/>
          </w:endnotePr>
          <w:pgSz w:w="11906" w:h="16838"/>
          <w:pgMar w:top="1701" w:right="1418" w:bottom="1418" w:left="1418" w:header="907" w:footer="851" w:gutter="567"/>
          <w:cols w:space="720" w:num="1"/>
          <w:docGrid w:linePitch="403" w:charSpace="-819"/>
        </w:sectPr>
      </w:pPr>
    </w:p>
    <w:p w14:paraId="3AB164C0">
      <w:pPr>
        <w:pStyle w:val="2"/>
        <w:ind w:left="238" w:right="238" w:firstLine="0" w:firstLineChars="0"/>
        <w:rPr>
          <w:szCs w:val="32"/>
        </w:rPr>
      </w:pPr>
      <w:bookmarkStart w:id="271" w:name="_Toc410218107"/>
      <w:bookmarkStart w:id="272" w:name="_Toc410226991"/>
      <w:bookmarkStart w:id="273" w:name="_Toc410207989"/>
      <w:bookmarkStart w:id="274" w:name="_Toc410227418"/>
      <w:bookmarkStart w:id="275" w:name="_Toc410214111"/>
      <w:bookmarkStart w:id="276" w:name="_Toc410210612"/>
      <w:bookmarkStart w:id="277" w:name="_Toc410226545"/>
      <w:bookmarkStart w:id="278" w:name="_Toc410211527"/>
      <w:bookmarkStart w:id="279" w:name="_Toc410209621"/>
      <w:bookmarkStart w:id="280" w:name="_Toc230711188"/>
      <w:r>
        <w:rPr>
          <w:szCs w:val="32"/>
        </w:rPr>
        <w:t>第6章</w:t>
      </w:r>
      <w:bookmarkEnd w:id="192"/>
      <w:bookmarkEnd w:id="193"/>
      <w:bookmarkEnd w:id="194"/>
      <w:bookmarkEnd w:id="195"/>
      <w:bookmarkEnd w:id="196"/>
      <w:bookmarkEnd w:id="197"/>
      <w:bookmarkEnd w:id="198"/>
      <w:bookmarkEnd w:id="199"/>
      <w:bookmarkEnd w:id="200"/>
      <w:r>
        <w:rPr>
          <w:szCs w:val="32"/>
        </w:rPr>
        <w:t xml:space="preserve"> </w:t>
      </w:r>
      <w:bookmarkEnd w:id="271"/>
      <w:bookmarkEnd w:id="272"/>
      <w:bookmarkEnd w:id="273"/>
      <w:bookmarkEnd w:id="274"/>
      <w:bookmarkEnd w:id="275"/>
      <w:bookmarkEnd w:id="276"/>
      <w:bookmarkEnd w:id="277"/>
      <w:bookmarkEnd w:id="278"/>
      <w:bookmarkEnd w:id="279"/>
      <w:r>
        <w:rPr>
          <w:rFonts w:hint="eastAsia"/>
          <w:szCs w:val="32"/>
        </w:rPr>
        <w:t>总结与展望</w:t>
      </w:r>
      <w:bookmarkEnd w:id="280"/>
    </w:p>
    <w:p w14:paraId="4272FCCE">
      <w:pPr>
        <w:pStyle w:val="3"/>
      </w:pPr>
      <w:bookmarkStart w:id="281" w:name="_Toc410209622"/>
      <w:bookmarkStart w:id="282" w:name="_Toc410214112"/>
      <w:bookmarkStart w:id="283" w:name="_Toc410210613"/>
      <w:bookmarkStart w:id="284" w:name="_Toc410226546"/>
      <w:bookmarkStart w:id="285" w:name="_Toc410211528"/>
      <w:bookmarkStart w:id="286" w:name="_Toc410227419"/>
      <w:bookmarkStart w:id="287" w:name="_Toc410207990"/>
      <w:bookmarkStart w:id="288" w:name="_Toc410226992"/>
      <w:bookmarkStart w:id="289" w:name="_Toc410218108"/>
      <w:bookmarkStart w:id="290" w:name="_Toc230711189"/>
      <w:r>
        <w:t xml:space="preserve">6.1 </w:t>
      </w:r>
      <w:bookmarkEnd w:id="281"/>
      <w:bookmarkEnd w:id="282"/>
      <w:bookmarkEnd w:id="283"/>
      <w:bookmarkEnd w:id="284"/>
      <w:bookmarkEnd w:id="285"/>
      <w:bookmarkEnd w:id="286"/>
      <w:bookmarkEnd w:id="287"/>
      <w:bookmarkEnd w:id="288"/>
      <w:bookmarkEnd w:id="289"/>
      <w:r>
        <w:rPr>
          <w:rFonts w:hint="eastAsia"/>
        </w:rPr>
        <w:t>主要工作</w:t>
      </w:r>
      <w:bookmarkEnd w:id="290"/>
    </w:p>
    <w:p w14:paraId="5059499F">
      <w:pPr>
        <w:ind w:firstLine="480"/>
        <w:jc w:val="both"/>
      </w:pPr>
      <w:r>
        <w:rPr>
          <w:rFonts w:hint="eastAsia"/>
        </w:rPr>
        <w:t>本文所完成的主要工作可概括为两个方面。第一部分是面向机动车保险业务的理赔率预测模型设计与实现，第二部分是车险理赔预测系统的设计与开发。在模型部分，围绕“保单在当前年度是否发生理赔”这一二分类任务，完成了训练数据构建、日期锚点特征工程、标准化预处理、残差式MLP主干网络设计、带正类权重的BCEWithLogitsLoss损失函数、AdamW优化、Cosine Warmup学习率调度、AUC监控下的Early Stopping以及自动阈值搜索等关键环节的实现，并完成了模型训练、验证、测试及在线推理部署。</w:t>
      </w:r>
    </w:p>
    <w:p w14:paraId="0C6A29FD">
      <w:pPr>
        <w:ind w:firstLine="480"/>
        <w:jc w:val="both"/>
      </w:pPr>
      <w:r>
        <w:rPr>
          <w:rFonts w:hint="eastAsia"/>
        </w:rPr>
        <w:t>在系统部分，构建了一个基于Spring Boot、Vue、MySQL和FastAPI的前后端分离车险理赔预测平台，实现了用户登录、保单信息管理、车辆信息管理、理赔记录管理、统计分析、预测管理、预测统计以及模型训练等功能模块。系统能够对业务数据进行统一存储、查询与维护，并支持从保单库中选择记录发起风险预测，完成“数据管理—模型预测—结果分析”的完整流程。与此同时，系统还结合可视化页面对保费、理赔记录、风险等级及预测结果进行直观展示，从而为车险业务中的风险识别和辅助决策提供了较为完整的实现方案。</w:t>
      </w:r>
    </w:p>
    <w:p w14:paraId="5FD97E7D">
      <w:pPr>
        <w:ind w:firstLine="480"/>
        <w:jc w:val="both"/>
      </w:pPr>
      <w:r>
        <w:rPr>
          <w:rFonts w:hint="eastAsia"/>
        </w:rPr>
        <w:t>综上所述，本文完成了车险理赔预测模型与业务系统的结合，实现了从模型研究到系统落地的基本闭环。</w:t>
      </w:r>
    </w:p>
    <w:p w14:paraId="35D6685D">
      <w:pPr>
        <w:pStyle w:val="3"/>
      </w:pPr>
      <w:bookmarkStart w:id="291" w:name="_Toc410210614"/>
      <w:bookmarkStart w:id="292" w:name="_Toc410207991"/>
      <w:bookmarkStart w:id="293" w:name="_Toc410218109"/>
      <w:bookmarkStart w:id="294" w:name="_Toc410226547"/>
      <w:bookmarkStart w:id="295" w:name="_Toc410226993"/>
      <w:bookmarkStart w:id="296" w:name="_Toc410227420"/>
      <w:bookmarkStart w:id="297" w:name="_Toc410211529"/>
      <w:bookmarkStart w:id="298" w:name="_Toc410209623"/>
      <w:bookmarkStart w:id="299" w:name="_Toc410214113"/>
      <w:bookmarkStart w:id="300" w:name="_Toc230711190"/>
      <w:r>
        <w:t xml:space="preserve">6.2 </w:t>
      </w:r>
      <w:bookmarkEnd w:id="291"/>
      <w:bookmarkEnd w:id="292"/>
      <w:bookmarkEnd w:id="293"/>
      <w:bookmarkEnd w:id="294"/>
      <w:bookmarkEnd w:id="295"/>
      <w:bookmarkEnd w:id="296"/>
      <w:bookmarkEnd w:id="297"/>
      <w:bookmarkEnd w:id="298"/>
      <w:bookmarkEnd w:id="299"/>
      <w:r>
        <w:rPr>
          <w:rFonts w:hint="eastAsia"/>
        </w:rPr>
        <w:t>系统缺陷</w:t>
      </w:r>
      <w:bookmarkEnd w:id="300"/>
    </w:p>
    <w:p w14:paraId="7D6E8149">
      <w:pPr>
        <w:ind w:firstLine="480"/>
        <w:jc w:val="both"/>
      </w:pPr>
      <w:r>
        <w:t>本文存在的不足主要表现在以下几个方面。首先，数据覆盖范围和特征丰富程度比较</w:t>
      </w:r>
      <w:r>
        <w:rPr>
          <w:rFonts w:hint="eastAsia"/>
        </w:rPr>
        <w:t>有限</w:t>
      </w:r>
      <w:r>
        <w:t>。现有模型只包括保单基础属性、车辆主要参数、历史理赔明细这几类结构化数据，</w:t>
      </w:r>
      <w:r>
        <w:rPr>
          <w:rFonts w:hint="eastAsia"/>
        </w:rPr>
        <w:t>并未</w:t>
      </w:r>
      <w:r>
        <w:t>把驾驶人行为特点、道路通行状况、极端气象指标和长周期动态经营数据归入特征模式，导致模型在描述多元复杂风险模式时精度不高。其次，模型任务设置依然受限于理赔发生与否的单任务分类模式，该模式能够较好地支持风险分级的主要需求，但是理赔额度测算、理赔场景细分等拓展性任务上的适配性仍然需要进一步提高。</w:t>
      </w:r>
    </w:p>
    <w:p w14:paraId="1362D4FE">
      <w:pPr>
        <w:ind w:firstLine="480"/>
        <w:jc w:val="both"/>
        <w:rPr>
          <w:rFonts w:cs="Times New Roman"/>
        </w:rPr>
      </w:pPr>
      <w:r>
        <w:rPr>
          <w:rFonts w:hint="eastAsia"/>
        </w:rPr>
        <w:t>此外</w:t>
      </w:r>
      <w:r>
        <w:t>，系统已经</w:t>
      </w:r>
      <w:r>
        <w:rPr>
          <w:rFonts w:hint="eastAsia"/>
        </w:rPr>
        <w:t>实现</w:t>
      </w:r>
      <w:r>
        <w:t>数据管理、统计分析、在线预测和训练管理等功能，</w:t>
      </w:r>
      <w:r>
        <w:rPr>
          <w:rFonts w:hint="eastAsia"/>
        </w:rPr>
        <w:t>但</w:t>
      </w:r>
      <w:r>
        <w:t>在业务闭环上仍有提高空间。例如，系统</w:t>
      </w:r>
      <w:r>
        <w:rPr>
          <w:rFonts w:hint="eastAsia"/>
        </w:rPr>
        <w:t>尚未</w:t>
      </w:r>
      <w:r>
        <w:t>形成比较完整的预警推送、报表导出和同真实保险业务流程进行深度联动的方式，模型解释结果和业务决策规则之间也可以进一步加强。前文所述情况说明，本文进行的工作已经具备比较扎实的研究与实现基础，但是在数据广度、模型深度、系统完整性上仍然存在可以进一步优化的空间</w:t>
      </w:r>
      <w:r>
        <w:rPr>
          <w:rFonts w:hint="eastAsia"/>
        </w:rPr>
        <w:t>。</w:t>
      </w:r>
    </w:p>
    <w:p w14:paraId="5191D755">
      <w:pPr>
        <w:pStyle w:val="3"/>
      </w:pPr>
      <w:bookmarkStart w:id="301" w:name="_Toc410209626"/>
      <w:bookmarkStart w:id="302" w:name="_Toc410226550"/>
      <w:bookmarkStart w:id="303" w:name="_Toc410214116"/>
      <w:bookmarkStart w:id="304" w:name="_Toc410218112"/>
      <w:bookmarkStart w:id="305" w:name="_Toc410211532"/>
      <w:bookmarkStart w:id="306" w:name="_Toc410226996"/>
      <w:bookmarkStart w:id="307" w:name="_Toc410210617"/>
      <w:bookmarkStart w:id="308" w:name="_Toc410227423"/>
      <w:bookmarkStart w:id="309" w:name="_Toc410207994"/>
      <w:bookmarkStart w:id="310" w:name="_Toc230711191"/>
      <w:r>
        <w:t xml:space="preserve">6.3 </w:t>
      </w:r>
      <w:bookmarkEnd w:id="301"/>
      <w:bookmarkEnd w:id="302"/>
      <w:bookmarkEnd w:id="303"/>
      <w:bookmarkEnd w:id="304"/>
      <w:bookmarkEnd w:id="305"/>
      <w:bookmarkEnd w:id="306"/>
      <w:bookmarkEnd w:id="307"/>
      <w:bookmarkEnd w:id="308"/>
      <w:bookmarkEnd w:id="309"/>
      <w:r>
        <w:rPr>
          <w:rFonts w:hint="eastAsia"/>
        </w:rPr>
        <w:t>未来展望</w:t>
      </w:r>
      <w:bookmarkEnd w:id="310"/>
    </w:p>
    <w:p w14:paraId="62FEC785">
      <w:pPr>
        <w:ind w:firstLine="480"/>
        <w:jc w:val="both"/>
      </w:pPr>
      <w:r>
        <w:t>后续研究可以分别在模型能力和数据质量这两个方面进行工作。在模型上，可以对现有的残差式MLP分类模式进行分析，以设计适合保险表格数据的结构，这包括加入更细粒度的特征交互方式、进行多任务学习，或者使用可解释性方法来提高模型输出对业务人员的理解程度。数据上可以扩大训练样本的时间跨度和业务覆盖范围，把外部环境数据、用户行为数据、更多和风险相关的上下文特征纳入进来，使模型在复杂场景下拥有更好的泛化能力和稳定性。</w:t>
      </w:r>
    </w:p>
    <w:p w14:paraId="63392BE1">
      <w:pPr>
        <w:ind w:firstLine="480"/>
        <w:jc w:val="both"/>
      </w:pPr>
      <w:r>
        <w:t>在系统应用方面，对车险理赔预测平台的工程化能力进行完善。平台应当加强模型版本管理并且实行自动评估。也需要对批量预测、报表生成、预警提醒和结果追踪等功能进行优化</w:t>
      </w:r>
      <w:r>
        <w:rPr>
          <w:rFonts w:hint="eastAsia"/>
        </w:rPr>
        <w:t>，</w:t>
      </w:r>
      <w:r>
        <w:t>让预测结果同续保定价、风险分层、人工审核等业务环节建立起更加紧密的联系。</w:t>
      </w:r>
    </w:p>
    <w:p w14:paraId="4896C706">
      <w:pPr>
        <w:spacing w:line="240" w:lineRule="auto"/>
        <w:ind w:firstLine="0" w:firstLineChars="0"/>
        <w:rPr>
          <w:rFonts w:cs="Times New Roman"/>
        </w:rPr>
        <w:sectPr>
          <w:headerReference r:id="rId29" w:type="default"/>
          <w:endnotePr>
            <w:numFmt w:val="decimal"/>
          </w:endnotePr>
          <w:pgSz w:w="11906" w:h="16838"/>
          <w:pgMar w:top="1701" w:right="1418" w:bottom="1418" w:left="1418" w:header="907" w:footer="851" w:gutter="567"/>
          <w:cols w:space="720" w:num="1"/>
          <w:docGrid w:linePitch="403" w:charSpace="-819"/>
        </w:sectPr>
      </w:pPr>
    </w:p>
    <w:p w14:paraId="1A659F34">
      <w:pPr>
        <w:pStyle w:val="2"/>
        <w:ind w:left="238" w:right="238" w:firstLine="0" w:firstLineChars="0"/>
        <w:rPr>
          <w:szCs w:val="32"/>
        </w:rPr>
      </w:pPr>
      <w:bookmarkStart w:id="311" w:name="_Toc410211537"/>
      <w:bookmarkStart w:id="312" w:name="_Toc410227428"/>
      <w:bookmarkStart w:id="313" w:name="_Toc410207999"/>
      <w:bookmarkStart w:id="314" w:name="_Toc410210622"/>
      <w:bookmarkStart w:id="315" w:name="_Toc410226555"/>
      <w:bookmarkStart w:id="316" w:name="_Toc230711192"/>
      <w:bookmarkStart w:id="317" w:name="_Toc410209631"/>
      <w:bookmarkStart w:id="318" w:name="_Toc410214121"/>
      <w:bookmarkStart w:id="319" w:name="_Toc410227001"/>
      <w:bookmarkStart w:id="320" w:name="_Toc410218117"/>
      <w:bookmarkStart w:id="321" w:name="_Toc223771791"/>
      <w:bookmarkStart w:id="322" w:name="_Toc223863866"/>
      <w:r>
        <w:rPr>
          <w:szCs w:val="32"/>
        </w:rPr>
        <w:t>参考文献</w:t>
      </w:r>
      <w:bookmarkEnd w:id="311"/>
      <w:bookmarkEnd w:id="312"/>
      <w:bookmarkEnd w:id="313"/>
      <w:bookmarkEnd w:id="314"/>
      <w:bookmarkEnd w:id="315"/>
      <w:bookmarkEnd w:id="316"/>
      <w:bookmarkEnd w:id="317"/>
      <w:bookmarkEnd w:id="318"/>
      <w:bookmarkEnd w:id="319"/>
      <w:bookmarkEnd w:id="320"/>
    </w:p>
    <w:p w14:paraId="47993E4B">
      <w:pPr>
        <w:pStyle w:val="99"/>
        <w:numPr>
          <w:ilvl w:val="0"/>
          <w:numId w:val="2"/>
        </w:numPr>
        <w:ind w:firstLineChars="0"/>
        <w:jc w:val="both"/>
        <w:rPr>
          <w:rFonts w:cs="Times New Roman"/>
        </w:rPr>
      </w:pPr>
      <w:bookmarkStart w:id="323" w:name="_Ref230556470"/>
      <w:bookmarkStart w:id="324" w:name="_Ref227955647"/>
      <w:bookmarkStart w:id="325" w:name="_Ref227539788"/>
      <w:bookmarkStart w:id="326" w:name="_Ref226400226"/>
      <w:bookmarkStart w:id="327" w:name="_Toc228047533"/>
      <w:bookmarkStart w:id="328" w:name="_Toc228381263"/>
      <w:bookmarkStart w:id="329" w:name="_Toc226843944"/>
      <w:bookmarkStart w:id="330" w:name="_Toc321496472"/>
      <w:bookmarkStart w:id="331" w:name="_Toc228555678"/>
      <w:bookmarkStart w:id="332" w:name="_Toc226519952"/>
      <w:bookmarkStart w:id="333" w:name="_Toc225443513"/>
      <w:r>
        <w:rPr>
          <w:rFonts w:cs="Times New Roman"/>
        </w:rPr>
        <w:t>AJEMUNIGBOHUN S S, SOGUNRO A B, OLUWALEYE T O. Claims handling process attributes: perceptions of motor insurance policyholders in Lagos, Nigeria[J]. Journal of Corporate Governance, Insurance and Risk Management, 2022, 9(1): 136-154.</w:t>
      </w:r>
      <w:bookmarkEnd w:id="323"/>
      <w:r>
        <w:rPr>
          <w:rFonts w:cs="Times New Roman"/>
        </w:rPr>
        <w:t xml:space="preserve"> </w:t>
      </w:r>
      <w:bookmarkEnd w:id="324"/>
    </w:p>
    <w:p w14:paraId="5CF7AA1F">
      <w:pPr>
        <w:pStyle w:val="99"/>
        <w:numPr>
          <w:ilvl w:val="0"/>
          <w:numId w:val="2"/>
        </w:numPr>
        <w:ind w:firstLineChars="0"/>
        <w:jc w:val="both"/>
        <w:rPr>
          <w:rFonts w:cs="Times New Roman"/>
        </w:rPr>
      </w:pPr>
      <w:bookmarkStart w:id="334" w:name="_Ref227955713"/>
      <w:r>
        <w:rPr>
          <w:rFonts w:cs="Times New Roman"/>
        </w:rPr>
        <w:t>SCHRIJVER G, SARMAH D K, EL-HAJJ M. Automobile insurance fraud detection using data mining: A systematic literature review[J]. Intelligent Systems with Applications, 2024, 21: 200340.</w:t>
      </w:r>
      <w:bookmarkEnd w:id="334"/>
      <w:r>
        <w:rPr>
          <w:rFonts w:cs="Times New Roman"/>
        </w:rPr>
        <w:t xml:space="preserve"> </w:t>
      </w:r>
    </w:p>
    <w:p w14:paraId="2446502A">
      <w:pPr>
        <w:pStyle w:val="99"/>
        <w:numPr>
          <w:ilvl w:val="0"/>
          <w:numId w:val="2"/>
        </w:numPr>
        <w:ind w:firstLineChars="0"/>
        <w:jc w:val="both"/>
        <w:rPr>
          <w:rFonts w:cs="Times New Roman"/>
        </w:rPr>
      </w:pPr>
      <w:bookmarkStart w:id="335" w:name="_Ref230554824"/>
      <w:bookmarkStart w:id="336" w:name="_Ref227955723"/>
      <w:r>
        <w:rPr>
          <w:rFonts w:cs="Times New Roman"/>
        </w:rPr>
        <w:t>MENG S, WANG H, SHI Y, et al. Improving automobile insurance claims frequency prediction with telematics car driving data[J]. ASTIN Bulletin, 2022, 52(2): 363-391.</w:t>
      </w:r>
      <w:bookmarkEnd w:id="335"/>
      <w:r>
        <w:rPr>
          <w:rFonts w:cs="Times New Roman"/>
        </w:rPr>
        <w:t xml:space="preserve"> </w:t>
      </w:r>
      <w:bookmarkEnd w:id="336"/>
    </w:p>
    <w:p w14:paraId="387E1A20">
      <w:pPr>
        <w:pStyle w:val="99"/>
        <w:numPr>
          <w:ilvl w:val="0"/>
          <w:numId w:val="2"/>
        </w:numPr>
        <w:ind w:firstLineChars="0"/>
        <w:jc w:val="both"/>
        <w:rPr>
          <w:rFonts w:cs="Times New Roman"/>
        </w:rPr>
      </w:pPr>
      <w:bookmarkStart w:id="337" w:name="_Ref227955821"/>
      <w:r>
        <w:rPr>
          <w:rFonts w:cs="Times New Roman"/>
        </w:rPr>
        <w:t xml:space="preserve">CLEMENTE C, GUERREIRO G R, BRAVO J M. Modelling motor insurance claim frequency and severity using gradient boosting[J]. Risks, 2023, 11(9): 163. </w:t>
      </w:r>
      <w:bookmarkEnd w:id="337"/>
    </w:p>
    <w:p w14:paraId="58BD004F">
      <w:pPr>
        <w:pStyle w:val="99"/>
        <w:numPr>
          <w:ilvl w:val="0"/>
          <w:numId w:val="2"/>
        </w:numPr>
        <w:ind w:firstLineChars="0"/>
        <w:jc w:val="both"/>
        <w:rPr>
          <w:rFonts w:cs="Times New Roman"/>
        </w:rPr>
      </w:pPr>
      <w:bookmarkStart w:id="338" w:name="_Ref227956010"/>
      <w:r>
        <w:rPr>
          <w:rFonts w:cs="Times New Roman"/>
        </w:rPr>
        <w:t xml:space="preserve">HENCKAERTS R, CÔTÉ M P, ANTONIO K, et al. Boosting insights in insurance tariff plans with tree-based machine learning methods[J]. North American Actuarial Journal, 2021, 25(2): 255-285. </w:t>
      </w:r>
      <w:bookmarkEnd w:id="338"/>
    </w:p>
    <w:p w14:paraId="65C1C9DD">
      <w:pPr>
        <w:pStyle w:val="99"/>
        <w:numPr>
          <w:ilvl w:val="0"/>
          <w:numId w:val="2"/>
        </w:numPr>
        <w:ind w:firstLineChars="0"/>
        <w:jc w:val="both"/>
        <w:rPr>
          <w:rFonts w:cs="Times New Roman"/>
        </w:rPr>
      </w:pPr>
      <w:bookmarkStart w:id="339" w:name="_Ref227956016"/>
      <w:r>
        <w:rPr>
          <w:rFonts w:cs="Times New Roman"/>
        </w:rPr>
        <w:t xml:space="preserve">MORIAH M, VERMET F, CHARPENTIER A. Measuring and mitigating biases in motor insurance pricing[J]. European Actuarial Journal, 2024, 14(3): 833-869. </w:t>
      </w:r>
      <w:bookmarkEnd w:id="339"/>
    </w:p>
    <w:p w14:paraId="566A0417">
      <w:pPr>
        <w:pStyle w:val="99"/>
        <w:numPr>
          <w:ilvl w:val="0"/>
          <w:numId w:val="2"/>
        </w:numPr>
        <w:ind w:firstLineChars="0"/>
        <w:jc w:val="both"/>
        <w:rPr>
          <w:rFonts w:cs="Times New Roman"/>
        </w:rPr>
      </w:pPr>
      <w:bookmarkStart w:id="340" w:name="_Ref227956127"/>
      <w:r>
        <w:rPr>
          <w:rFonts w:cs="Times New Roman"/>
        </w:rPr>
        <w:t xml:space="preserve">SU X, BAI M. Stochastic gradient boosting frequency-severity model of insurance claims[J]. PLoS One, 2020, 15(8): e0238000. </w:t>
      </w:r>
      <w:bookmarkEnd w:id="340"/>
    </w:p>
    <w:p w14:paraId="3C2BDA45">
      <w:pPr>
        <w:pStyle w:val="99"/>
        <w:numPr>
          <w:ilvl w:val="0"/>
          <w:numId w:val="2"/>
        </w:numPr>
        <w:ind w:firstLineChars="0"/>
        <w:jc w:val="both"/>
        <w:rPr>
          <w:rFonts w:cs="Times New Roman"/>
        </w:rPr>
      </w:pPr>
      <w:bookmarkStart w:id="341" w:name="_Ref227956200"/>
      <w:r>
        <w:rPr>
          <w:rFonts w:cs="Times New Roman"/>
        </w:rPr>
        <w:t>孟生旺, 黄一凡. 驾驶行为保险的风险预测模型研究[J]. 保险研究, 2018(8): 21-34.</w:t>
      </w:r>
      <w:bookmarkEnd w:id="341"/>
    </w:p>
    <w:p w14:paraId="796162D4">
      <w:pPr>
        <w:pStyle w:val="99"/>
        <w:numPr>
          <w:ilvl w:val="0"/>
          <w:numId w:val="2"/>
        </w:numPr>
        <w:ind w:firstLineChars="0"/>
        <w:jc w:val="both"/>
        <w:rPr>
          <w:rFonts w:cs="Times New Roman"/>
        </w:rPr>
      </w:pPr>
      <w:bookmarkStart w:id="342" w:name="_Ref227956358"/>
      <w:r>
        <w:rPr>
          <w:rFonts w:cs="Times New Roman"/>
        </w:rPr>
        <w:t xml:space="preserve">HUANG Y, MENG S. Automobile insurance classification ratemaking based on telematics driving data[J]. Decision Support Systems, 2019, 127: 113156. </w:t>
      </w:r>
      <w:bookmarkEnd w:id="342"/>
    </w:p>
    <w:p w14:paraId="28195016">
      <w:pPr>
        <w:pStyle w:val="99"/>
        <w:numPr>
          <w:ilvl w:val="0"/>
          <w:numId w:val="2"/>
        </w:numPr>
        <w:ind w:firstLineChars="0"/>
        <w:jc w:val="both"/>
        <w:rPr>
          <w:rFonts w:cs="Times New Roman"/>
        </w:rPr>
      </w:pPr>
      <w:bookmarkStart w:id="343" w:name="_Ref227956314"/>
      <w:bookmarkStart w:id="344" w:name="_Ref227960465"/>
      <w:r>
        <w:rPr>
          <w:rFonts w:cs="Times New Roman"/>
        </w:rPr>
        <w:t>CHEN T, GUESTRIN C. XGBoost: A scalable tree boosting system[C]</w:t>
      </w:r>
      <w:r>
        <w:rPr>
          <w:rFonts w:hint="eastAsia" w:cs="Times New Roman"/>
        </w:rPr>
        <w:t xml:space="preserve">. </w:t>
      </w:r>
      <w:r>
        <w:rPr>
          <w:rFonts w:cs="Times New Roman"/>
        </w:rPr>
        <w:t>Proceedings of the 22nd ACM SIGKDD International Conference on Knowledge Discovery and Data Mining. New York: ACM, 2016: 785-794.</w:t>
      </w:r>
      <w:bookmarkEnd w:id="343"/>
      <w:bookmarkEnd w:id="344"/>
    </w:p>
    <w:p w14:paraId="6E221336">
      <w:pPr>
        <w:pStyle w:val="99"/>
        <w:numPr>
          <w:ilvl w:val="0"/>
          <w:numId w:val="2"/>
        </w:numPr>
        <w:ind w:firstLineChars="0"/>
        <w:jc w:val="both"/>
        <w:rPr>
          <w:rFonts w:cs="Times New Roman"/>
        </w:rPr>
      </w:pPr>
      <w:bookmarkStart w:id="345" w:name="_Ref227956417"/>
      <w:r>
        <w:rPr>
          <w:rFonts w:cs="Times New Roman"/>
        </w:rPr>
        <w:t xml:space="preserve">高雅倩, 孟生旺. 双参数Tweedie机器学习模型及其精算应用[J]. 统计研究, 2024, 41(4): 126-140. </w:t>
      </w:r>
      <w:bookmarkEnd w:id="345"/>
    </w:p>
    <w:p w14:paraId="2C47F9CD">
      <w:pPr>
        <w:pStyle w:val="99"/>
        <w:numPr>
          <w:ilvl w:val="0"/>
          <w:numId w:val="2"/>
        </w:numPr>
        <w:ind w:firstLineChars="0"/>
        <w:jc w:val="both"/>
        <w:rPr>
          <w:rFonts w:cs="Times New Roman"/>
        </w:rPr>
      </w:pPr>
      <w:bookmarkStart w:id="346" w:name="_Ref227956735"/>
      <w:r>
        <w:rPr>
          <w:rFonts w:cs="Times New Roman"/>
        </w:rPr>
        <w:t xml:space="preserve">ROSENBLATT F. The perceptron: a probabilistic model for information storage and organization in the brain[J]. Psychological Review, 1958, 65(6): 386-408. </w:t>
      </w:r>
      <w:bookmarkEnd w:id="346"/>
    </w:p>
    <w:p w14:paraId="6046F8A0">
      <w:pPr>
        <w:pStyle w:val="99"/>
        <w:numPr>
          <w:ilvl w:val="0"/>
          <w:numId w:val="2"/>
        </w:numPr>
        <w:ind w:firstLineChars="0"/>
        <w:jc w:val="both"/>
        <w:rPr>
          <w:rFonts w:cs="Times New Roman"/>
        </w:rPr>
      </w:pPr>
      <w:bookmarkStart w:id="347" w:name="_Ref227956787"/>
      <w:r>
        <w:rPr>
          <w:rFonts w:cs="Times New Roman"/>
        </w:rPr>
        <w:t xml:space="preserve">HORNIK K, STINCHCOMBE M, WHITE H. Multilayer feedforward networks are universal approximators[J]. Neural Networks, 1989, 2(5): 359-366. </w:t>
      </w:r>
      <w:bookmarkEnd w:id="347"/>
    </w:p>
    <w:p w14:paraId="1DBCF316">
      <w:pPr>
        <w:pStyle w:val="99"/>
        <w:numPr>
          <w:ilvl w:val="0"/>
          <w:numId w:val="2"/>
        </w:numPr>
        <w:ind w:firstLineChars="0"/>
        <w:jc w:val="both"/>
        <w:rPr>
          <w:rFonts w:cs="Times New Roman"/>
        </w:rPr>
      </w:pPr>
      <w:bookmarkStart w:id="348" w:name="_Ref227956802"/>
      <w:bookmarkStart w:id="349" w:name="_Ref227960554"/>
      <w:r>
        <w:rPr>
          <w:rFonts w:cs="Times New Roman"/>
        </w:rPr>
        <w:t xml:space="preserve">RUMELHART D E, HINTON G E, WILLIAMS R J. Learning representations by back-propagating errors[J]. Nature, 1986, 323(6088): 533-536. </w:t>
      </w:r>
      <w:bookmarkEnd w:id="348"/>
      <w:bookmarkEnd w:id="349"/>
    </w:p>
    <w:p w14:paraId="74C6481D">
      <w:pPr>
        <w:pStyle w:val="99"/>
        <w:numPr>
          <w:ilvl w:val="0"/>
          <w:numId w:val="2"/>
        </w:numPr>
        <w:ind w:firstLineChars="0"/>
        <w:jc w:val="both"/>
        <w:rPr>
          <w:rFonts w:cs="Times New Roman"/>
        </w:rPr>
      </w:pPr>
      <w:bookmarkStart w:id="350" w:name="_Ref227956819"/>
      <w:r>
        <w:rPr>
          <w:rFonts w:cs="Times New Roman"/>
        </w:rPr>
        <w:t xml:space="preserve">BORISOV V, LEEMANN T, SEßLER K, et al. Deep neural networks and tabular data: A survey[J]. IEEE Transactions on Neural Networks and Learning Systems, 2024, 35(6): 7499-7519. </w:t>
      </w:r>
      <w:bookmarkEnd w:id="350"/>
    </w:p>
    <w:p w14:paraId="75C9786B">
      <w:pPr>
        <w:pStyle w:val="99"/>
        <w:numPr>
          <w:ilvl w:val="0"/>
          <w:numId w:val="2"/>
        </w:numPr>
        <w:ind w:firstLineChars="0"/>
        <w:jc w:val="both"/>
        <w:rPr>
          <w:rFonts w:cs="Times New Roman"/>
        </w:rPr>
      </w:pPr>
      <w:bookmarkStart w:id="351" w:name="_Ref227956846"/>
      <w:r>
        <w:rPr>
          <w:rFonts w:cs="Times New Roman"/>
        </w:rPr>
        <w:t>PASZKE A, GROSS S, MASSA F, et al. PyTorch: An imperative style, high-performance deep learning library[C]</w:t>
      </w:r>
      <w:r>
        <w:rPr>
          <w:rFonts w:hint="eastAsia" w:cs="Times New Roman"/>
        </w:rPr>
        <w:t xml:space="preserve">. </w:t>
      </w:r>
      <w:r>
        <w:rPr>
          <w:rFonts w:cs="Times New Roman"/>
        </w:rPr>
        <w:t>Advances in Neural Information Processing Systems 32. Vancouver: Curran Associates, Inc., 2019: 8024-8035.</w:t>
      </w:r>
      <w:bookmarkEnd w:id="351"/>
    </w:p>
    <w:p w14:paraId="4D1D92B0">
      <w:pPr>
        <w:pStyle w:val="99"/>
        <w:numPr>
          <w:ilvl w:val="0"/>
          <w:numId w:val="2"/>
        </w:numPr>
        <w:ind w:firstLineChars="0"/>
        <w:jc w:val="both"/>
        <w:rPr>
          <w:rFonts w:cs="Times New Roman"/>
        </w:rPr>
      </w:pPr>
      <w:bookmarkStart w:id="352" w:name="_Ref227956867"/>
      <w:r>
        <w:rPr>
          <w:rFonts w:cs="Times New Roman"/>
        </w:rPr>
        <w:t>PEDREGOSA F, VAROQUAUX G, GRAMFORT A, et al. Scikit-learn: Machine Learning in Python[J]. Journal of Machine Learning Research, 2011, 12: 2825-2830.</w:t>
      </w:r>
      <w:bookmarkEnd w:id="352"/>
    </w:p>
    <w:p w14:paraId="0291407C">
      <w:pPr>
        <w:pStyle w:val="99"/>
        <w:numPr>
          <w:ilvl w:val="0"/>
          <w:numId w:val="2"/>
        </w:numPr>
        <w:ind w:firstLineChars="0"/>
        <w:jc w:val="both"/>
        <w:rPr>
          <w:rFonts w:cs="Times New Roman"/>
        </w:rPr>
      </w:pPr>
      <w:bookmarkStart w:id="353" w:name="_Ref227957312"/>
      <w:r>
        <w:rPr>
          <w:rFonts w:cs="Times New Roman"/>
        </w:rPr>
        <w:t>KINGMA D P, BA J. Adam: A method for stochastic optimization[C]</w:t>
      </w:r>
      <w:r>
        <w:rPr>
          <w:rFonts w:hint="eastAsia" w:cs="Times New Roman"/>
        </w:rPr>
        <w:t xml:space="preserve">. </w:t>
      </w:r>
      <w:r>
        <w:rPr>
          <w:rFonts w:cs="Times New Roman"/>
        </w:rPr>
        <w:t>Proceedings of the 3rd International Conference on Learning Representations. San Diego: ICLR, 2015.</w:t>
      </w:r>
      <w:bookmarkEnd w:id="353"/>
    </w:p>
    <w:p w14:paraId="196380A8">
      <w:pPr>
        <w:pStyle w:val="99"/>
        <w:numPr>
          <w:ilvl w:val="0"/>
          <w:numId w:val="2"/>
        </w:numPr>
        <w:ind w:firstLineChars="0"/>
        <w:jc w:val="both"/>
        <w:rPr>
          <w:rFonts w:cs="Times New Roman"/>
        </w:rPr>
      </w:pPr>
      <w:bookmarkStart w:id="354" w:name="_Ref227957327"/>
      <w:r>
        <w:rPr>
          <w:rFonts w:cs="Times New Roman"/>
        </w:rPr>
        <w:t>LOSHCHILOV I, HUTTER F. Decoupled weight decay regularization[C]</w:t>
      </w:r>
      <w:r>
        <w:rPr>
          <w:rFonts w:hint="eastAsia" w:cs="Times New Roman"/>
        </w:rPr>
        <w:t xml:space="preserve">. </w:t>
      </w:r>
      <w:r>
        <w:rPr>
          <w:rFonts w:cs="Times New Roman"/>
        </w:rPr>
        <w:t>Proceedings of the 7th International Conference on Learning Representations. New Orleans: ICLR, 2019.</w:t>
      </w:r>
      <w:bookmarkEnd w:id="354"/>
    </w:p>
    <w:p w14:paraId="194B7BF0">
      <w:pPr>
        <w:pStyle w:val="99"/>
        <w:numPr>
          <w:ilvl w:val="0"/>
          <w:numId w:val="2"/>
        </w:numPr>
        <w:ind w:firstLineChars="0"/>
        <w:jc w:val="both"/>
        <w:rPr>
          <w:rFonts w:cs="Times New Roman"/>
        </w:rPr>
      </w:pPr>
      <w:bookmarkStart w:id="355" w:name="_Ref227957769"/>
      <w:r>
        <w:rPr>
          <w:rFonts w:cs="Times New Roman"/>
        </w:rPr>
        <w:t xml:space="preserve">SEGURA-GISBERT J, LLEDÓ J, PAVÍA J M. Dataset of an actual motor vehicle insurance portfolio[J]. European Actuarial Journal, 2025, 15: 241-253. </w:t>
      </w:r>
      <w:bookmarkEnd w:id="355"/>
    </w:p>
    <w:p w14:paraId="7FDE5491">
      <w:pPr>
        <w:pStyle w:val="99"/>
        <w:numPr>
          <w:ilvl w:val="0"/>
          <w:numId w:val="2"/>
        </w:numPr>
        <w:ind w:firstLineChars="0"/>
        <w:jc w:val="both"/>
        <w:rPr>
          <w:rFonts w:cs="Times New Roman"/>
        </w:rPr>
      </w:pPr>
      <w:bookmarkStart w:id="356" w:name="_Ref227957933"/>
      <w:r>
        <w:rPr>
          <w:rFonts w:cs="Times New Roman"/>
        </w:rPr>
        <w:t xml:space="preserve">REGEV S, ROLISON J J, MOUTARI S. Crash risk by driver age, gender, and time of day using a new exposure methodology[J]. Journal of Safety Research, 2018, 66: 131-140. </w:t>
      </w:r>
      <w:bookmarkEnd w:id="356"/>
    </w:p>
    <w:p w14:paraId="0F5F293A">
      <w:pPr>
        <w:pStyle w:val="99"/>
        <w:numPr>
          <w:ilvl w:val="0"/>
          <w:numId w:val="2"/>
        </w:numPr>
        <w:ind w:firstLineChars="0"/>
        <w:jc w:val="both"/>
        <w:rPr>
          <w:rFonts w:cs="Times New Roman"/>
        </w:rPr>
      </w:pPr>
      <w:bookmarkStart w:id="357" w:name="_Ref227960600"/>
      <w:bookmarkStart w:id="358" w:name="_Ref227958039"/>
      <w:r>
        <w:rPr>
          <w:rFonts w:cs="Times New Roman"/>
        </w:rPr>
        <w:t xml:space="preserve">CYBENKO G. Approximation by superpositions of a sigmoidal function[J]. Mathematics of Control, Signals, and Systems, 1989, 2(4): 303-314. </w:t>
      </w:r>
      <w:bookmarkEnd w:id="357"/>
      <w:bookmarkEnd w:id="358"/>
    </w:p>
    <w:p w14:paraId="50BD54EF">
      <w:pPr>
        <w:pStyle w:val="99"/>
        <w:numPr>
          <w:ilvl w:val="0"/>
          <w:numId w:val="2"/>
        </w:numPr>
        <w:ind w:firstLineChars="0"/>
        <w:jc w:val="both"/>
        <w:rPr>
          <w:rFonts w:cs="Times New Roman"/>
        </w:rPr>
      </w:pPr>
      <w:bookmarkStart w:id="359" w:name="_Ref229831387"/>
      <w:bookmarkStart w:id="360" w:name="_Ref227958056"/>
      <w:r>
        <w:rPr>
          <w:rFonts w:cs="Times New Roman"/>
        </w:rPr>
        <w:t xml:space="preserve">LAZCANO A, JARAMILLO-MORÁN M A, SANDUBETE J E. Back to basics: The power of the multilayer perceptron in financial time series forecasting[J]. Mathematics, 2024, 12(12): 1920. </w:t>
      </w:r>
      <w:bookmarkEnd w:id="359"/>
      <w:bookmarkEnd w:id="360"/>
    </w:p>
    <w:p w14:paraId="0A703DE1">
      <w:pPr>
        <w:pStyle w:val="99"/>
        <w:numPr>
          <w:ilvl w:val="0"/>
          <w:numId w:val="2"/>
        </w:numPr>
        <w:ind w:firstLineChars="0"/>
        <w:jc w:val="both"/>
        <w:rPr>
          <w:rFonts w:cs="Times New Roman"/>
        </w:rPr>
      </w:pPr>
      <w:bookmarkStart w:id="361" w:name="_Ref227958071"/>
      <w:bookmarkStart w:id="362" w:name="_Ref227961827"/>
      <w:bookmarkStart w:id="363" w:name="_Ref227960721"/>
      <w:r>
        <w:rPr>
          <w:rFonts w:cs="Times New Roman"/>
        </w:rPr>
        <w:t xml:space="preserve">YILMAZ A, POLI R. Successfully and efficiently training deep multi-layer perceptrons with logistic activation function simply requires initializing the weights with an appropriate negative mean[J]. Neural Networks, 2022, 153: 87-103. </w:t>
      </w:r>
      <w:bookmarkEnd w:id="361"/>
      <w:bookmarkEnd w:id="362"/>
      <w:bookmarkEnd w:id="363"/>
    </w:p>
    <w:p w14:paraId="0F02872E">
      <w:pPr>
        <w:pStyle w:val="99"/>
        <w:numPr>
          <w:ilvl w:val="0"/>
          <w:numId w:val="2"/>
        </w:numPr>
        <w:ind w:firstLineChars="0"/>
        <w:jc w:val="both"/>
        <w:rPr>
          <w:rFonts w:cs="Times New Roman"/>
        </w:rPr>
      </w:pPr>
      <w:bookmarkStart w:id="364" w:name="_Ref227958142"/>
      <w:bookmarkStart w:id="365" w:name="_Ref227961848"/>
      <w:r>
        <w:rPr>
          <w:rFonts w:cs="Times New Roman"/>
        </w:rPr>
        <w:t>HE K, ZHANG X, REN S, et al. Deep residual learning for image recognition[C]</w:t>
      </w:r>
      <w:r>
        <w:rPr>
          <w:rFonts w:hint="eastAsia" w:cs="Times New Roman"/>
        </w:rPr>
        <w:t xml:space="preserve">. </w:t>
      </w:r>
      <w:r>
        <w:rPr>
          <w:rFonts w:cs="Times New Roman"/>
        </w:rPr>
        <w:t xml:space="preserve">Proceedings of the IEEE Conference on Computer Vision and Pattern Recognition. Las Vegas: IEEE, 2016: 770-778. </w:t>
      </w:r>
      <w:bookmarkEnd w:id="364"/>
      <w:bookmarkEnd w:id="365"/>
    </w:p>
    <w:p w14:paraId="6F08AA27">
      <w:pPr>
        <w:pStyle w:val="99"/>
        <w:numPr>
          <w:ilvl w:val="0"/>
          <w:numId w:val="2"/>
        </w:numPr>
        <w:ind w:firstLineChars="0"/>
        <w:jc w:val="both"/>
        <w:rPr>
          <w:rFonts w:cs="Times New Roman"/>
        </w:rPr>
      </w:pPr>
      <w:bookmarkStart w:id="366" w:name="_Ref227958398"/>
      <w:r>
        <w:rPr>
          <w:rFonts w:cs="Times New Roman"/>
        </w:rPr>
        <w:t>SZEGEDY C, VANHOUCKE V, IOFFE S, et al. Rethinking the Inception Architecture for Computer Vision[C]</w:t>
      </w:r>
      <w:r>
        <w:rPr>
          <w:rFonts w:hint="eastAsia" w:cs="Times New Roman"/>
        </w:rPr>
        <w:t xml:space="preserve">. </w:t>
      </w:r>
      <w:r>
        <w:rPr>
          <w:rFonts w:cs="Times New Roman"/>
        </w:rPr>
        <w:t xml:space="preserve">Proceedings of the IEEE Conference on Computer Vision and Pattern Recognition. Las Vegas: IEEE, 2016: 2818-2826. </w:t>
      </w:r>
      <w:bookmarkEnd w:id="366"/>
    </w:p>
    <w:p w14:paraId="3A748E15">
      <w:pPr>
        <w:pStyle w:val="99"/>
        <w:numPr>
          <w:ilvl w:val="0"/>
          <w:numId w:val="2"/>
        </w:numPr>
        <w:ind w:firstLineChars="0"/>
        <w:jc w:val="both"/>
        <w:rPr>
          <w:rFonts w:cs="Times New Roman"/>
        </w:rPr>
      </w:pPr>
      <w:bookmarkStart w:id="367" w:name="_Ref227958461"/>
      <w:r>
        <w:rPr>
          <w:rFonts w:cs="Times New Roman"/>
        </w:rPr>
        <w:t>KALRA D S, BARKESHLI M. Why warmup the learning rate? Underlying mechanisms and improvements[C]</w:t>
      </w:r>
      <w:r>
        <w:rPr>
          <w:rFonts w:hint="eastAsia" w:cs="Times New Roman"/>
        </w:rPr>
        <w:t xml:space="preserve">. </w:t>
      </w:r>
      <w:r>
        <w:rPr>
          <w:rFonts w:cs="Times New Roman"/>
        </w:rPr>
        <w:t>Advances in Neural Information Processing Systems 37. Vancouver: Curran Associates, Inc., 2024.</w:t>
      </w:r>
      <w:bookmarkEnd w:id="367"/>
    </w:p>
    <w:p w14:paraId="247B9578">
      <w:pPr>
        <w:pStyle w:val="99"/>
        <w:numPr>
          <w:ilvl w:val="0"/>
          <w:numId w:val="2"/>
        </w:numPr>
        <w:ind w:firstLineChars="0"/>
        <w:jc w:val="both"/>
        <w:rPr>
          <w:rFonts w:cs="Times New Roman"/>
        </w:rPr>
      </w:pPr>
      <w:bookmarkStart w:id="368" w:name="_Ref227958478"/>
      <w:r>
        <w:rPr>
          <w:rFonts w:cs="Times New Roman"/>
        </w:rPr>
        <w:t>CARUANA R, LAWRENCE S, GILES C L. Overfitting in neural nets: backpropagation, conjugate gradient, and early stopping[C]</w:t>
      </w:r>
      <w:r>
        <w:rPr>
          <w:rFonts w:hint="eastAsia" w:cs="Times New Roman"/>
        </w:rPr>
        <w:t xml:space="preserve">. </w:t>
      </w:r>
      <w:r>
        <w:rPr>
          <w:rFonts w:cs="Times New Roman"/>
        </w:rPr>
        <w:t>Advances in Neural Information Processing Systems 13. Cambridge: MIT Press, 2001: 402-408.</w:t>
      </w:r>
      <w:bookmarkEnd w:id="368"/>
    </w:p>
    <w:p w14:paraId="3421EE44">
      <w:pPr>
        <w:pStyle w:val="99"/>
        <w:numPr>
          <w:ilvl w:val="0"/>
          <w:numId w:val="2"/>
        </w:numPr>
        <w:ind w:firstLineChars="0"/>
        <w:jc w:val="both"/>
        <w:rPr>
          <w:rFonts w:cs="Times New Roman"/>
        </w:rPr>
      </w:pPr>
      <w:bookmarkStart w:id="369" w:name="_Ref227958494"/>
      <w:r>
        <w:rPr>
          <w:rFonts w:cs="Times New Roman"/>
        </w:rPr>
        <w:t xml:space="preserve">HUANG J, LING C X. Using AUC and accuracy in evaluating learning algorithms[J]. IEEE Transactions on Knowledge and Data Engineering, 2005, 17(3): 299-310. </w:t>
      </w:r>
      <w:bookmarkEnd w:id="369"/>
    </w:p>
    <w:p w14:paraId="14BE8018">
      <w:pPr>
        <w:pStyle w:val="99"/>
        <w:numPr>
          <w:ilvl w:val="0"/>
          <w:numId w:val="2"/>
        </w:numPr>
        <w:ind w:firstLineChars="0"/>
        <w:jc w:val="both"/>
        <w:rPr>
          <w:rFonts w:cs="Times New Roman"/>
        </w:rPr>
      </w:pPr>
      <w:bookmarkStart w:id="370" w:name="_Ref227958510"/>
      <w:r>
        <w:rPr>
          <w:rFonts w:cs="Times New Roman"/>
        </w:rPr>
        <w:t xml:space="preserve">FAWCETT T. An introduction to ROC analysis[J]. Pattern Recognition Letters, 2006, 27(8): 861-874. </w:t>
      </w:r>
      <w:bookmarkEnd w:id="370"/>
    </w:p>
    <w:bookmarkEnd w:id="325"/>
    <w:bookmarkEnd w:id="326"/>
    <w:p w14:paraId="6B44E6F1">
      <w:pPr>
        <w:ind w:firstLine="480"/>
        <w:rPr>
          <w:rFonts w:cs="Times New Roman"/>
        </w:rPr>
        <w:sectPr>
          <w:headerReference r:id="rId30" w:type="default"/>
          <w:pgSz w:w="11906" w:h="16838"/>
          <w:pgMar w:top="1701" w:right="1418" w:bottom="1418" w:left="1418" w:header="907" w:footer="851" w:gutter="567"/>
          <w:cols w:space="720" w:num="1"/>
          <w:docGrid w:linePitch="403" w:charSpace="-819"/>
        </w:sectPr>
      </w:pPr>
    </w:p>
    <w:bookmarkEnd w:id="321"/>
    <w:bookmarkEnd w:id="322"/>
    <w:bookmarkEnd w:id="327"/>
    <w:bookmarkEnd w:id="328"/>
    <w:bookmarkEnd w:id="329"/>
    <w:bookmarkEnd w:id="330"/>
    <w:bookmarkEnd w:id="331"/>
    <w:bookmarkEnd w:id="332"/>
    <w:bookmarkEnd w:id="333"/>
    <w:p w14:paraId="4D5C9DAB">
      <w:pPr>
        <w:pStyle w:val="2"/>
        <w:ind w:firstLine="0" w:firstLineChars="0"/>
      </w:pPr>
      <w:bookmarkStart w:id="371" w:name="_Toc223863870"/>
      <w:bookmarkStart w:id="372" w:name="_Toc325546525"/>
      <w:bookmarkStart w:id="373" w:name="_Toc226519956"/>
      <w:bookmarkStart w:id="374" w:name="_Toc228381267"/>
      <w:bookmarkStart w:id="375" w:name="_Toc410209633"/>
      <w:bookmarkStart w:id="376" w:name="_Toc223771793"/>
      <w:bookmarkStart w:id="377" w:name="_Toc410218119"/>
      <w:bookmarkStart w:id="378" w:name="_Toc228555682"/>
      <w:bookmarkStart w:id="379" w:name="_Toc291665341"/>
      <w:bookmarkStart w:id="380" w:name="_Toc410226557"/>
      <w:bookmarkStart w:id="381" w:name="_Toc228047537"/>
      <w:bookmarkStart w:id="382" w:name="_Toc410208001"/>
      <w:bookmarkStart w:id="383" w:name="_Toc320015486"/>
      <w:bookmarkStart w:id="384" w:name="_Toc410210624"/>
      <w:bookmarkStart w:id="385" w:name="_Toc226843948"/>
      <w:bookmarkStart w:id="386" w:name="_Toc410214123"/>
      <w:bookmarkStart w:id="387" w:name="_Toc410227003"/>
      <w:bookmarkStart w:id="388" w:name="_Toc410211539"/>
      <w:bookmarkStart w:id="389" w:name="_Toc225443517"/>
      <w:bookmarkStart w:id="390" w:name="_Toc410227430"/>
    </w:p>
    <w:p w14:paraId="5289C3B4">
      <w:pPr>
        <w:ind w:firstLine="480"/>
        <w:sectPr>
          <w:headerReference r:id="rId31" w:type="default"/>
          <w:pgSz w:w="11906" w:h="16838"/>
          <w:pgMar w:top="1701" w:right="1418" w:bottom="1418" w:left="1418" w:header="907" w:footer="851" w:gutter="567"/>
          <w:cols w:space="720" w:num="1"/>
          <w:docGrid w:linePitch="403" w:charSpace="-819"/>
        </w:sectPr>
      </w:pPr>
    </w:p>
    <w:p w14:paraId="26153EF3">
      <w:pPr>
        <w:ind w:firstLine="480"/>
      </w:pPr>
    </w:p>
    <w:p w14:paraId="1E7AEC83">
      <w:pPr>
        <w:ind w:firstLine="480"/>
      </w:pPr>
    </w:p>
    <w:p w14:paraId="0A25C189">
      <w:pPr>
        <w:ind w:firstLine="199" w:firstLineChars="83"/>
        <w:sectPr>
          <w:type w:val="continuous"/>
          <w:pgSz w:w="11906" w:h="16838"/>
          <w:pgMar w:top="1701" w:right="1418" w:bottom="1418" w:left="1418" w:header="907" w:footer="851" w:gutter="567"/>
          <w:cols w:space="720" w:num="1"/>
          <w:docGrid w:linePitch="403" w:charSpace="-819"/>
        </w:sectPr>
      </w:pPr>
    </w:p>
    <w:p w14:paraId="6CB100D5">
      <w:pPr>
        <w:pStyle w:val="2"/>
        <w:ind w:firstLine="0" w:firstLineChars="0"/>
      </w:pPr>
      <w:bookmarkStart w:id="391" w:name="_Toc230711193"/>
      <w:r>
        <w:t>致谢</w:t>
      </w:r>
      <w:bookmarkEnd w:id="391"/>
    </w:p>
    <w:p w14:paraId="5D79E24A">
      <w:pPr>
        <w:ind w:firstLine="480"/>
        <w:jc w:val="both"/>
      </w:pPr>
      <w:r>
        <w:rPr>
          <w:rFonts w:hint="eastAsia"/>
        </w:rPr>
        <w:t>首先感谢导师丁晓宇老师。从选题确定到研究推进，再到论文修改，丁老师在整个过程中给予了耐心细致的指导。丁老师对学术问题一贯严谨认真的态度，也让我在这段时间里受到了不小的触动。</w:t>
      </w:r>
    </w:p>
    <w:p w14:paraId="27EB14EA">
      <w:pPr>
        <w:ind w:firstLine="480"/>
        <w:jc w:val="both"/>
      </w:pPr>
      <w:r>
        <w:rPr>
          <w:rFonts w:hint="eastAsia"/>
        </w:rPr>
        <w:t>感谢一同完成学业的同学们。论文写作期间，我们时常就研究中遇到的问题相互讨论、交换想法，这些交流对我的思考很有帮助。能在这样的氛围中完成研究，是一件幸运的事。</w:t>
      </w:r>
    </w:p>
    <w:p w14:paraId="008E1B4B">
      <w:pPr>
        <w:ind w:firstLine="480"/>
        <w:jc w:val="both"/>
      </w:pPr>
      <w:r>
        <w:rPr>
          <w:rFonts w:hint="eastAsia"/>
        </w:rPr>
        <w:t>本文在写作过程中参考和引用了大量已有文献与公开资料，在此向相关作者和数据提供方表示感谢。这些前期积累为本研究提供了重要的基础与参照。</w:t>
      </w:r>
    </w:p>
    <w:p w14:paraId="66B9CE42">
      <w:pPr>
        <w:ind w:firstLine="480"/>
        <w:jc w:val="both"/>
      </w:pPr>
      <w:r>
        <w:rPr>
          <w:rFonts w:hint="eastAsia"/>
        </w:rPr>
        <w:t>最后，感谢我的家人。求学期间，家人始终给予理解与支持，这份后盾让我能够较为安心地专注于研究工作。</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sectPr>
      <w:pgSz w:w="11906" w:h="16838"/>
      <w:pgMar w:top="1701" w:right="1418" w:bottom="1418" w:left="1418" w:header="907" w:footer="851" w:gutter="567"/>
      <w:cols w:space="720" w:num="1"/>
      <w:docGrid w:linePitch="403" w:charSpace="-81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方正小标宋_GBK">
    <w:altName w:val="微软雅黑"/>
    <w:panose1 w:val="00000000000000000000"/>
    <w:charset w:val="86"/>
    <w:family w:val="script"/>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Open Sans">
    <w:altName w:val="Times New Roman"/>
    <w:panose1 w:val="00000000000000000000"/>
    <w:charset w:val="00"/>
    <w:family w:val="swiss"/>
    <w:pitch w:val="default"/>
    <w:sig w:usb0="00000000" w:usb1="00000000"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980E5">
    <w:pPr>
      <w:pStyle w:val="1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022D2">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6A6CC">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90F78">
    <w:pPr>
      <w:pStyle w:val="1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6E821">
    <w:pPr>
      <w:pStyle w:val="18"/>
      <w:ind w:firstLine="0" w:firstLineChars="0"/>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rPr>
      <w:t>V</w:t>
    </w:r>
    <w:r>
      <w:rPr>
        <w:rFonts w:ascii="Times New Roman" w:hAnsi="Times New Roma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B017D">
    <w:pPr>
      <w:pStyle w:val="18"/>
      <w:ind w:firstLine="0" w:firstLineChars="0"/>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rPr>
      <w:t>VI</w:t>
    </w:r>
    <w:r>
      <w:rPr>
        <w:rFonts w:ascii="Times New Roman" w:hAnsi="Times New Roman"/>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85617">
    <w:pPr>
      <w:pStyle w:val="18"/>
      <w:ind w:firstLine="0" w:firstLineChars="0"/>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4B948">
    <w:pPr>
      <w:pStyle w:val="18"/>
      <w:ind w:firstLine="360"/>
    </w:pPr>
    <w:r>
      <w:rPr>
        <w:rFonts w:ascii="Times New Roman" w:hAnsi="Times New Roman"/>
      </w:rPr>
      <w:t>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DE6D3">
    <w:pPr>
      <w:pStyle w:val="18"/>
      <w:ind w:firstLine="0" w:firstLineChars="0"/>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rPr>
      <w:t>32</w:t>
    </w:r>
    <w:r>
      <w:rPr>
        <w:rFonts w:ascii="Times New Roman" w:hAnsi="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E9A47">
    <w:pPr>
      <w:pStyle w:val="19"/>
      <w:pBdr>
        <w:bottom w:val="none" w:color="auto" w:sz="0" w:space="0"/>
      </w:pBdr>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9F184">
    <w:pPr>
      <w:pStyle w:val="19"/>
      <w:pBdr>
        <w:bottom w:val="none" w:color="auto" w:sz="0" w:space="0"/>
      </w:pBdr>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4F337">
    <w:pPr>
      <w:pStyle w:val="19"/>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2C57E">
    <w:pPr>
      <w:pStyle w:val="19"/>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FE10E">
    <w:pPr>
      <w:ind w:firstLine="48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49599">
    <w:pPr>
      <w:ind w:firstLine="48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F0557">
    <w:pPr>
      <w:pStyle w:val="19"/>
      <w:ind w:firstLine="0" w:firstLineChars="0"/>
      <w:rPr>
        <w:rFonts w:hint="eastAsia"/>
        <w:sz w:val="21"/>
        <w:szCs w:val="21"/>
      </w:rPr>
    </w:pPr>
    <w:r>
      <w:rPr>
        <w:rFonts w:hint="eastAsia"/>
        <w:sz w:val="21"/>
        <w:szCs w:val="21"/>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45D98">
    <w:pPr>
      <w:pStyle w:val="19"/>
      <w:pBdr>
        <w:bottom w:val="single" w:color="auto" w:sz="4" w:space="1"/>
      </w:pBdr>
      <w:ind w:firstLine="0" w:firstLineChars="0"/>
      <w:rPr>
        <w:rFonts w:hint="eastAsia"/>
      </w:rPr>
    </w:pPr>
    <w:r>
      <w:rPr>
        <w:rFonts w:hint="eastAsia"/>
        <w:sz w:val="21"/>
        <w:szCs w:val="21"/>
      </w:rPr>
      <w:t>重庆邮电大学本科毕业设计（论文）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609D9">
    <w:pPr>
      <w:pStyle w:val="19"/>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870BC">
    <w:pPr>
      <w:pStyle w:val="19"/>
      <w:ind w:firstLine="0" w:firstLineChars="0"/>
      <w:rPr>
        <w:rFonts w:hint="eastAsia"/>
        <w:sz w:val="21"/>
        <w:szCs w:val="21"/>
      </w:rPr>
    </w:pPr>
    <w:r>
      <w:rPr>
        <w:rFonts w:hint="eastAsia"/>
        <w:sz w:val="21"/>
        <w:szCs w:val="21"/>
      </w:rPr>
      <w:t>第</w:t>
    </w:r>
    <w:r>
      <w:rPr>
        <w:rFonts w:ascii="Times New Roman" w:hAnsi="Times New Roman"/>
        <w:sz w:val="21"/>
        <w:szCs w:val="21"/>
      </w:rPr>
      <w:t>1</w:t>
    </w:r>
    <w:r>
      <w:rPr>
        <w:rFonts w:hint="eastAsia"/>
        <w:sz w:val="21"/>
        <w:szCs w:val="21"/>
      </w:rPr>
      <w:t>章 引言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DCBE8">
    <w:pPr>
      <w:pStyle w:val="19"/>
      <w:ind w:firstLine="420"/>
      <w:jc w:val="left"/>
      <w:rPr>
        <w:rFonts w:hint="eastAsia"/>
        <w:sz w:val="21"/>
        <w:szCs w:val="21"/>
      </w:rPr>
    </w:pPr>
    <w:r>
      <w:rPr>
        <w:rFonts w:hint="eastAsia"/>
        <w:sz w:val="21"/>
        <w:szCs w:val="21"/>
      </w:rPr>
      <w:t>重庆邮电大学硕士学及位论文第</w:t>
    </w:r>
    <w:r>
      <w:rPr>
        <w:rFonts w:ascii="Times New Roman" w:hAnsi="Times New Roman"/>
        <w:sz w:val="21"/>
        <w:szCs w:val="21"/>
      </w:rPr>
      <w:t>1</w:t>
    </w:r>
    <w:r>
      <w:rPr>
        <w:rFonts w:hint="eastAsia"/>
        <w:sz w:val="21"/>
        <w:szCs w:val="21"/>
      </w:rPr>
      <w:t>章引言论文结构</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89C2F">
    <w:pPr>
      <w:pStyle w:val="19"/>
      <w:ind w:firstLine="0" w:firstLineChars="0"/>
      <w:rPr>
        <w:rFonts w:hint="eastAsia"/>
        <w:sz w:val="21"/>
        <w:szCs w:val="21"/>
      </w:rPr>
    </w:pPr>
    <w:r>
      <w:rPr>
        <w:rFonts w:hint="eastAsia"/>
        <w:sz w:val="21"/>
        <w:szCs w:val="21"/>
      </w:rPr>
      <w:t>第</w:t>
    </w:r>
    <w:r>
      <w:rPr>
        <w:rFonts w:hint="eastAsia" w:ascii="Times New Roman" w:hAnsi="Times New Roman"/>
        <w:sz w:val="21"/>
        <w:szCs w:val="21"/>
      </w:rPr>
      <w:t>2</w:t>
    </w:r>
    <w:r>
      <w:rPr>
        <w:rFonts w:hint="eastAsia"/>
        <w:sz w:val="21"/>
        <w:szCs w:val="21"/>
      </w:rPr>
      <w:t>章 主要开发技术和预测方法介绍</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83AF6">
    <w:pPr>
      <w:pStyle w:val="19"/>
      <w:ind w:firstLine="0" w:firstLineChars="0"/>
      <w:rPr>
        <w:rFonts w:hint="eastAsia"/>
        <w:sz w:val="21"/>
        <w:szCs w:val="21"/>
      </w:rPr>
    </w:pPr>
    <w:r>
      <w:rPr>
        <w:rFonts w:hint="eastAsia"/>
        <w:sz w:val="21"/>
        <w:szCs w:val="21"/>
      </w:rPr>
      <w:t>第</w:t>
    </w:r>
    <w:r>
      <w:rPr>
        <w:rFonts w:hint="eastAsia" w:ascii="Times New Roman" w:hAnsi="Times New Roman"/>
        <w:sz w:val="21"/>
        <w:szCs w:val="21"/>
      </w:rPr>
      <w:t>3</w:t>
    </w:r>
    <w:r>
      <w:rPr>
        <w:rFonts w:hint="eastAsia"/>
        <w:sz w:val="21"/>
        <w:szCs w:val="21"/>
      </w:rPr>
      <w:t>章 系统分析与设计</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CD332">
    <w:pPr>
      <w:pStyle w:val="19"/>
      <w:ind w:firstLine="0" w:firstLineChars="0"/>
      <w:rPr>
        <w:rFonts w:hint="eastAsia"/>
        <w:sz w:val="21"/>
        <w:szCs w:val="21"/>
      </w:rPr>
    </w:pPr>
    <w:r>
      <w:rPr>
        <w:rFonts w:hint="eastAsia"/>
        <w:sz w:val="21"/>
        <w:szCs w:val="21"/>
      </w:rPr>
      <w:t>第</w:t>
    </w:r>
    <w:r>
      <w:rPr>
        <w:rFonts w:hint="eastAsia" w:ascii="Times New Roman" w:hAnsi="Times New Roman"/>
        <w:sz w:val="21"/>
        <w:szCs w:val="21"/>
      </w:rPr>
      <w:t>4</w:t>
    </w:r>
    <w:r>
      <w:rPr>
        <w:rFonts w:hint="eastAsia"/>
        <w:sz w:val="21"/>
        <w:szCs w:val="21"/>
      </w:rPr>
      <w:t>章 车险理赔预测模型的构建与优化</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7B412">
    <w:pPr>
      <w:pStyle w:val="19"/>
      <w:ind w:firstLine="0" w:firstLineChars="0"/>
      <w:rPr>
        <w:rFonts w:hint="eastAsia"/>
        <w:sz w:val="21"/>
        <w:szCs w:val="21"/>
      </w:rPr>
    </w:pPr>
    <w:r>
      <w:rPr>
        <w:rFonts w:hint="eastAsia"/>
        <w:sz w:val="21"/>
        <w:szCs w:val="21"/>
      </w:rPr>
      <w:t>第</w:t>
    </w:r>
    <w:r>
      <w:rPr>
        <w:rFonts w:hint="eastAsia" w:ascii="Times New Roman" w:hAnsi="Times New Roman"/>
        <w:sz w:val="21"/>
        <w:szCs w:val="21"/>
      </w:rPr>
      <w:t>5</w:t>
    </w:r>
    <w:r>
      <w:rPr>
        <w:rFonts w:hint="eastAsia"/>
        <w:sz w:val="21"/>
        <w:szCs w:val="21"/>
      </w:rPr>
      <w:t>章 系统实现与测试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60DB4">
    <w:pPr>
      <w:pStyle w:val="19"/>
      <w:ind w:firstLine="0" w:firstLineChars="0"/>
      <w:rPr>
        <w:rFonts w:hint="eastAsia"/>
        <w:sz w:val="21"/>
        <w:szCs w:val="21"/>
      </w:rPr>
    </w:pPr>
    <w:r>
      <w:rPr>
        <w:rFonts w:hint="eastAsia"/>
        <w:sz w:val="21"/>
        <w:szCs w:val="21"/>
      </w:rPr>
      <w:t>第</w:t>
    </w:r>
    <w:r>
      <w:rPr>
        <w:rFonts w:ascii="Times New Roman" w:hAnsi="Times New Roman"/>
        <w:sz w:val="21"/>
        <w:szCs w:val="21"/>
      </w:rPr>
      <w:t>6</w:t>
    </w:r>
    <w:r>
      <w:rPr>
        <w:rFonts w:hint="eastAsia"/>
        <w:sz w:val="21"/>
        <w:szCs w:val="21"/>
      </w:rPr>
      <w:t>章 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7A74D">
    <w:pPr>
      <w:pStyle w:val="19"/>
      <w:ind w:firstLine="0" w:firstLineChars="0"/>
      <w:rPr>
        <w:rFonts w:hint="eastAsia"/>
        <w:sz w:val="21"/>
        <w:szCs w:val="21"/>
      </w:rPr>
    </w:pPr>
    <w:r>
      <w:rPr>
        <w:rFonts w:hint="eastAsia"/>
        <w:sz w:val="21"/>
        <w:szCs w:val="21"/>
      </w:rPr>
      <w:t>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5BD4E">
    <w:pPr>
      <w:pStyle w:val="19"/>
      <w:ind w:firstLine="0" w:firstLineChars="0"/>
      <w:rPr>
        <w:rFonts w:hint="eastAsia"/>
        <w:sz w:val="21"/>
        <w:szCs w:val="21"/>
      </w:rPr>
    </w:pPr>
    <w:r>
      <w:rPr>
        <w:rFonts w:hint="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CA544A"/>
    <w:multiLevelType w:val="singleLevel"/>
    <w:tmpl w:val="52CA544A"/>
    <w:lvl w:ilvl="0" w:tentative="0">
      <w:start w:val="1"/>
      <w:numFmt w:val="decimal"/>
      <w:pStyle w:val="105"/>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
    <w:nsid w:val="79D25210"/>
    <w:multiLevelType w:val="multilevel"/>
    <w:tmpl w:val="79D25210"/>
    <w:lvl w:ilvl="0" w:tentative="0">
      <w:start w:val="1"/>
      <w:numFmt w:val="decimal"/>
      <w:lvlText w:val="[%1]"/>
      <w:lvlJc w:val="left"/>
      <w:pPr>
        <w:tabs>
          <w:tab w:val="left" w:pos="420"/>
        </w:tabs>
        <w:ind w:left="420" w:hanging="420"/>
      </w:pPr>
      <w:rPr>
        <w:rFonts w:hint="default" w:ascii="Times New Roman" w:hAnsi="Times New Roman" w:cs="Times New Roman"/>
        <w:sz w:val="21"/>
        <w:szCs w:val="21"/>
      </w:rPr>
    </w:lvl>
    <w:lvl w:ilvl="1" w:tentative="0">
      <w:start w:val="1"/>
      <w:numFmt w:val="japaneseCounting"/>
      <w:lvlText w:val="%2、"/>
      <w:lvlJc w:val="left"/>
      <w:pPr>
        <w:tabs>
          <w:tab w:val="left" w:pos="900"/>
        </w:tabs>
        <w:ind w:left="900" w:hanging="480"/>
      </w:pPr>
      <w:rPr>
        <w:rFonts w:hint="default"/>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evenAndOddHeaders w:val="1"/>
  <w:drawingGridHorizontalSpacing w:val="118"/>
  <w:drawingGridVerticalSpacing w:val="403"/>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166B"/>
    <w:rsid w:val="0000189B"/>
    <w:rsid w:val="000018C6"/>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4F4A"/>
    <w:rsid w:val="000059C9"/>
    <w:rsid w:val="00005B41"/>
    <w:rsid w:val="000060DE"/>
    <w:rsid w:val="00007958"/>
    <w:rsid w:val="000102D8"/>
    <w:rsid w:val="00010370"/>
    <w:rsid w:val="00010768"/>
    <w:rsid w:val="00010870"/>
    <w:rsid w:val="00010C08"/>
    <w:rsid w:val="000113DA"/>
    <w:rsid w:val="00011652"/>
    <w:rsid w:val="00011A4A"/>
    <w:rsid w:val="00012102"/>
    <w:rsid w:val="0001243E"/>
    <w:rsid w:val="000131AA"/>
    <w:rsid w:val="000137B4"/>
    <w:rsid w:val="00014106"/>
    <w:rsid w:val="000147E7"/>
    <w:rsid w:val="000148E6"/>
    <w:rsid w:val="0001532B"/>
    <w:rsid w:val="000158E7"/>
    <w:rsid w:val="00015BE2"/>
    <w:rsid w:val="000169C4"/>
    <w:rsid w:val="0001731B"/>
    <w:rsid w:val="0001783E"/>
    <w:rsid w:val="00020584"/>
    <w:rsid w:val="00020F49"/>
    <w:rsid w:val="00021299"/>
    <w:rsid w:val="000218BD"/>
    <w:rsid w:val="00022407"/>
    <w:rsid w:val="00022B46"/>
    <w:rsid w:val="00022E6E"/>
    <w:rsid w:val="00023F6B"/>
    <w:rsid w:val="00025944"/>
    <w:rsid w:val="00026321"/>
    <w:rsid w:val="00026E72"/>
    <w:rsid w:val="0002710D"/>
    <w:rsid w:val="000271F6"/>
    <w:rsid w:val="00027C3B"/>
    <w:rsid w:val="00027EE1"/>
    <w:rsid w:val="00030B71"/>
    <w:rsid w:val="00030BE9"/>
    <w:rsid w:val="00030D67"/>
    <w:rsid w:val="00031A89"/>
    <w:rsid w:val="0003414A"/>
    <w:rsid w:val="000341E9"/>
    <w:rsid w:val="000344BD"/>
    <w:rsid w:val="000353F6"/>
    <w:rsid w:val="00035439"/>
    <w:rsid w:val="000359BE"/>
    <w:rsid w:val="00036050"/>
    <w:rsid w:val="00036C9B"/>
    <w:rsid w:val="000371A7"/>
    <w:rsid w:val="00037498"/>
    <w:rsid w:val="0003769B"/>
    <w:rsid w:val="00037FD1"/>
    <w:rsid w:val="0004026D"/>
    <w:rsid w:val="00040402"/>
    <w:rsid w:val="0004054C"/>
    <w:rsid w:val="00040D4D"/>
    <w:rsid w:val="000416FE"/>
    <w:rsid w:val="00042440"/>
    <w:rsid w:val="00042FE6"/>
    <w:rsid w:val="000430A4"/>
    <w:rsid w:val="0004327C"/>
    <w:rsid w:val="00043374"/>
    <w:rsid w:val="000433A1"/>
    <w:rsid w:val="0004356B"/>
    <w:rsid w:val="00043EC1"/>
    <w:rsid w:val="000446CE"/>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013"/>
    <w:rsid w:val="00053599"/>
    <w:rsid w:val="00053847"/>
    <w:rsid w:val="00053BBE"/>
    <w:rsid w:val="00053CA1"/>
    <w:rsid w:val="000544E6"/>
    <w:rsid w:val="00056358"/>
    <w:rsid w:val="00056801"/>
    <w:rsid w:val="00056C06"/>
    <w:rsid w:val="00057449"/>
    <w:rsid w:val="0005745F"/>
    <w:rsid w:val="000575FB"/>
    <w:rsid w:val="0005798B"/>
    <w:rsid w:val="00057FD5"/>
    <w:rsid w:val="00060B1E"/>
    <w:rsid w:val="000612F6"/>
    <w:rsid w:val="000613EE"/>
    <w:rsid w:val="00061FBA"/>
    <w:rsid w:val="00062396"/>
    <w:rsid w:val="00062D32"/>
    <w:rsid w:val="00064509"/>
    <w:rsid w:val="00064CC1"/>
    <w:rsid w:val="00064D84"/>
    <w:rsid w:val="000662CE"/>
    <w:rsid w:val="00066BC8"/>
    <w:rsid w:val="00066E6F"/>
    <w:rsid w:val="00067089"/>
    <w:rsid w:val="0006724D"/>
    <w:rsid w:val="000704E3"/>
    <w:rsid w:val="00071222"/>
    <w:rsid w:val="000716CD"/>
    <w:rsid w:val="000722EC"/>
    <w:rsid w:val="0007245B"/>
    <w:rsid w:val="0007253B"/>
    <w:rsid w:val="00072602"/>
    <w:rsid w:val="00072E09"/>
    <w:rsid w:val="00072F07"/>
    <w:rsid w:val="00073933"/>
    <w:rsid w:val="00073A20"/>
    <w:rsid w:val="00073DF8"/>
    <w:rsid w:val="00073EC6"/>
    <w:rsid w:val="00074DAB"/>
    <w:rsid w:val="00074F38"/>
    <w:rsid w:val="000754CE"/>
    <w:rsid w:val="000756EF"/>
    <w:rsid w:val="00075A29"/>
    <w:rsid w:val="000766A8"/>
    <w:rsid w:val="000766BD"/>
    <w:rsid w:val="00076DE9"/>
    <w:rsid w:val="00077E4F"/>
    <w:rsid w:val="000808CE"/>
    <w:rsid w:val="00080DD5"/>
    <w:rsid w:val="000816D5"/>
    <w:rsid w:val="00081A07"/>
    <w:rsid w:val="00081B2B"/>
    <w:rsid w:val="00081D15"/>
    <w:rsid w:val="00082E92"/>
    <w:rsid w:val="00082FC4"/>
    <w:rsid w:val="00083129"/>
    <w:rsid w:val="0008331E"/>
    <w:rsid w:val="000839E6"/>
    <w:rsid w:val="00083D66"/>
    <w:rsid w:val="00083FE6"/>
    <w:rsid w:val="00084076"/>
    <w:rsid w:val="00084491"/>
    <w:rsid w:val="000846EF"/>
    <w:rsid w:val="00084AE4"/>
    <w:rsid w:val="00084FE2"/>
    <w:rsid w:val="00085523"/>
    <w:rsid w:val="000856DD"/>
    <w:rsid w:val="000858BA"/>
    <w:rsid w:val="00085E63"/>
    <w:rsid w:val="000868EF"/>
    <w:rsid w:val="0008794F"/>
    <w:rsid w:val="00087C08"/>
    <w:rsid w:val="0009001C"/>
    <w:rsid w:val="00090536"/>
    <w:rsid w:val="000912DD"/>
    <w:rsid w:val="00092B58"/>
    <w:rsid w:val="00092B97"/>
    <w:rsid w:val="00092BC1"/>
    <w:rsid w:val="00092F12"/>
    <w:rsid w:val="000938FE"/>
    <w:rsid w:val="00093C1B"/>
    <w:rsid w:val="00094A12"/>
    <w:rsid w:val="00094F80"/>
    <w:rsid w:val="000950CD"/>
    <w:rsid w:val="000952DF"/>
    <w:rsid w:val="00095691"/>
    <w:rsid w:val="00095771"/>
    <w:rsid w:val="0009580D"/>
    <w:rsid w:val="0009593B"/>
    <w:rsid w:val="00095B91"/>
    <w:rsid w:val="00095CB3"/>
    <w:rsid w:val="000963B0"/>
    <w:rsid w:val="00097249"/>
    <w:rsid w:val="000977C0"/>
    <w:rsid w:val="000A008E"/>
    <w:rsid w:val="000A0205"/>
    <w:rsid w:val="000A05D5"/>
    <w:rsid w:val="000A12AC"/>
    <w:rsid w:val="000A1984"/>
    <w:rsid w:val="000A19E3"/>
    <w:rsid w:val="000A21C1"/>
    <w:rsid w:val="000A22F2"/>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59F9"/>
    <w:rsid w:val="000B5C66"/>
    <w:rsid w:val="000B6244"/>
    <w:rsid w:val="000B64B0"/>
    <w:rsid w:val="000B6F42"/>
    <w:rsid w:val="000B7005"/>
    <w:rsid w:val="000B7302"/>
    <w:rsid w:val="000C0304"/>
    <w:rsid w:val="000C087E"/>
    <w:rsid w:val="000C0B42"/>
    <w:rsid w:val="000C0B7F"/>
    <w:rsid w:val="000C0CF0"/>
    <w:rsid w:val="000C1036"/>
    <w:rsid w:val="000C1D00"/>
    <w:rsid w:val="000C20C8"/>
    <w:rsid w:val="000C2125"/>
    <w:rsid w:val="000C2A90"/>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BD0"/>
    <w:rsid w:val="000C7D93"/>
    <w:rsid w:val="000C7EF6"/>
    <w:rsid w:val="000C7F2B"/>
    <w:rsid w:val="000D0154"/>
    <w:rsid w:val="000D0C15"/>
    <w:rsid w:val="000D0D1C"/>
    <w:rsid w:val="000D0EF5"/>
    <w:rsid w:val="000D1353"/>
    <w:rsid w:val="000D1B93"/>
    <w:rsid w:val="000D1DAB"/>
    <w:rsid w:val="000D27C0"/>
    <w:rsid w:val="000D2B26"/>
    <w:rsid w:val="000D2CB4"/>
    <w:rsid w:val="000D30E7"/>
    <w:rsid w:val="000D3C15"/>
    <w:rsid w:val="000D4083"/>
    <w:rsid w:val="000D4319"/>
    <w:rsid w:val="000D51F7"/>
    <w:rsid w:val="000D5563"/>
    <w:rsid w:val="000D5F59"/>
    <w:rsid w:val="000D5F97"/>
    <w:rsid w:val="000D6365"/>
    <w:rsid w:val="000D6C15"/>
    <w:rsid w:val="000D783D"/>
    <w:rsid w:val="000D7B4F"/>
    <w:rsid w:val="000E074B"/>
    <w:rsid w:val="000E15FC"/>
    <w:rsid w:val="000E1843"/>
    <w:rsid w:val="000E1CAD"/>
    <w:rsid w:val="000E1DE4"/>
    <w:rsid w:val="000E1FE7"/>
    <w:rsid w:val="000E24C0"/>
    <w:rsid w:val="000E253A"/>
    <w:rsid w:val="000E326C"/>
    <w:rsid w:val="000E3645"/>
    <w:rsid w:val="000E37FE"/>
    <w:rsid w:val="000E3936"/>
    <w:rsid w:val="000E475E"/>
    <w:rsid w:val="000E4E52"/>
    <w:rsid w:val="000E54E0"/>
    <w:rsid w:val="000E590C"/>
    <w:rsid w:val="000E625D"/>
    <w:rsid w:val="000E6982"/>
    <w:rsid w:val="000E69C9"/>
    <w:rsid w:val="000E70BA"/>
    <w:rsid w:val="000E70EA"/>
    <w:rsid w:val="000E7D2C"/>
    <w:rsid w:val="000E7D60"/>
    <w:rsid w:val="000F01B7"/>
    <w:rsid w:val="000F0377"/>
    <w:rsid w:val="000F06FA"/>
    <w:rsid w:val="000F08F6"/>
    <w:rsid w:val="000F0BCC"/>
    <w:rsid w:val="000F0E6A"/>
    <w:rsid w:val="000F1962"/>
    <w:rsid w:val="000F2BE6"/>
    <w:rsid w:val="000F2C73"/>
    <w:rsid w:val="000F2EC2"/>
    <w:rsid w:val="000F32CD"/>
    <w:rsid w:val="000F33E5"/>
    <w:rsid w:val="000F379F"/>
    <w:rsid w:val="000F3997"/>
    <w:rsid w:val="000F3BFE"/>
    <w:rsid w:val="000F3CA4"/>
    <w:rsid w:val="000F4088"/>
    <w:rsid w:val="000F45C8"/>
    <w:rsid w:val="000F48FA"/>
    <w:rsid w:val="000F5DA4"/>
    <w:rsid w:val="000F64B0"/>
    <w:rsid w:val="000F68F3"/>
    <w:rsid w:val="000F7155"/>
    <w:rsid w:val="000F76B0"/>
    <w:rsid w:val="00100CDA"/>
    <w:rsid w:val="00100F4E"/>
    <w:rsid w:val="00101E7F"/>
    <w:rsid w:val="001023C5"/>
    <w:rsid w:val="00103389"/>
    <w:rsid w:val="001033A6"/>
    <w:rsid w:val="00103FE4"/>
    <w:rsid w:val="00104D3E"/>
    <w:rsid w:val="0010556B"/>
    <w:rsid w:val="001056D6"/>
    <w:rsid w:val="0010591B"/>
    <w:rsid w:val="00105BFC"/>
    <w:rsid w:val="00105C18"/>
    <w:rsid w:val="0010623E"/>
    <w:rsid w:val="00106A93"/>
    <w:rsid w:val="00106D7E"/>
    <w:rsid w:val="0010714C"/>
    <w:rsid w:val="00107E46"/>
    <w:rsid w:val="001103C0"/>
    <w:rsid w:val="00110D9D"/>
    <w:rsid w:val="00111615"/>
    <w:rsid w:val="0011192A"/>
    <w:rsid w:val="00111ACE"/>
    <w:rsid w:val="001126FF"/>
    <w:rsid w:val="00112CF5"/>
    <w:rsid w:val="001131B7"/>
    <w:rsid w:val="00113354"/>
    <w:rsid w:val="0011390B"/>
    <w:rsid w:val="00114945"/>
    <w:rsid w:val="00114DC3"/>
    <w:rsid w:val="00114F8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9ED"/>
    <w:rsid w:val="00125ECA"/>
    <w:rsid w:val="00125FCF"/>
    <w:rsid w:val="0012605C"/>
    <w:rsid w:val="001277A1"/>
    <w:rsid w:val="001278F7"/>
    <w:rsid w:val="00130867"/>
    <w:rsid w:val="00130B7D"/>
    <w:rsid w:val="001310B7"/>
    <w:rsid w:val="00131291"/>
    <w:rsid w:val="0013174F"/>
    <w:rsid w:val="0013221D"/>
    <w:rsid w:val="00132596"/>
    <w:rsid w:val="00132A1B"/>
    <w:rsid w:val="001335DE"/>
    <w:rsid w:val="00133FC3"/>
    <w:rsid w:val="00134007"/>
    <w:rsid w:val="00134591"/>
    <w:rsid w:val="00134A2E"/>
    <w:rsid w:val="00134E87"/>
    <w:rsid w:val="00135395"/>
    <w:rsid w:val="00135A6C"/>
    <w:rsid w:val="00135E6A"/>
    <w:rsid w:val="0013633B"/>
    <w:rsid w:val="001367A9"/>
    <w:rsid w:val="001372ED"/>
    <w:rsid w:val="00137A08"/>
    <w:rsid w:val="00137D91"/>
    <w:rsid w:val="00137EFA"/>
    <w:rsid w:val="00140682"/>
    <w:rsid w:val="00140A95"/>
    <w:rsid w:val="00140B60"/>
    <w:rsid w:val="00140FAF"/>
    <w:rsid w:val="0014135D"/>
    <w:rsid w:val="00141593"/>
    <w:rsid w:val="00141714"/>
    <w:rsid w:val="00142640"/>
    <w:rsid w:val="00142CAD"/>
    <w:rsid w:val="00143064"/>
    <w:rsid w:val="00143780"/>
    <w:rsid w:val="00143A28"/>
    <w:rsid w:val="00143F5D"/>
    <w:rsid w:val="00144138"/>
    <w:rsid w:val="00144952"/>
    <w:rsid w:val="00144A0E"/>
    <w:rsid w:val="00144CF6"/>
    <w:rsid w:val="00145051"/>
    <w:rsid w:val="0014528B"/>
    <w:rsid w:val="00145619"/>
    <w:rsid w:val="001456E1"/>
    <w:rsid w:val="0014645F"/>
    <w:rsid w:val="00146C7D"/>
    <w:rsid w:val="0014731C"/>
    <w:rsid w:val="00147425"/>
    <w:rsid w:val="00147F51"/>
    <w:rsid w:val="001505A6"/>
    <w:rsid w:val="00150947"/>
    <w:rsid w:val="00150E7D"/>
    <w:rsid w:val="0015104D"/>
    <w:rsid w:val="001515F4"/>
    <w:rsid w:val="001522CD"/>
    <w:rsid w:val="001528E6"/>
    <w:rsid w:val="00152FF1"/>
    <w:rsid w:val="00153051"/>
    <w:rsid w:val="00153D6F"/>
    <w:rsid w:val="001546B9"/>
    <w:rsid w:val="001554E2"/>
    <w:rsid w:val="001557E9"/>
    <w:rsid w:val="00156457"/>
    <w:rsid w:val="001566E0"/>
    <w:rsid w:val="00157581"/>
    <w:rsid w:val="001575E9"/>
    <w:rsid w:val="0015761B"/>
    <w:rsid w:val="00157DA7"/>
    <w:rsid w:val="001608A7"/>
    <w:rsid w:val="00160FCB"/>
    <w:rsid w:val="00161149"/>
    <w:rsid w:val="00161184"/>
    <w:rsid w:val="00161FDD"/>
    <w:rsid w:val="00162764"/>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347"/>
    <w:rsid w:val="001709A7"/>
    <w:rsid w:val="00170AE0"/>
    <w:rsid w:val="00170EAB"/>
    <w:rsid w:val="001718EF"/>
    <w:rsid w:val="00171C71"/>
    <w:rsid w:val="001721E9"/>
    <w:rsid w:val="001724A3"/>
    <w:rsid w:val="00173273"/>
    <w:rsid w:val="00173325"/>
    <w:rsid w:val="001734B5"/>
    <w:rsid w:val="001738A7"/>
    <w:rsid w:val="00173EE2"/>
    <w:rsid w:val="001745A9"/>
    <w:rsid w:val="00174800"/>
    <w:rsid w:val="00174A03"/>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2D7"/>
    <w:rsid w:val="0018483C"/>
    <w:rsid w:val="00185234"/>
    <w:rsid w:val="00185703"/>
    <w:rsid w:val="00185711"/>
    <w:rsid w:val="00185A73"/>
    <w:rsid w:val="00185B52"/>
    <w:rsid w:val="00185CE0"/>
    <w:rsid w:val="0018675F"/>
    <w:rsid w:val="00186EC4"/>
    <w:rsid w:val="00187801"/>
    <w:rsid w:val="0019016C"/>
    <w:rsid w:val="0019028A"/>
    <w:rsid w:val="0019041C"/>
    <w:rsid w:val="001908A6"/>
    <w:rsid w:val="00190CA1"/>
    <w:rsid w:val="001918BA"/>
    <w:rsid w:val="0019193F"/>
    <w:rsid w:val="00192065"/>
    <w:rsid w:val="0019220A"/>
    <w:rsid w:val="00192CA5"/>
    <w:rsid w:val="00192DA3"/>
    <w:rsid w:val="00192DE3"/>
    <w:rsid w:val="00193FB9"/>
    <w:rsid w:val="00194084"/>
    <w:rsid w:val="001942C1"/>
    <w:rsid w:val="00194671"/>
    <w:rsid w:val="00195C98"/>
    <w:rsid w:val="00195F85"/>
    <w:rsid w:val="00195FF9"/>
    <w:rsid w:val="001970C6"/>
    <w:rsid w:val="001971DF"/>
    <w:rsid w:val="0019777A"/>
    <w:rsid w:val="001A0429"/>
    <w:rsid w:val="001A12ED"/>
    <w:rsid w:val="001A1697"/>
    <w:rsid w:val="001A1B29"/>
    <w:rsid w:val="001A1FFA"/>
    <w:rsid w:val="001A225E"/>
    <w:rsid w:val="001A2B52"/>
    <w:rsid w:val="001A2E25"/>
    <w:rsid w:val="001A3057"/>
    <w:rsid w:val="001A3289"/>
    <w:rsid w:val="001A3918"/>
    <w:rsid w:val="001A3DAC"/>
    <w:rsid w:val="001A3F3B"/>
    <w:rsid w:val="001A45B4"/>
    <w:rsid w:val="001A469A"/>
    <w:rsid w:val="001A4C19"/>
    <w:rsid w:val="001A4CAC"/>
    <w:rsid w:val="001A5859"/>
    <w:rsid w:val="001A646E"/>
    <w:rsid w:val="001A64DD"/>
    <w:rsid w:val="001A6C50"/>
    <w:rsid w:val="001B05CE"/>
    <w:rsid w:val="001B0B3F"/>
    <w:rsid w:val="001B0F15"/>
    <w:rsid w:val="001B1395"/>
    <w:rsid w:val="001B2AF7"/>
    <w:rsid w:val="001B35CF"/>
    <w:rsid w:val="001B4002"/>
    <w:rsid w:val="001B430A"/>
    <w:rsid w:val="001B4AAE"/>
    <w:rsid w:val="001B6580"/>
    <w:rsid w:val="001B68C2"/>
    <w:rsid w:val="001B699C"/>
    <w:rsid w:val="001C0B3B"/>
    <w:rsid w:val="001C0C01"/>
    <w:rsid w:val="001C1063"/>
    <w:rsid w:val="001C1159"/>
    <w:rsid w:val="001C1C8B"/>
    <w:rsid w:val="001C3C6A"/>
    <w:rsid w:val="001C3F88"/>
    <w:rsid w:val="001C40BE"/>
    <w:rsid w:val="001C40CF"/>
    <w:rsid w:val="001C4397"/>
    <w:rsid w:val="001C50CB"/>
    <w:rsid w:val="001C60C3"/>
    <w:rsid w:val="001C6384"/>
    <w:rsid w:val="001C67AE"/>
    <w:rsid w:val="001C67AF"/>
    <w:rsid w:val="001C6E0C"/>
    <w:rsid w:val="001C6E53"/>
    <w:rsid w:val="001C6EED"/>
    <w:rsid w:val="001C7574"/>
    <w:rsid w:val="001C78E9"/>
    <w:rsid w:val="001C7CDC"/>
    <w:rsid w:val="001D04CE"/>
    <w:rsid w:val="001D0823"/>
    <w:rsid w:val="001D1578"/>
    <w:rsid w:val="001D18C6"/>
    <w:rsid w:val="001D1CAB"/>
    <w:rsid w:val="001D1D0C"/>
    <w:rsid w:val="001D202C"/>
    <w:rsid w:val="001D2445"/>
    <w:rsid w:val="001D2BCB"/>
    <w:rsid w:val="001D3F59"/>
    <w:rsid w:val="001D4703"/>
    <w:rsid w:val="001D4AD2"/>
    <w:rsid w:val="001D5CDB"/>
    <w:rsid w:val="001D6351"/>
    <w:rsid w:val="001D698F"/>
    <w:rsid w:val="001D6B6F"/>
    <w:rsid w:val="001D6D03"/>
    <w:rsid w:val="001D6D82"/>
    <w:rsid w:val="001D76BC"/>
    <w:rsid w:val="001E04EB"/>
    <w:rsid w:val="001E089F"/>
    <w:rsid w:val="001E08E1"/>
    <w:rsid w:val="001E0EB1"/>
    <w:rsid w:val="001E1BC8"/>
    <w:rsid w:val="001E29E2"/>
    <w:rsid w:val="001E2C34"/>
    <w:rsid w:val="001E34C9"/>
    <w:rsid w:val="001E3F0A"/>
    <w:rsid w:val="001E439C"/>
    <w:rsid w:val="001E54B3"/>
    <w:rsid w:val="001E5B07"/>
    <w:rsid w:val="001E6ECD"/>
    <w:rsid w:val="001E730E"/>
    <w:rsid w:val="001E7986"/>
    <w:rsid w:val="001E7AAE"/>
    <w:rsid w:val="001E7B76"/>
    <w:rsid w:val="001E7C35"/>
    <w:rsid w:val="001F0541"/>
    <w:rsid w:val="001F0EF5"/>
    <w:rsid w:val="001F1863"/>
    <w:rsid w:val="001F1BF2"/>
    <w:rsid w:val="001F368C"/>
    <w:rsid w:val="001F5349"/>
    <w:rsid w:val="001F56E9"/>
    <w:rsid w:val="001F578A"/>
    <w:rsid w:val="001F5BBA"/>
    <w:rsid w:val="001F5C02"/>
    <w:rsid w:val="001F64D8"/>
    <w:rsid w:val="001F6A72"/>
    <w:rsid w:val="001F6EA7"/>
    <w:rsid w:val="001F7C41"/>
    <w:rsid w:val="00200BE4"/>
    <w:rsid w:val="00200DDC"/>
    <w:rsid w:val="00201623"/>
    <w:rsid w:val="0020168D"/>
    <w:rsid w:val="00201D04"/>
    <w:rsid w:val="00201D69"/>
    <w:rsid w:val="00201DA9"/>
    <w:rsid w:val="002020DD"/>
    <w:rsid w:val="0020242D"/>
    <w:rsid w:val="00202706"/>
    <w:rsid w:val="00203405"/>
    <w:rsid w:val="00203427"/>
    <w:rsid w:val="002041C7"/>
    <w:rsid w:val="00204965"/>
    <w:rsid w:val="00205285"/>
    <w:rsid w:val="002055F6"/>
    <w:rsid w:val="00205681"/>
    <w:rsid w:val="00205849"/>
    <w:rsid w:val="002058AB"/>
    <w:rsid w:val="00205B80"/>
    <w:rsid w:val="00206824"/>
    <w:rsid w:val="00206AF3"/>
    <w:rsid w:val="00206E26"/>
    <w:rsid w:val="0020742D"/>
    <w:rsid w:val="002079C5"/>
    <w:rsid w:val="00207CD7"/>
    <w:rsid w:val="00207DF5"/>
    <w:rsid w:val="0021092A"/>
    <w:rsid w:val="0021192F"/>
    <w:rsid w:val="00211ABE"/>
    <w:rsid w:val="00212736"/>
    <w:rsid w:val="002140C9"/>
    <w:rsid w:val="002149EB"/>
    <w:rsid w:val="002150A2"/>
    <w:rsid w:val="002156E3"/>
    <w:rsid w:val="00215F0D"/>
    <w:rsid w:val="00215FBF"/>
    <w:rsid w:val="002160A2"/>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5F0A"/>
    <w:rsid w:val="00226896"/>
    <w:rsid w:val="00226ACC"/>
    <w:rsid w:val="00227034"/>
    <w:rsid w:val="0022799C"/>
    <w:rsid w:val="00227AC8"/>
    <w:rsid w:val="00230B4E"/>
    <w:rsid w:val="00230B79"/>
    <w:rsid w:val="00230F12"/>
    <w:rsid w:val="00231371"/>
    <w:rsid w:val="002319A4"/>
    <w:rsid w:val="00231E8C"/>
    <w:rsid w:val="00232692"/>
    <w:rsid w:val="002326A6"/>
    <w:rsid w:val="0023293D"/>
    <w:rsid w:val="002329C3"/>
    <w:rsid w:val="00232EB7"/>
    <w:rsid w:val="00233C83"/>
    <w:rsid w:val="00233D1E"/>
    <w:rsid w:val="00233D64"/>
    <w:rsid w:val="00235402"/>
    <w:rsid w:val="00235AD0"/>
    <w:rsid w:val="00235B1A"/>
    <w:rsid w:val="00236414"/>
    <w:rsid w:val="00236A9E"/>
    <w:rsid w:val="00236C21"/>
    <w:rsid w:val="002377F7"/>
    <w:rsid w:val="0023789C"/>
    <w:rsid w:val="00240045"/>
    <w:rsid w:val="0024019A"/>
    <w:rsid w:val="002401D9"/>
    <w:rsid w:val="00240683"/>
    <w:rsid w:val="00240907"/>
    <w:rsid w:val="00240D9C"/>
    <w:rsid w:val="00240D9D"/>
    <w:rsid w:val="0024192F"/>
    <w:rsid w:val="00241B65"/>
    <w:rsid w:val="00241DE7"/>
    <w:rsid w:val="0024206F"/>
    <w:rsid w:val="0024233D"/>
    <w:rsid w:val="002425DA"/>
    <w:rsid w:val="002427A2"/>
    <w:rsid w:val="00242AFA"/>
    <w:rsid w:val="00242F1E"/>
    <w:rsid w:val="0024423F"/>
    <w:rsid w:val="0024448A"/>
    <w:rsid w:val="002445B8"/>
    <w:rsid w:val="00244AE5"/>
    <w:rsid w:val="00245431"/>
    <w:rsid w:val="00245568"/>
    <w:rsid w:val="00245707"/>
    <w:rsid w:val="00245C07"/>
    <w:rsid w:val="0024613D"/>
    <w:rsid w:val="00246268"/>
    <w:rsid w:val="002506BF"/>
    <w:rsid w:val="002509CE"/>
    <w:rsid w:val="00250C78"/>
    <w:rsid w:val="00250EAC"/>
    <w:rsid w:val="00251111"/>
    <w:rsid w:val="00251162"/>
    <w:rsid w:val="002531CE"/>
    <w:rsid w:val="0025371C"/>
    <w:rsid w:val="00254313"/>
    <w:rsid w:val="0025435C"/>
    <w:rsid w:val="002555FC"/>
    <w:rsid w:val="00255725"/>
    <w:rsid w:val="0025577E"/>
    <w:rsid w:val="00256940"/>
    <w:rsid w:val="002573A3"/>
    <w:rsid w:val="0025755C"/>
    <w:rsid w:val="0026025A"/>
    <w:rsid w:val="00260A43"/>
    <w:rsid w:val="0026121A"/>
    <w:rsid w:val="00261DBE"/>
    <w:rsid w:val="00261DD5"/>
    <w:rsid w:val="00262928"/>
    <w:rsid w:val="00262B16"/>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0D6"/>
    <w:rsid w:val="0027232B"/>
    <w:rsid w:val="0027368E"/>
    <w:rsid w:val="00274FAD"/>
    <w:rsid w:val="00275649"/>
    <w:rsid w:val="00276270"/>
    <w:rsid w:val="00276303"/>
    <w:rsid w:val="00276357"/>
    <w:rsid w:val="00277499"/>
    <w:rsid w:val="0028009F"/>
    <w:rsid w:val="00280FBE"/>
    <w:rsid w:val="002811E8"/>
    <w:rsid w:val="0028390B"/>
    <w:rsid w:val="00284159"/>
    <w:rsid w:val="002841D4"/>
    <w:rsid w:val="002843CC"/>
    <w:rsid w:val="00285937"/>
    <w:rsid w:val="00286068"/>
    <w:rsid w:val="00286A58"/>
    <w:rsid w:val="00286A6B"/>
    <w:rsid w:val="002870E1"/>
    <w:rsid w:val="00287579"/>
    <w:rsid w:val="002877F8"/>
    <w:rsid w:val="00287961"/>
    <w:rsid w:val="00287F81"/>
    <w:rsid w:val="002903BD"/>
    <w:rsid w:val="002904EA"/>
    <w:rsid w:val="0029070A"/>
    <w:rsid w:val="00291690"/>
    <w:rsid w:val="00291E39"/>
    <w:rsid w:val="0029274E"/>
    <w:rsid w:val="00293174"/>
    <w:rsid w:val="00293291"/>
    <w:rsid w:val="0029329B"/>
    <w:rsid w:val="002936E3"/>
    <w:rsid w:val="00293916"/>
    <w:rsid w:val="00294049"/>
    <w:rsid w:val="0029404A"/>
    <w:rsid w:val="00294674"/>
    <w:rsid w:val="00295853"/>
    <w:rsid w:val="00295C9F"/>
    <w:rsid w:val="002963FD"/>
    <w:rsid w:val="002A0381"/>
    <w:rsid w:val="002A0F06"/>
    <w:rsid w:val="002A1A8D"/>
    <w:rsid w:val="002A1AAE"/>
    <w:rsid w:val="002A1CDE"/>
    <w:rsid w:val="002A1E96"/>
    <w:rsid w:val="002A1F2D"/>
    <w:rsid w:val="002A3781"/>
    <w:rsid w:val="002A4C72"/>
    <w:rsid w:val="002A518C"/>
    <w:rsid w:val="002A5A4D"/>
    <w:rsid w:val="002A6472"/>
    <w:rsid w:val="002A6DA9"/>
    <w:rsid w:val="002A74A4"/>
    <w:rsid w:val="002A75AC"/>
    <w:rsid w:val="002B0095"/>
    <w:rsid w:val="002B0142"/>
    <w:rsid w:val="002B02F8"/>
    <w:rsid w:val="002B03D4"/>
    <w:rsid w:val="002B094F"/>
    <w:rsid w:val="002B09C3"/>
    <w:rsid w:val="002B117E"/>
    <w:rsid w:val="002B1573"/>
    <w:rsid w:val="002B185F"/>
    <w:rsid w:val="002B2104"/>
    <w:rsid w:val="002B25E4"/>
    <w:rsid w:val="002B3EE7"/>
    <w:rsid w:val="002B46C3"/>
    <w:rsid w:val="002B475C"/>
    <w:rsid w:val="002B5674"/>
    <w:rsid w:val="002B5887"/>
    <w:rsid w:val="002B5AEE"/>
    <w:rsid w:val="002B5B9F"/>
    <w:rsid w:val="002B5D9C"/>
    <w:rsid w:val="002B6054"/>
    <w:rsid w:val="002B6337"/>
    <w:rsid w:val="002B633F"/>
    <w:rsid w:val="002B6C74"/>
    <w:rsid w:val="002B72DB"/>
    <w:rsid w:val="002C04BC"/>
    <w:rsid w:val="002C0842"/>
    <w:rsid w:val="002C0A93"/>
    <w:rsid w:val="002C120E"/>
    <w:rsid w:val="002C1BB1"/>
    <w:rsid w:val="002C1CA1"/>
    <w:rsid w:val="002C20DB"/>
    <w:rsid w:val="002C2726"/>
    <w:rsid w:val="002C277C"/>
    <w:rsid w:val="002C2AB4"/>
    <w:rsid w:val="002C30BE"/>
    <w:rsid w:val="002C3AC2"/>
    <w:rsid w:val="002C4B43"/>
    <w:rsid w:val="002C4C8A"/>
    <w:rsid w:val="002C4D09"/>
    <w:rsid w:val="002C4F8E"/>
    <w:rsid w:val="002C51A8"/>
    <w:rsid w:val="002C5CA5"/>
    <w:rsid w:val="002C63C1"/>
    <w:rsid w:val="002C7AB4"/>
    <w:rsid w:val="002D0218"/>
    <w:rsid w:val="002D0B6A"/>
    <w:rsid w:val="002D0F80"/>
    <w:rsid w:val="002D1823"/>
    <w:rsid w:val="002D1A70"/>
    <w:rsid w:val="002D1AC9"/>
    <w:rsid w:val="002D1BB0"/>
    <w:rsid w:val="002D1DAD"/>
    <w:rsid w:val="002D1F16"/>
    <w:rsid w:val="002D20ED"/>
    <w:rsid w:val="002D27CA"/>
    <w:rsid w:val="002D348D"/>
    <w:rsid w:val="002D37D6"/>
    <w:rsid w:val="002D453B"/>
    <w:rsid w:val="002D4C85"/>
    <w:rsid w:val="002D5D13"/>
    <w:rsid w:val="002D605A"/>
    <w:rsid w:val="002D624C"/>
    <w:rsid w:val="002D63D3"/>
    <w:rsid w:val="002D64AA"/>
    <w:rsid w:val="002D6F73"/>
    <w:rsid w:val="002D756F"/>
    <w:rsid w:val="002E050C"/>
    <w:rsid w:val="002E063F"/>
    <w:rsid w:val="002E0D73"/>
    <w:rsid w:val="002E0DAC"/>
    <w:rsid w:val="002E151F"/>
    <w:rsid w:val="002E1743"/>
    <w:rsid w:val="002E1E1B"/>
    <w:rsid w:val="002E20D2"/>
    <w:rsid w:val="002E2612"/>
    <w:rsid w:val="002E262E"/>
    <w:rsid w:val="002E2AE1"/>
    <w:rsid w:val="002E2C4C"/>
    <w:rsid w:val="002E49B2"/>
    <w:rsid w:val="002E5A29"/>
    <w:rsid w:val="002E5CAD"/>
    <w:rsid w:val="002E613C"/>
    <w:rsid w:val="002E6E9C"/>
    <w:rsid w:val="002E6F68"/>
    <w:rsid w:val="002E7538"/>
    <w:rsid w:val="002E77F9"/>
    <w:rsid w:val="002E79CE"/>
    <w:rsid w:val="002F00EF"/>
    <w:rsid w:val="002F02A6"/>
    <w:rsid w:val="002F0482"/>
    <w:rsid w:val="002F1385"/>
    <w:rsid w:val="002F1B15"/>
    <w:rsid w:val="002F252B"/>
    <w:rsid w:val="002F28B6"/>
    <w:rsid w:val="002F2983"/>
    <w:rsid w:val="002F3C41"/>
    <w:rsid w:val="002F40D0"/>
    <w:rsid w:val="002F4A9B"/>
    <w:rsid w:val="002F4F1E"/>
    <w:rsid w:val="002F57B6"/>
    <w:rsid w:val="002F5A89"/>
    <w:rsid w:val="002F6246"/>
    <w:rsid w:val="002F6445"/>
    <w:rsid w:val="002F6566"/>
    <w:rsid w:val="002F68DF"/>
    <w:rsid w:val="002F6AD8"/>
    <w:rsid w:val="0030014B"/>
    <w:rsid w:val="003002B0"/>
    <w:rsid w:val="00300862"/>
    <w:rsid w:val="00300CD3"/>
    <w:rsid w:val="00300E85"/>
    <w:rsid w:val="00300F7E"/>
    <w:rsid w:val="00301ADB"/>
    <w:rsid w:val="00301E02"/>
    <w:rsid w:val="00302194"/>
    <w:rsid w:val="00302675"/>
    <w:rsid w:val="00302867"/>
    <w:rsid w:val="003029B9"/>
    <w:rsid w:val="00302B95"/>
    <w:rsid w:val="0030371E"/>
    <w:rsid w:val="00303B3D"/>
    <w:rsid w:val="00303B75"/>
    <w:rsid w:val="003045E4"/>
    <w:rsid w:val="00304B50"/>
    <w:rsid w:val="00304B84"/>
    <w:rsid w:val="00305371"/>
    <w:rsid w:val="00305AE2"/>
    <w:rsid w:val="00305EBF"/>
    <w:rsid w:val="003061FB"/>
    <w:rsid w:val="00306443"/>
    <w:rsid w:val="00306EAE"/>
    <w:rsid w:val="0030703F"/>
    <w:rsid w:val="003072D9"/>
    <w:rsid w:val="0030732A"/>
    <w:rsid w:val="00307EA2"/>
    <w:rsid w:val="00310DB3"/>
    <w:rsid w:val="00311302"/>
    <w:rsid w:val="003117B6"/>
    <w:rsid w:val="00311A26"/>
    <w:rsid w:val="0031253F"/>
    <w:rsid w:val="00312638"/>
    <w:rsid w:val="00312937"/>
    <w:rsid w:val="00312CEB"/>
    <w:rsid w:val="00313250"/>
    <w:rsid w:val="00314E43"/>
    <w:rsid w:val="00315129"/>
    <w:rsid w:val="003153BE"/>
    <w:rsid w:val="0031543A"/>
    <w:rsid w:val="00315CB4"/>
    <w:rsid w:val="00316375"/>
    <w:rsid w:val="003169D6"/>
    <w:rsid w:val="00320100"/>
    <w:rsid w:val="003201C4"/>
    <w:rsid w:val="0032107F"/>
    <w:rsid w:val="003210A1"/>
    <w:rsid w:val="00321195"/>
    <w:rsid w:val="0032195E"/>
    <w:rsid w:val="00321CAC"/>
    <w:rsid w:val="00321F9E"/>
    <w:rsid w:val="003222A0"/>
    <w:rsid w:val="003222C7"/>
    <w:rsid w:val="00322A2F"/>
    <w:rsid w:val="00322FA8"/>
    <w:rsid w:val="0032331C"/>
    <w:rsid w:val="0032355D"/>
    <w:rsid w:val="00323699"/>
    <w:rsid w:val="003243E8"/>
    <w:rsid w:val="003247E0"/>
    <w:rsid w:val="003251FA"/>
    <w:rsid w:val="00325598"/>
    <w:rsid w:val="0032594A"/>
    <w:rsid w:val="00325CE5"/>
    <w:rsid w:val="00325DB0"/>
    <w:rsid w:val="00325E3A"/>
    <w:rsid w:val="003260A8"/>
    <w:rsid w:val="00326ABC"/>
    <w:rsid w:val="00326AD2"/>
    <w:rsid w:val="0032732F"/>
    <w:rsid w:val="003273B4"/>
    <w:rsid w:val="00327916"/>
    <w:rsid w:val="00327DE8"/>
    <w:rsid w:val="00327F71"/>
    <w:rsid w:val="00330062"/>
    <w:rsid w:val="003306F8"/>
    <w:rsid w:val="00331537"/>
    <w:rsid w:val="003317B6"/>
    <w:rsid w:val="00331974"/>
    <w:rsid w:val="00332446"/>
    <w:rsid w:val="00332820"/>
    <w:rsid w:val="003328EE"/>
    <w:rsid w:val="00332BE7"/>
    <w:rsid w:val="00332C2A"/>
    <w:rsid w:val="00333C30"/>
    <w:rsid w:val="00333C8E"/>
    <w:rsid w:val="00334137"/>
    <w:rsid w:val="003345CD"/>
    <w:rsid w:val="0033548C"/>
    <w:rsid w:val="003354E3"/>
    <w:rsid w:val="0033565F"/>
    <w:rsid w:val="00335738"/>
    <w:rsid w:val="003358E7"/>
    <w:rsid w:val="00337B0F"/>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3530"/>
    <w:rsid w:val="00343AE7"/>
    <w:rsid w:val="00343BB3"/>
    <w:rsid w:val="0034475A"/>
    <w:rsid w:val="00344AC8"/>
    <w:rsid w:val="00344D26"/>
    <w:rsid w:val="003450A9"/>
    <w:rsid w:val="00345676"/>
    <w:rsid w:val="003465E2"/>
    <w:rsid w:val="00347AD7"/>
    <w:rsid w:val="00347E14"/>
    <w:rsid w:val="003502FC"/>
    <w:rsid w:val="00350416"/>
    <w:rsid w:val="003504BB"/>
    <w:rsid w:val="00350603"/>
    <w:rsid w:val="003515D4"/>
    <w:rsid w:val="00351793"/>
    <w:rsid w:val="00351C06"/>
    <w:rsid w:val="00351CFC"/>
    <w:rsid w:val="00351DE8"/>
    <w:rsid w:val="00351ED1"/>
    <w:rsid w:val="00352C5B"/>
    <w:rsid w:val="003534CE"/>
    <w:rsid w:val="00354104"/>
    <w:rsid w:val="003541DF"/>
    <w:rsid w:val="0035444D"/>
    <w:rsid w:val="00355DE1"/>
    <w:rsid w:val="00355E58"/>
    <w:rsid w:val="00356C31"/>
    <w:rsid w:val="00356DFC"/>
    <w:rsid w:val="0035715F"/>
    <w:rsid w:val="00357565"/>
    <w:rsid w:val="00357A04"/>
    <w:rsid w:val="003607FE"/>
    <w:rsid w:val="00360BC8"/>
    <w:rsid w:val="00361116"/>
    <w:rsid w:val="003616B4"/>
    <w:rsid w:val="00361E19"/>
    <w:rsid w:val="003621EB"/>
    <w:rsid w:val="00362A6E"/>
    <w:rsid w:val="00363656"/>
    <w:rsid w:val="003642DA"/>
    <w:rsid w:val="00364631"/>
    <w:rsid w:val="00364659"/>
    <w:rsid w:val="003649C5"/>
    <w:rsid w:val="003650BB"/>
    <w:rsid w:val="0036599E"/>
    <w:rsid w:val="00365CAF"/>
    <w:rsid w:val="003663BB"/>
    <w:rsid w:val="0036793B"/>
    <w:rsid w:val="0037016C"/>
    <w:rsid w:val="003704A2"/>
    <w:rsid w:val="00370724"/>
    <w:rsid w:val="00370884"/>
    <w:rsid w:val="00370AA4"/>
    <w:rsid w:val="00370CAB"/>
    <w:rsid w:val="00370DFA"/>
    <w:rsid w:val="0037122D"/>
    <w:rsid w:val="00371DB7"/>
    <w:rsid w:val="00371E59"/>
    <w:rsid w:val="00372207"/>
    <w:rsid w:val="003732BF"/>
    <w:rsid w:val="003732D8"/>
    <w:rsid w:val="00373778"/>
    <w:rsid w:val="00373D1A"/>
    <w:rsid w:val="00373DBA"/>
    <w:rsid w:val="003745A1"/>
    <w:rsid w:val="00374640"/>
    <w:rsid w:val="00374878"/>
    <w:rsid w:val="00374B61"/>
    <w:rsid w:val="00375280"/>
    <w:rsid w:val="003755A4"/>
    <w:rsid w:val="0037622D"/>
    <w:rsid w:val="003762B4"/>
    <w:rsid w:val="003767F9"/>
    <w:rsid w:val="00376B19"/>
    <w:rsid w:val="00376C62"/>
    <w:rsid w:val="00376D97"/>
    <w:rsid w:val="00376F5D"/>
    <w:rsid w:val="00376FD4"/>
    <w:rsid w:val="003775C8"/>
    <w:rsid w:val="003777C9"/>
    <w:rsid w:val="00377B1D"/>
    <w:rsid w:val="00377C1C"/>
    <w:rsid w:val="00381D5D"/>
    <w:rsid w:val="0038293D"/>
    <w:rsid w:val="00382F2D"/>
    <w:rsid w:val="00383CDA"/>
    <w:rsid w:val="00383E64"/>
    <w:rsid w:val="00384A51"/>
    <w:rsid w:val="00385729"/>
    <w:rsid w:val="00385D7F"/>
    <w:rsid w:val="003864FC"/>
    <w:rsid w:val="00386845"/>
    <w:rsid w:val="0038798F"/>
    <w:rsid w:val="0039044E"/>
    <w:rsid w:val="00390AF7"/>
    <w:rsid w:val="00390CC3"/>
    <w:rsid w:val="00390E65"/>
    <w:rsid w:val="003916DF"/>
    <w:rsid w:val="00391798"/>
    <w:rsid w:val="003922BB"/>
    <w:rsid w:val="003924BA"/>
    <w:rsid w:val="0039288D"/>
    <w:rsid w:val="00392E15"/>
    <w:rsid w:val="0039391F"/>
    <w:rsid w:val="0039394E"/>
    <w:rsid w:val="00393AE0"/>
    <w:rsid w:val="00393FE6"/>
    <w:rsid w:val="00394C9C"/>
    <w:rsid w:val="00395061"/>
    <w:rsid w:val="003950DC"/>
    <w:rsid w:val="00395DD6"/>
    <w:rsid w:val="00396194"/>
    <w:rsid w:val="0039635C"/>
    <w:rsid w:val="0039659D"/>
    <w:rsid w:val="00396617"/>
    <w:rsid w:val="00397636"/>
    <w:rsid w:val="00397FF6"/>
    <w:rsid w:val="003A136A"/>
    <w:rsid w:val="003A1393"/>
    <w:rsid w:val="003A1AD5"/>
    <w:rsid w:val="003A1CE8"/>
    <w:rsid w:val="003A26AA"/>
    <w:rsid w:val="003A3C4A"/>
    <w:rsid w:val="003A3FCA"/>
    <w:rsid w:val="003A4E61"/>
    <w:rsid w:val="003A58EF"/>
    <w:rsid w:val="003A5D10"/>
    <w:rsid w:val="003A67F5"/>
    <w:rsid w:val="003A6823"/>
    <w:rsid w:val="003A6CD9"/>
    <w:rsid w:val="003A758F"/>
    <w:rsid w:val="003A75F8"/>
    <w:rsid w:val="003A7911"/>
    <w:rsid w:val="003A7B79"/>
    <w:rsid w:val="003B003E"/>
    <w:rsid w:val="003B0080"/>
    <w:rsid w:val="003B05ED"/>
    <w:rsid w:val="003B136E"/>
    <w:rsid w:val="003B1BE7"/>
    <w:rsid w:val="003B1C05"/>
    <w:rsid w:val="003B2395"/>
    <w:rsid w:val="003B2980"/>
    <w:rsid w:val="003B2B17"/>
    <w:rsid w:val="003B2DF7"/>
    <w:rsid w:val="003B308D"/>
    <w:rsid w:val="003B3726"/>
    <w:rsid w:val="003B3ACA"/>
    <w:rsid w:val="003B3E1A"/>
    <w:rsid w:val="003B4244"/>
    <w:rsid w:val="003B48E4"/>
    <w:rsid w:val="003B4D78"/>
    <w:rsid w:val="003B565A"/>
    <w:rsid w:val="003B59BB"/>
    <w:rsid w:val="003B6C35"/>
    <w:rsid w:val="003B7296"/>
    <w:rsid w:val="003B79A4"/>
    <w:rsid w:val="003B79E6"/>
    <w:rsid w:val="003C0396"/>
    <w:rsid w:val="003C081E"/>
    <w:rsid w:val="003C0DF0"/>
    <w:rsid w:val="003C0F82"/>
    <w:rsid w:val="003C10C0"/>
    <w:rsid w:val="003C1148"/>
    <w:rsid w:val="003C13F0"/>
    <w:rsid w:val="003C1B85"/>
    <w:rsid w:val="003C22E0"/>
    <w:rsid w:val="003C2535"/>
    <w:rsid w:val="003C36FF"/>
    <w:rsid w:val="003C4289"/>
    <w:rsid w:val="003C4582"/>
    <w:rsid w:val="003C4933"/>
    <w:rsid w:val="003C4E54"/>
    <w:rsid w:val="003C5059"/>
    <w:rsid w:val="003C5402"/>
    <w:rsid w:val="003C57D6"/>
    <w:rsid w:val="003C5A68"/>
    <w:rsid w:val="003C5E0E"/>
    <w:rsid w:val="003C6B22"/>
    <w:rsid w:val="003C767B"/>
    <w:rsid w:val="003C780A"/>
    <w:rsid w:val="003D0A51"/>
    <w:rsid w:val="003D1EB9"/>
    <w:rsid w:val="003D210C"/>
    <w:rsid w:val="003D360A"/>
    <w:rsid w:val="003D3759"/>
    <w:rsid w:val="003D399E"/>
    <w:rsid w:val="003D3E3B"/>
    <w:rsid w:val="003D4285"/>
    <w:rsid w:val="003D431E"/>
    <w:rsid w:val="003D4696"/>
    <w:rsid w:val="003D5B3C"/>
    <w:rsid w:val="003D67A3"/>
    <w:rsid w:val="003D7145"/>
    <w:rsid w:val="003D729B"/>
    <w:rsid w:val="003D7ACB"/>
    <w:rsid w:val="003D7C0B"/>
    <w:rsid w:val="003E0289"/>
    <w:rsid w:val="003E0B2E"/>
    <w:rsid w:val="003E171C"/>
    <w:rsid w:val="003E1E21"/>
    <w:rsid w:val="003E2210"/>
    <w:rsid w:val="003E2247"/>
    <w:rsid w:val="003E2CD7"/>
    <w:rsid w:val="003E3085"/>
    <w:rsid w:val="003E466A"/>
    <w:rsid w:val="003E46B8"/>
    <w:rsid w:val="003E4CA0"/>
    <w:rsid w:val="003E4D0D"/>
    <w:rsid w:val="003E4E70"/>
    <w:rsid w:val="003E52BE"/>
    <w:rsid w:val="003E5358"/>
    <w:rsid w:val="003E605E"/>
    <w:rsid w:val="003E66AB"/>
    <w:rsid w:val="003E68B3"/>
    <w:rsid w:val="003E6A9B"/>
    <w:rsid w:val="003E6B90"/>
    <w:rsid w:val="003F0696"/>
    <w:rsid w:val="003F0760"/>
    <w:rsid w:val="003F0888"/>
    <w:rsid w:val="003F0A19"/>
    <w:rsid w:val="003F0CB3"/>
    <w:rsid w:val="003F10E2"/>
    <w:rsid w:val="003F1F5A"/>
    <w:rsid w:val="003F32AA"/>
    <w:rsid w:val="003F3BB3"/>
    <w:rsid w:val="003F3F29"/>
    <w:rsid w:val="003F3FD9"/>
    <w:rsid w:val="003F43B1"/>
    <w:rsid w:val="003F43EA"/>
    <w:rsid w:val="003F46A1"/>
    <w:rsid w:val="003F4C6D"/>
    <w:rsid w:val="003F4E22"/>
    <w:rsid w:val="003F4ED9"/>
    <w:rsid w:val="003F5D07"/>
    <w:rsid w:val="003F613C"/>
    <w:rsid w:val="003F6AE4"/>
    <w:rsid w:val="003F6BC6"/>
    <w:rsid w:val="003F746A"/>
    <w:rsid w:val="003F74B6"/>
    <w:rsid w:val="003F7A10"/>
    <w:rsid w:val="003F7DC9"/>
    <w:rsid w:val="003F7FEB"/>
    <w:rsid w:val="004004EB"/>
    <w:rsid w:val="00400995"/>
    <w:rsid w:val="00400D85"/>
    <w:rsid w:val="004017CD"/>
    <w:rsid w:val="00401927"/>
    <w:rsid w:val="00401F78"/>
    <w:rsid w:val="0040211B"/>
    <w:rsid w:val="00402A08"/>
    <w:rsid w:val="00402B87"/>
    <w:rsid w:val="00402C6F"/>
    <w:rsid w:val="00403686"/>
    <w:rsid w:val="004049EE"/>
    <w:rsid w:val="00404A75"/>
    <w:rsid w:val="00404FCC"/>
    <w:rsid w:val="0040539E"/>
    <w:rsid w:val="00405A42"/>
    <w:rsid w:val="00406080"/>
    <w:rsid w:val="00406202"/>
    <w:rsid w:val="0040659A"/>
    <w:rsid w:val="0040667F"/>
    <w:rsid w:val="00406777"/>
    <w:rsid w:val="00406917"/>
    <w:rsid w:val="00407B91"/>
    <w:rsid w:val="00407F39"/>
    <w:rsid w:val="004101A0"/>
    <w:rsid w:val="004101D0"/>
    <w:rsid w:val="00410D81"/>
    <w:rsid w:val="00411550"/>
    <w:rsid w:val="004125A1"/>
    <w:rsid w:val="0041279C"/>
    <w:rsid w:val="00412BA3"/>
    <w:rsid w:val="00412BF9"/>
    <w:rsid w:val="00412D4A"/>
    <w:rsid w:val="00413285"/>
    <w:rsid w:val="00413473"/>
    <w:rsid w:val="00413DA7"/>
    <w:rsid w:val="0041441C"/>
    <w:rsid w:val="00414A7B"/>
    <w:rsid w:val="004151F2"/>
    <w:rsid w:val="004155A9"/>
    <w:rsid w:val="004156A0"/>
    <w:rsid w:val="004164EA"/>
    <w:rsid w:val="00416A65"/>
    <w:rsid w:val="00416A9A"/>
    <w:rsid w:val="00417731"/>
    <w:rsid w:val="00417E77"/>
    <w:rsid w:val="00417F5B"/>
    <w:rsid w:val="00420DBB"/>
    <w:rsid w:val="004216C2"/>
    <w:rsid w:val="00421831"/>
    <w:rsid w:val="00422607"/>
    <w:rsid w:val="00423BAF"/>
    <w:rsid w:val="00423E6C"/>
    <w:rsid w:val="004240A2"/>
    <w:rsid w:val="004243E5"/>
    <w:rsid w:val="004246C1"/>
    <w:rsid w:val="004247B7"/>
    <w:rsid w:val="00424A88"/>
    <w:rsid w:val="00424E1C"/>
    <w:rsid w:val="0042540D"/>
    <w:rsid w:val="00425A44"/>
    <w:rsid w:val="00426309"/>
    <w:rsid w:val="00426522"/>
    <w:rsid w:val="004267B7"/>
    <w:rsid w:val="00426A72"/>
    <w:rsid w:val="00427490"/>
    <w:rsid w:val="0043006C"/>
    <w:rsid w:val="004302C0"/>
    <w:rsid w:val="0043045E"/>
    <w:rsid w:val="0043047A"/>
    <w:rsid w:val="004304BD"/>
    <w:rsid w:val="004306E4"/>
    <w:rsid w:val="0043093D"/>
    <w:rsid w:val="00430F5C"/>
    <w:rsid w:val="00431591"/>
    <w:rsid w:val="00431988"/>
    <w:rsid w:val="0043280D"/>
    <w:rsid w:val="00432A06"/>
    <w:rsid w:val="00432B99"/>
    <w:rsid w:val="00432E1D"/>
    <w:rsid w:val="00432F3F"/>
    <w:rsid w:val="00432FB0"/>
    <w:rsid w:val="00433E6B"/>
    <w:rsid w:val="00434973"/>
    <w:rsid w:val="00434B32"/>
    <w:rsid w:val="00434CEC"/>
    <w:rsid w:val="00434DE2"/>
    <w:rsid w:val="00435248"/>
    <w:rsid w:val="00435309"/>
    <w:rsid w:val="00435A25"/>
    <w:rsid w:val="00435EF2"/>
    <w:rsid w:val="004368B8"/>
    <w:rsid w:val="00436C85"/>
    <w:rsid w:val="0043742A"/>
    <w:rsid w:val="00437E9D"/>
    <w:rsid w:val="00440704"/>
    <w:rsid w:val="00440AD5"/>
    <w:rsid w:val="00440C55"/>
    <w:rsid w:val="0044235D"/>
    <w:rsid w:val="00442A21"/>
    <w:rsid w:val="00442B61"/>
    <w:rsid w:val="0044305D"/>
    <w:rsid w:val="004440AF"/>
    <w:rsid w:val="004445AE"/>
    <w:rsid w:val="00444A7D"/>
    <w:rsid w:val="00444FB5"/>
    <w:rsid w:val="0044500A"/>
    <w:rsid w:val="00445544"/>
    <w:rsid w:val="00445CDA"/>
    <w:rsid w:val="00446002"/>
    <w:rsid w:val="00446769"/>
    <w:rsid w:val="0044729E"/>
    <w:rsid w:val="004476D3"/>
    <w:rsid w:val="00447839"/>
    <w:rsid w:val="004478D4"/>
    <w:rsid w:val="0044796B"/>
    <w:rsid w:val="004479F2"/>
    <w:rsid w:val="00447D27"/>
    <w:rsid w:val="0045015F"/>
    <w:rsid w:val="00450596"/>
    <w:rsid w:val="00450922"/>
    <w:rsid w:val="00450D22"/>
    <w:rsid w:val="0045165A"/>
    <w:rsid w:val="00451A84"/>
    <w:rsid w:val="00451E18"/>
    <w:rsid w:val="00451E23"/>
    <w:rsid w:val="00452200"/>
    <w:rsid w:val="004523EA"/>
    <w:rsid w:val="00453380"/>
    <w:rsid w:val="00453D40"/>
    <w:rsid w:val="00453E3A"/>
    <w:rsid w:val="004542C9"/>
    <w:rsid w:val="00454B59"/>
    <w:rsid w:val="00454C97"/>
    <w:rsid w:val="0045501F"/>
    <w:rsid w:val="00455258"/>
    <w:rsid w:val="004553BA"/>
    <w:rsid w:val="00455A11"/>
    <w:rsid w:val="00455BEA"/>
    <w:rsid w:val="004569D2"/>
    <w:rsid w:val="0045780A"/>
    <w:rsid w:val="00457A93"/>
    <w:rsid w:val="004600CE"/>
    <w:rsid w:val="00460E7F"/>
    <w:rsid w:val="004611CC"/>
    <w:rsid w:val="00461208"/>
    <w:rsid w:val="00461B79"/>
    <w:rsid w:val="00462613"/>
    <w:rsid w:val="0046286E"/>
    <w:rsid w:val="00462FEC"/>
    <w:rsid w:val="00463827"/>
    <w:rsid w:val="0046425E"/>
    <w:rsid w:val="00464652"/>
    <w:rsid w:val="0046469D"/>
    <w:rsid w:val="004647DB"/>
    <w:rsid w:val="00465281"/>
    <w:rsid w:val="00465F00"/>
    <w:rsid w:val="00466C25"/>
    <w:rsid w:val="00466D61"/>
    <w:rsid w:val="00466F96"/>
    <w:rsid w:val="004670CA"/>
    <w:rsid w:val="0046756E"/>
    <w:rsid w:val="00467A3E"/>
    <w:rsid w:val="00467EDE"/>
    <w:rsid w:val="00467FE6"/>
    <w:rsid w:val="0047007D"/>
    <w:rsid w:val="00470DB6"/>
    <w:rsid w:val="00470EA4"/>
    <w:rsid w:val="00470F3D"/>
    <w:rsid w:val="00471E23"/>
    <w:rsid w:val="00471F78"/>
    <w:rsid w:val="004720F0"/>
    <w:rsid w:val="0047211D"/>
    <w:rsid w:val="004729AA"/>
    <w:rsid w:val="00472CB2"/>
    <w:rsid w:val="00473088"/>
    <w:rsid w:val="004737AA"/>
    <w:rsid w:val="00473D97"/>
    <w:rsid w:val="00473FA9"/>
    <w:rsid w:val="00474499"/>
    <w:rsid w:val="004745C8"/>
    <w:rsid w:val="00474929"/>
    <w:rsid w:val="0047503C"/>
    <w:rsid w:val="00475275"/>
    <w:rsid w:val="004758EF"/>
    <w:rsid w:val="00475B43"/>
    <w:rsid w:val="004760FC"/>
    <w:rsid w:val="0047645A"/>
    <w:rsid w:val="0047658F"/>
    <w:rsid w:val="004765A8"/>
    <w:rsid w:val="00476EAA"/>
    <w:rsid w:val="0047769B"/>
    <w:rsid w:val="0047778A"/>
    <w:rsid w:val="0048009E"/>
    <w:rsid w:val="00480286"/>
    <w:rsid w:val="0048038B"/>
    <w:rsid w:val="00480829"/>
    <w:rsid w:val="00480DB8"/>
    <w:rsid w:val="00481194"/>
    <w:rsid w:val="004829D9"/>
    <w:rsid w:val="00482DA1"/>
    <w:rsid w:val="00483DB2"/>
    <w:rsid w:val="004844DF"/>
    <w:rsid w:val="004856C4"/>
    <w:rsid w:val="00485CA8"/>
    <w:rsid w:val="004863C6"/>
    <w:rsid w:val="00486F07"/>
    <w:rsid w:val="0048712A"/>
    <w:rsid w:val="004873CA"/>
    <w:rsid w:val="004874B8"/>
    <w:rsid w:val="00487B0E"/>
    <w:rsid w:val="004916FC"/>
    <w:rsid w:val="00491A3B"/>
    <w:rsid w:val="004926DA"/>
    <w:rsid w:val="00492828"/>
    <w:rsid w:val="00492B50"/>
    <w:rsid w:val="004941D2"/>
    <w:rsid w:val="00494955"/>
    <w:rsid w:val="00495011"/>
    <w:rsid w:val="004954C5"/>
    <w:rsid w:val="00495A78"/>
    <w:rsid w:val="00496AB6"/>
    <w:rsid w:val="004976DE"/>
    <w:rsid w:val="004978B2"/>
    <w:rsid w:val="00497953"/>
    <w:rsid w:val="004A0B0D"/>
    <w:rsid w:val="004A0BB3"/>
    <w:rsid w:val="004A137B"/>
    <w:rsid w:val="004A179B"/>
    <w:rsid w:val="004A1C8E"/>
    <w:rsid w:val="004A1CAD"/>
    <w:rsid w:val="004A2465"/>
    <w:rsid w:val="004A26A5"/>
    <w:rsid w:val="004A2F89"/>
    <w:rsid w:val="004A37C3"/>
    <w:rsid w:val="004A3A20"/>
    <w:rsid w:val="004A3A53"/>
    <w:rsid w:val="004A44FA"/>
    <w:rsid w:val="004A48DF"/>
    <w:rsid w:val="004A4B1F"/>
    <w:rsid w:val="004A56F3"/>
    <w:rsid w:val="004A5720"/>
    <w:rsid w:val="004A5773"/>
    <w:rsid w:val="004A598B"/>
    <w:rsid w:val="004A63D5"/>
    <w:rsid w:val="004A6ACF"/>
    <w:rsid w:val="004A6F0F"/>
    <w:rsid w:val="004A7012"/>
    <w:rsid w:val="004A7910"/>
    <w:rsid w:val="004A7E8A"/>
    <w:rsid w:val="004B1261"/>
    <w:rsid w:val="004B1482"/>
    <w:rsid w:val="004B1977"/>
    <w:rsid w:val="004B2079"/>
    <w:rsid w:val="004B241F"/>
    <w:rsid w:val="004B2BE0"/>
    <w:rsid w:val="004B2F51"/>
    <w:rsid w:val="004B36FD"/>
    <w:rsid w:val="004B3D60"/>
    <w:rsid w:val="004B433A"/>
    <w:rsid w:val="004B4C1C"/>
    <w:rsid w:val="004B4C37"/>
    <w:rsid w:val="004B59BF"/>
    <w:rsid w:val="004B61A2"/>
    <w:rsid w:val="004B6F17"/>
    <w:rsid w:val="004B74ED"/>
    <w:rsid w:val="004C025F"/>
    <w:rsid w:val="004C072D"/>
    <w:rsid w:val="004C075B"/>
    <w:rsid w:val="004C07BA"/>
    <w:rsid w:val="004C0DD0"/>
    <w:rsid w:val="004C0FCD"/>
    <w:rsid w:val="004C0FDE"/>
    <w:rsid w:val="004C1797"/>
    <w:rsid w:val="004C1CDE"/>
    <w:rsid w:val="004C22BC"/>
    <w:rsid w:val="004C24DE"/>
    <w:rsid w:val="004C3168"/>
    <w:rsid w:val="004C38BA"/>
    <w:rsid w:val="004C3C6C"/>
    <w:rsid w:val="004C4DD6"/>
    <w:rsid w:val="004C4FB2"/>
    <w:rsid w:val="004C4FB9"/>
    <w:rsid w:val="004C67D2"/>
    <w:rsid w:val="004C6AD7"/>
    <w:rsid w:val="004C72AA"/>
    <w:rsid w:val="004C7332"/>
    <w:rsid w:val="004C73D0"/>
    <w:rsid w:val="004C76F8"/>
    <w:rsid w:val="004D031A"/>
    <w:rsid w:val="004D04AB"/>
    <w:rsid w:val="004D16C1"/>
    <w:rsid w:val="004D1B84"/>
    <w:rsid w:val="004D1D1D"/>
    <w:rsid w:val="004D1D35"/>
    <w:rsid w:val="004D1DDD"/>
    <w:rsid w:val="004D219B"/>
    <w:rsid w:val="004D21E9"/>
    <w:rsid w:val="004D23D2"/>
    <w:rsid w:val="004D2E06"/>
    <w:rsid w:val="004D3E35"/>
    <w:rsid w:val="004D3FEB"/>
    <w:rsid w:val="004D41B6"/>
    <w:rsid w:val="004D43F8"/>
    <w:rsid w:val="004D445D"/>
    <w:rsid w:val="004D4980"/>
    <w:rsid w:val="004D4AD7"/>
    <w:rsid w:val="004D5B03"/>
    <w:rsid w:val="004D5E50"/>
    <w:rsid w:val="004D5F1E"/>
    <w:rsid w:val="004D6236"/>
    <w:rsid w:val="004D707B"/>
    <w:rsid w:val="004D76C1"/>
    <w:rsid w:val="004D7C30"/>
    <w:rsid w:val="004E062B"/>
    <w:rsid w:val="004E07D0"/>
    <w:rsid w:val="004E1046"/>
    <w:rsid w:val="004E1151"/>
    <w:rsid w:val="004E13FD"/>
    <w:rsid w:val="004E2193"/>
    <w:rsid w:val="004E22EB"/>
    <w:rsid w:val="004E2C93"/>
    <w:rsid w:val="004E45E4"/>
    <w:rsid w:val="004E5418"/>
    <w:rsid w:val="004E54B6"/>
    <w:rsid w:val="004E5BA1"/>
    <w:rsid w:val="004E5BBE"/>
    <w:rsid w:val="004E6319"/>
    <w:rsid w:val="004E6396"/>
    <w:rsid w:val="004E708F"/>
    <w:rsid w:val="004E7343"/>
    <w:rsid w:val="004F0A97"/>
    <w:rsid w:val="004F0AD6"/>
    <w:rsid w:val="004F1344"/>
    <w:rsid w:val="004F1362"/>
    <w:rsid w:val="004F155F"/>
    <w:rsid w:val="004F197A"/>
    <w:rsid w:val="004F4926"/>
    <w:rsid w:val="004F509C"/>
    <w:rsid w:val="004F5948"/>
    <w:rsid w:val="004F6578"/>
    <w:rsid w:val="004F71CD"/>
    <w:rsid w:val="004F75D2"/>
    <w:rsid w:val="004F7D2B"/>
    <w:rsid w:val="00500062"/>
    <w:rsid w:val="005000E5"/>
    <w:rsid w:val="00500256"/>
    <w:rsid w:val="0050049F"/>
    <w:rsid w:val="00500562"/>
    <w:rsid w:val="00500BC4"/>
    <w:rsid w:val="00500EEC"/>
    <w:rsid w:val="005025D0"/>
    <w:rsid w:val="0050289B"/>
    <w:rsid w:val="0050309D"/>
    <w:rsid w:val="005033C8"/>
    <w:rsid w:val="00503BCC"/>
    <w:rsid w:val="00503C71"/>
    <w:rsid w:val="00503CB3"/>
    <w:rsid w:val="0050497E"/>
    <w:rsid w:val="005054C6"/>
    <w:rsid w:val="005056BA"/>
    <w:rsid w:val="0050627B"/>
    <w:rsid w:val="00506375"/>
    <w:rsid w:val="00506883"/>
    <w:rsid w:val="00506FCD"/>
    <w:rsid w:val="00507191"/>
    <w:rsid w:val="005071F3"/>
    <w:rsid w:val="00507606"/>
    <w:rsid w:val="00507B39"/>
    <w:rsid w:val="0051055C"/>
    <w:rsid w:val="005109A9"/>
    <w:rsid w:val="005109AE"/>
    <w:rsid w:val="00510AEE"/>
    <w:rsid w:val="00510C38"/>
    <w:rsid w:val="0051122A"/>
    <w:rsid w:val="00511729"/>
    <w:rsid w:val="00511F77"/>
    <w:rsid w:val="00512B61"/>
    <w:rsid w:val="00513039"/>
    <w:rsid w:val="005131F6"/>
    <w:rsid w:val="00513FB9"/>
    <w:rsid w:val="00515497"/>
    <w:rsid w:val="0051570A"/>
    <w:rsid w:val="005165AA"/>
    <w:rsid w:val="00516D24"/>
    <w:rsid w:val="005172C3"/>
    <w:rsid w:val="0051751E"/>
    <w:rsid w:val="00517868"/>
    <w:rsid w:val="00517988"/>
    <w:rsid w:val="00520022"/>
    <w:rsid w:val="0052033E"/>
    <w:rsid w:val="005209C7"/>
    <w:rsid w:val="00521A31"/>
    <w:rsid w:val="00521F64"/>
    <w:rsid w:val="005221E1"/>
    <w:rsid w:val="00522F36"/>
    <w:rsid w:val="00523031"/>
    <w:rsid w:val="005235CF"/>
    <w:rsid w:val="005239C9"/>
    <w:rsid w:val="00523D45"/>
    <w:rsid w:val="00524D93"/>
    <w:rsid w:val="00525637"/>
    <w:rsid w:val="005257F3"/>
    <w:rsid w:val="00525F7A"/>
    <w:rsid w:val="005262D8"/>
    <w:rsid w:val="00526C8F"/>
    <w:rsid w:val="00527182"/>
    <w:rsid w:val="00527AF8"/>
    <w:rsid w:val="00527BA6"/>
    <w:rsid w:val="005305C0"/>
    <w:rsid w:val="0053097B"/>
    <w:rsid w:val="00530C93"/>
    <w:rsid w:val="00530E4C"/>
    <w:rsid w:val="00530FD6"/>
    <w:rsid w:val="0053166B"/>
    <w:rsid w:val="005316AB"/>
    <w:rsid w:val="00531DE4"/>
    <w:rsid w:val="00531FA9"/>
    <w:rsid w:val="00532A6F"/>
    <w:rsid w:val="00532D72"/>
    <w:rsid w:val="005334AA"/>
    <w:rsid w:val="005334F2"/>
    <w:rsid w:val="00533541"/>
    <w:rsid w:val="00533756"/>
    <w:rsid w:val="00533A4D"/>
    <w:rsid w:val="00533C28"/>
    <w:rsid w:val="005344C3"/>
    <w:rsid w:val="005345E7"/>
    <w:rsid w:val="005346D1"/>
    <w:rsid w:val="00534D2D"/>
    <w:rsid w:val="00534EFA"/>
    <w:rsid w:val="00536193"/>
    <w:rsid w:val="0053653F"/>
    <w:rsid w:val="00536669"/>
    <w:rsid w:val="00537223"/>
    <w:rsid w:val="00537663"/>
    <w:rsid w:val="0053787C"/>
    <w:rsid w:val="00537DA2"/>
    <w:rsid w:val="00537E6E"/>
    <w:rsid w:val="005403E5"/>
    <w:rsid w:val="005408F4"/>
    <w:rsid w:val="005409E7"/>
    <w:rsid w:val="00540E97"/>
    <w:rsid w:val="0054136C"/>
    <w:rsid w:val="00541632"/>
    <w:rsid w:val="00541948"/>
    <w:rsid w:val="00541C67"/>
    <w:rsid w:val="00542061"/>
    <w:rsid w:val="00542DE9"/>
    <w:rsid w:val="0054321D"/>
    <w:rsid w:val="005434FE"/>
    <w:rsid w:val="0054355F"/>
    <w:rsid w:val="00543A71"/>
    <w:rsid w:val="0054431D"/>
    <w:rsid w:val="00544AB5"/>
    <w:rsid w:val="00545B1C"/>
    <w:rsid w:val="00546925"/>
    <w:rsid w:val="00546AE3"/>
    <w:rsid w:val="00546ED0"/>
    <w:rsid w:val="00547736"/>
    <w:rsid w:val="0054793C"/>
    <w:rsid w:val="00547ECF"/>
    <w:rsid w:val="005502FD"/>
    <w:rsid w:val="00550DD5"/>
    <w:rsid w:val="00551E68"/>
    <w:rsid w:val="00552B0D"/>
    <w:rsid w:val="00554159"/>
    <w:rsid w:val="0055452B"/>
    <w:rsid w:val="005545F2"/>
    <w:rsid w:val="0055482C"/>
    <w:rsid w:val="00554D8E"/>
    <w:rsid w:val="00555014"/>
    <w:rsid w:val="005552B4"/>
    <w:rsid w:val="005556B1"/>
    <w:rsid w:val="00555D15"/>
    <w:rsid w:val="00556119"/>
    <w:rsid w:val="0055639B"/>
    <w:rsid w:val="005567D8"/>
    <w:rsid w:val="0055721F"/>
    <w:rsid w:val="005572EF"/>
    <w:rsid w:val="005575BF"/>
    <w:rsid w:val="005575D7"/>
    <w:rsid w:val="00557D78"/>
    <w:rsid w:val="005601AA"/>
    <w:rsid w:val="00561FA2"/>
    <w:rsid w:val="00562377"/>
    <w:rsid w:val="005627E4"/>
    <w:rsid w:val="00562916"/>
    <w:rsid w:val="0056317E"/>
    <w:rsid w:val="00563303"/>
    <w:rsid w:val="00563551"/>
    <w:rsid w:val="00563B62"/>
    <w:rsid w:val="00563FFB"/>
    <w:rsid w:val="00564793"/>
    <w:rsid w:val="005662C4"/>
    <w:rsid w:val="00566E62"/>
    <w:rsid w:val="00566F57"/>
    <w:rsid w:val="00567C75"/>
    <w:rsid w:val="005702C8"/>
    <w:rsid w:val="005706D3"/>
    <w:rsid w:val="00570824"/>
    <w:rsid w:val="00570B0D"/>
    <w:rsid w:val="00570B0F"/>
    <w:rsid w:val="00570EA4"/>
    <w:rsid w:val="00570F6D"/>
    <w:rsid w:val="0057112D"/>
    <w:rsid w:val="00571450"/>
    <w:rsid w:val="00571AE3"/>
    <w:rsid w:val="00571C9B"/>
    <w:rsid w:val="00572542"/>
    <w:rsid w:val="00573C97"/>
    <w:rsid w:val="00573DEE"/>
    <w:rsid w:val="0057413E"/>
    <w:rsid w:val="005751DC"/>
    <w:rsid w:val="005753E1"/>
    <w:rsid w:val="00575E86"/>
    <w:rsid w:val="005763AA"/>
    <w:rsid w:val="00577215"/>
    <w:rsid w:val="00577953"/>
    <w:rsid w:val="00580059"/>
    <w:rsid w:val="005801D4"/>
    <w:rsid w:val="005807C3"/>
    <w:rsid w:val="00580B57"/>
    <w:rsid w:val="005817D7"/>
    <w:rsid w:val="00581A20"/>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2FA"/>
    <w:rsid w:val="00587646"/>
    <w:rsid w:val="00587DCE"/>
    <w:rsid w:val="00590AF5"/>
    <w:rsid w:val="00590E9B"/>
    <w:rsid w:val="005914AD"/>
    <w:rsid w:val="005918FC"/>
    <w:rsid w:val="00591F38"/>
    <w:rsid w:val="00592376"/>
    <w:rsid w:val="0059320F"/>
    <w:rsid w:val="00593473"/>
    <w:rsid w:val="00593DEC"/>
    <w:rsid w:val="00593FCD"/>
    <w:rsid w:val="005941B0"/>
    <w:rsid w:val="00594AFF"/>
    <w:rsid w:val="0059505B"/>
    <w:rsid w:val="005950F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A6153"/>
    <w:rsid w:val="005A75BD"/>
    <w:rsid w:val="005B01B7"/>
    <w:rsid w:val="005B0BFA"/>
    <w:rsid w:val="005B1110"/>
    <w:rsid w:val="005B1692"/>
    <w:rsid w:val="005B1798"/>
    <w:rsid w:val="005B1A10"/>
    <w:rsid w:val="005B1D7C"/>
    <w:rsid w:val="005B24BB"/>
    <w:rsid w:val="005B2B86"/>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60A2"/>
    <w:rsid w:val="005C6338"/>
    <w:rsid w:val="005C73C6"/>
    <w:rsid w:val="005C76B7"/>
    <w:rsid w:val="005C7ECA"/>
    <w:rsid w:val="005C7F44"/>
    <w:rsid w:val="005D074F"/>
    <w:rsid w:val="005D0801"/>
    <w:rsid w:val="005D0D12"/>
    <w:rsid w:val="005D1478"/>
    <w:rsid w:val="005D1723"/>
    <w:rsid w:val="005D1C44"/>
    <w:rsid w:val="005D24C9"/>
    <w:rsid w:val="005D2677"/>
    <w:rsid w:val="005D27CC"/>
    <w:rsid w:val="005D2F1B"/>
    <w:rsid w:val="005D30AF"/>
    <w:rsid w:val="005D351F"/>
    <w:rsid w:val="005D3EFF"/>
    <w:rsid w:val="005D41D2"/>
    <w:rsid w:val="005D4618"/>
    <w:rsid w:val="005D4E40"/>
    <w:rsid w:val="005D5521"/>
    <w:rsid w:val="005D5C49"/>
    <w:rsid w:val="005D5DE6"/>
    <w:rsid w:val="005D62BB"/>
    <w:rsid w:val="005D632D"/>
    <w:rsid w:val="005D654D"/>
    <w:rsid w:val="005D75AD"/>
    <w:rsid w:val="005E1E81"/>
    <w:rsid w:val="005E1FC7"/>
    <w:rsid w:val="005E2547"/>
    <w:rsid w:val="005E28D9"/>
    <w:rsid w:val="005E3326"/>
    <w:rsid w:val="005E4124"/>
    <w:rsid w:val="005E535B"/>
    <w:rsid w:val="005E5B30"/>
    <w:rsid w:val="005E5B33"/>
    <w:rsid w:val="005E6324"/>
    <w:rsid w:val="005E6484"/>
    <w:rsid w:val="005E6F1A"/>
    <w:rsid w:val="005E75F3"/>
    <w:rsid w:val="005E76B8"/>
    <w:rsid w:val="005E78C0"/>
    <w:rsid w:val="005E7A09"/>
    <w:rsid w:val="005F060F"/>
    <w:rsid w:val="005F07AE"/>
    <w:rsid w:val="005F0AC6"/>
    <w:rsid w:val="005F1758"/>
    <w:rsid w:val="005F1BD2"/>
    <w:rsid w:val="005F29F6"/>
    <w:rsid w:val="005F2A67"/>
    <w:rsid w:val="005F34BC"/>
    <w:rsid w:val="005F3697"/>
    <w:rsid w:val="005F38C2"/>
    <w:rsid w:val="005F4159"/>
    <w:rsid w:val="005F44D7"/>
    <w:rsid w:val="005F4A5F"/>
    <w:rsid w:val="005F5B46"/>
    <w:rsid w:val="005F631A"/>
    <w:rsid w:val="005F678A"/>
    <w:rsid w:val="005F6A83"/>
    <w:rsid w:val="005F7B18"/>
    <w:rsid w:val="006002C7"/>
    <w:rsid w:val="00600461"/>
    <w:rsid w:val="006009E2"/>
    <w:rsid w:val="00600C48"/>
    <w:rsid w:val="00600CEC"/>
    <w:rsid w:val="00601450"/>
    <w:rsid w:val="0060160C"/>
    <w:rsid w:val="00601F70"/>
    <w:rsid w:val="006023E0"/>
    <w:rsid w:val="00602474"/>
    <w:rsid w:val="006025DB"/>
    <w:rsid w:val="00603350"/>
    <w:rsid w:val="00603717"/>
    <w:rsid w:val="0060391A"/>
    <w:rsid w:val="00603991"/>
    <w:rsid w:val="00603E20"/>
    <w:rsid w:val="0060402B"/>
    <w:rsid w:val="00604D7E"/>
    <w:rsid w:val="00604F7C"/>
    <w:rsid w:val="0060616E"/>
    <w:rsid w:val="006062A2"/>
    <w:rsid w:val="00606C16"/>
    <w:rsid w:val="006100F3"/>
    <w:rsid w:val="0061016E"/>
    <w:rsid w:val="0061023C"/>
    <w:rsid w:val="0061066E"/>
    <w:rsid w:val="006114C6"/>
    <w:rsid w:val="0061156E"/>
    <w:rsid w:val="00611E08"/>
    <w:rsid w:val="00612289"/>
    <w:rsid w:val="00612534"/>
    <w:rsid w:val="006128D7"/>
    <w:rsid w:val="0061409D"/>
    <w:rsid w:val="0061423F"/>
    <w:rsid w:val="00614CC6"/>
    <w:rsid w:val="00615FEF"/>
    <w:rsid w:val="00617950"/>
    <w:rsid w:val="00620A2A"/>
    <w:rsid w:val="00620C68"/>
    <w:rsid w:val="0062271A"/>
    <w:rsid w:val="00622F95"/>
    <w:rsid w:val="00623242"/>
    <w:rsid w:val="0062384C"/>
    <w:rsid w:val="00623EDD"/>
    <w:rsid w:val="00624A09"/>
    <w:rsid w:val="00624DAC"/>
    <w:rsid w:val="00624E22"/>
    <w:rsid w:val="006252FF"/>
    <w:rsid w:val="0062557F"/>
    <w:rsid w:val="006258D2"/>
    <w:rsid w:val="00625C70"/>
    <w:rsid w:val="0062609C"/>
    <w:rsid w:val="0062648D"/>
    <w:rsid w:val="00626729"/>
    <w:rsid w:val="00627174"/>
    <w:rsid w:val="006274D9"/>
    <w:rsid w:val="00627A61"/>
    <w:rsid w:val="00630109"/>
    <w:rsid w:val="006301F8"/>
    <w:rsid w:val="00630D62"/>
    <w:rsid w:val="00631598"/>
    <w:rsid w:val="00631966"/>
    <w:rsid w:val="00631BD4"/>
    <w:rsid w:val="00632665"/>
    <w:rsid w:val="0063313F"/>
    <w:rsid w:val="00634190"/>
    <w:rsid w:val="00634818"/>
    <w:rsid w:val="00635119"/>
    <w:rsid w:val="00635F69"/>
    <w:rsid w:val="00635F6F"/>
    <w:rsid w:val="006361E5"/>
    <w:rsid w:val="006372FE"/>
    <w:rsid w:val="0063755F"/>
    <w:rsid w:val="0063769D"/>
    <w:rsid w:val="006377D1"/>
    <w:rsid w:val="00637D62"/>
    <w:rsid w:val="006405F3"/>
    <w:rsid w:val="00640BA7"/>
    <w:rsid w:val="00641C1B"/>
    <w:rsid w:val="00641D98"/>
    <w:rsid w:val="00641F78"/>
    <w:rsid w:val="006422ED"/>
    <w:rsid w:val="00642E9B"/>
    <w:rsid w:val="00643258"/>
    <w:rsid w:val="006433E8"/>
    <w:rsid w:val="00643A2F"/>
    <w:rsid w:val="00643C8D"/>
    <w:rsid w:val="00644407"/>
    <w:rsid w:val="006445B9"/>
    <w:rsid w:val="006445BC"/>
    <w:rsid w:val="00644BC5"/>
    <w:rsid w:val="00644F0D"/>
    <w:rsid w:val="006450FD"/>
    <w:rsid w:val="00645CAB"/>
    <w:rsid w:val="00646C2A"/>
    <w:rsid w:val="00646E6F"/>
    <w:rsid w:val="00650D91"/>
    <w:rsid w:val="00650FDF"/>
    <w:rsid w:val="00651593"/>
    <w:rsid w:val="00651752"/>
    <w:rsid w:val="00651C15"/>
    <w:rsid w:val="006522A9"/>
    <w:rsid w:val="006527E8"/>
    <w:rsid w:val="00652B94"/>
    <w:rsid w:val="00652D47"/>
    <w:rsid w:val="006540E7"/>
    <w:rsid w:val="00654B3C"/>
    <w:rsid w:val="00654D41"/>
    <w:rsid w:val="00655080"/>
    <w:rsid w:val="00655165"/>
    <w:rsid w:val="00656385"/>
    <w:rsid w:val="00657225"/>
    <w:rsid w:val="0065736A"/>
    <w:rsid w:val="00657B0C"/>
    <w:rsid w:val="006602A1"/>
    <w:rsid w:val="0066275B"/>
    <w:rsid w:val="00662E5E"/>
    <w:rsid w:val="00663197"/>
    <w:rsid w:val="00664124"/>
    <w:rsid w:val="00664226"/>
    <w:rsid w:val="0066431B"/>
    <w:rsid w:val="00664ADE"/>
    <w:rsid w:val="00664B03"/>
    <w:rsid w:val="00664C3A"/>
    <w:rsid w:val="00664E79"/>
    <w:rsid w:val="006650C0"/>
    <w:rsid w:val="00665257"/>
    <w:rsid w:val="0066569D"/>
    <w:rsid w:val="0066588E"/>
    <w:rsid w:val="00666110"/>
    <w:rsid w:val="00666925"/>
    <w:rsid w:val="00666A04"/>
    <w:rsid w:val="00666FC7"/>
    <w:rsid w:val="00667898"/>
    <w:rsid w:val="0067113A"/>
    <w:rsid w:val="00671A56"/>
    <w:rsid w:val="00671ADB"/>
    <w:rsid w:val="0067243F"/>
    <w:rsid w:val="006729C9"/>
    <w:rsid w:val="00673356"/>
    <w:rsid w:val="006737C7"/>
    <w:rsid w:val="00673917"/>
    <w:rsid w:val="0067418F"/>
    <w:rsid w:val="00674591"/>
    <w:rsid w:val="006745B5"/>
    <w:rsid w:val="006747D3"/>
    <w:rsid w:val="0067490F"/>
    <w:rsid w:val="00675617"/>
    <w:rsid w:val="00675A36"/>
    <w:rsid w:val="00676034"/>
    <w:rsid w:val="00676B3E"/>
    <w:rsid w:val="006776FB"/>
    <w:rsid w:val="006778E4"/>
    <w:rsid w:val="00680321"/>
    <w:rsid w:val="00680496"/>
    <w:rsid w:val="00680660"/>
    <w:rsid w:val="00680BD6"/>
    <w:rsid w:val="006816DE"/>
    <w:rsid w:val="00681EFF"/>
    <w:rsid w:val="00682B78"/>
    <w:rsid w:val="00682E04"/>
    <w:rsid w:val="00683342"/>
    <w:rsid w:val="006839F1"/>
    <w:rsid w:val="00683B14"/>
    <w:rsid w:val="00684084"/>
    <w:rsid w:val="0068412C"/>
    <w:rsid w:val="006841E9"/>
    <w:rsid w:val="0068446A"/>
    <w:rsid w:val="00684BED"/>
    <w:rsid w:val="00686688"/>
    <w:rsid w:val="00686E45"/>
    <w:rsid w:val="00686E6E"/>
    <w:rsid w:val="00686F4B"/>
    <w:rsid w:val="00687585"/>
    <w:rsid w:val="00687694"/>
    <w:rsid w:val="00687C27"/>
    <w:rsid w:val="00687E88"/>
    <w:rsid w:val="00690C05"/>
    <w:rsid w:val="00690C83"/>
    <w:rsid w:val="00691856"/>
    <w:rsid w:val="006923A0"/>
    <w:rsid w:val="00692434"/>
    <w:rsid w:val="006927D9"/>
    <w:rsid w:val="00693514"/>
    <w:rsid w:val="00693DA0"/>
    <w:rsid w:val="0069438B"/>
    <w:rsid w:val="00694466"/>
    <w:rsid w:val="006948C3"/>
    <w:rsid w:val="00694AE9"/>
    <w:rsid w:val="00694C60"/>
    <w:rsid w:val="00694D1E"/>
    <w:rsid w:val="00694F22"/>
    <w:rsid w:val="00695897"/>
    <w:rsid w:val="00695B08"/>
    <w:rsid w:val="00695F60"/>
    <w:rsid w:val="00695FD4"/>
    <w:rsid w:val="00695FE2"/>
    <w:rsid w:val="0069619B"/>
    <w:rsid w:val="00696538"/>
    <w:rsid w:val="00696831"/>
    <w:rsid w:val="006968FF"/>
    <w:rsid w:val="00696F73"/>
    <w:rsid w:val="00697BCE"/>
    <w:rsid w:val="00697C91"/>
    <w:rsid w:val="00697DAD"/>
    <w:rsid w:val="006A02A5"/>
    <w:rsid w:val="006A04CA"/>
    <w:rsid w:val="006A0BFC"/>
    <w:rsid w:val="006A1A39"/>
    <w:rsid w:val="006A2304"/>
    <w:rsid w:val="006A239B"/>
    <w:rsid w:val="006A2524"/>
    <w:rsid w:val="006A26AB"/>
    <w:rsid w:val="006A27FB"/>
    <w:rsid w:val="006A2F3A"/>
    <w:rsid w:val="006A320B"/>
    <w:rsid w:val="006A3F75"/>
    <w:rsid w:val="006A4554"/>
    <w:rsid w:val="006A4875"/>
    <w:rsid w:val="006A5CB7"/>
    <w:rsid w:val="006A6C57"/>
    <w:rsid w:val="006A7371"/>
    <w:rsid w:val="006A7856"/>
    <w:rsid w:val="006A7C96"/>
    <w:rsid w:val="006B0B96"/>
    <w:rsid w:val="006B12F1"/>
    <w:rsid w:val="006B1A7D"/>
    <w:rsid w:val="006B20A7"/>
    <w:rsid w:val="006B20DE"/>
    <w:rsid w:val="006B2D36"/>
    <w:rsid w:val="006B3394"/>
    <w:rsid w:val="006B3487"/>
    <w:rsid w:val="006B36F6"/>
    <w:rsid w:val="006B3AB9"/>
    <w:rsid w:val="006B3B71"/>
    <w:rsid w:val="006B4408"/>
    <w:rsid w:val="006B4E30"/>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0C3B"/>
    <w:rsid w:val="006C1197"/>
    <w:rsid w:val="006C14BF"/>
    <w:rsid w:val="006C155E"/>
    <w:rsid w:val="006C1EE0"/>
    <w:rsid w:val="006C23AB"/>
    <w:rsid w:val="006C2966"/>
    <w:rsid w:val="006C2FEF"/>
    <w:rsid w:val="006C3532"/>
    <w:rsid w:val="006C362E"/>
    <w:rsid w:val="006C3C4E"/>
    <w:rsid w:val="006C4BE7"/>
    <w:rsid w:val="006C4E3A"/>
    <w:rsid w:val="006C4F54"/>
    <w:rsid w:val="006C6155"/>
    <w:rsid w:val="006C6A8B"/>
    <w:rsid w:val="006C6B56"/>
    <w:rsid w:val="006C7528"/>
    <w:rsid w:val="006C7AA2"/>
    <w:rsid w:val="006D0BF3"/>
    <w:rsid w:val="006D0C92"/>
    <w:rsid w:val="006D0E24"/>
    <w:rsid w:val="006D147F"/>
    <w:rsid w:val="006D1AA9"/>
    <w:rsid w:val="006D1DF2"/>
    <w:rsid w:val="006D1E6F"/>
    <w:rsid w:val="006D1F19"/>
    <w:rsid w:val="006D2CBA"/>
    <w:rsid w:val="006D2D2F"/>
    <w:rsid w:val="006D2D6C"/>
    <w:rsid w:val="006D31FC"/>
    <w:rsid w:val="006D326A"/>
    <w:rsid w:val="006D3AD1"/>
    <w:rsid w:val="006D3B67"/>
    <w:rsid w:val="006D401D"/>
    <w:rsid w:val="006D4543"/>
    <w:rsid w:val="006D46DA"/>
    <w:rsid w:val="006D5265"/>
    <w:rsid w:val="006D53E2"/>
    <w:rsid w:val="006D5675"/>
    <w:rsid w:val="006D56C9"/>
    <w:rsid w:val="006D6139"/>
    <w:rsid w:val="006D6290"/>
    <w:rsid w:val="006D67BA"/>
    <w:rsid w:val="006D698F"/>
    <w:rsid w:val="006D6A9D"/>
    <w:rsid w:val="006D7FBE"/>
    <w:rsid w:val="006E081F"/>
    <w:rsid w:val="006E0E34"/>
    <w:rsid w:val="006E0F58"/>
    <w:rsid w:val="006E1208"/>
    <w:rsid w:val="006E1A54"/>
    <w:rsid w:val="006E1B31"/>
    <w:rsid w:val="006E1C7A"/>
    <w:rsid w:val="006E1FEE"/>
    <w:rsid w:val="006E2756"/>
    <w:rsid w:val="006E306A"/>
    <w:rsid w:val="006E3186"/>
    <w:rsid w:val="006E34C6"/>
    <w:rsid w:val="006E3A12"/>
    <w:rsid w:val="006E4478"/>
    <w:rsid w:val="006E59FA"/>
    <w:rsid w:val="006E5A01"/>
    <w:rsid w:val="006E5CDE"/>
    <w:rsid w:val="006E6897"/>
    <w:rsid w:val="006E68BA"/>
    <w:rsid w:val="006E71E6"/>
    <w:rsid w:val="006F0C3E"/>
    <w:rsid w:val="006F0F4B"/>
    <w:rsid w:val="006F1639"/>
    <w:rsid w:val="006F1F4D"/>
    <w:rsid w:val="006F1F71"/>
    <w:rsid w:val="006F232B"/>
    <w:rsid w:val="006F277B"/>
    <w:rsid w:val="006F38A6"/>
    <w:rsid w:val="006F3E29"/>
    <w:rsid w:val="006F43F9"/>
    <w:rsid w:val="006F447A"/>
    <w:rsid w:val="006F4F9C"/>
    <w:rsid w:val="006F55BC"/>
    <w:rsid w:val="006F55C1"/>
    <w:rsid w:val="006F5CF1"/>
    <w:rsid w:val="006F649C"/>
    <w:rsid w:val="006F6E75"/>
    <w:rsid w:val="006F770C"/>
    <w:rsid w:val="006F7E85"/>
    <w:rsid w:val="007000BE"/>
    <w:rsid w:val="00700183"/>
    <w:rsid w:val="0070070C"/>
    <w:rsid w:val="0070104E"/>
    <w:rsid w:val="00701A4C"/>
    <w:rsid w:val="00701EBB"/>
    <w:rsid w:val="00702895"/>
    <w:rsid w:val="00702C6F"/>
    <w:rsid w:val="0070317D"/>
    <w:rsid w:val="0070396D"/>
    <w:rsid w:val="00703C2C"/>
    <w:rsid w:val="00703D85"/>
    <w:rsid w:val="00703EE7"/>
    <w:rsid w:val="00703F93"/>
    <w:rsid w:val="00704241"/>
    <w:rsid w:val="007043B4"/>
    <w:rsid w:val="007044C7"/>
    <w:rsid w:val="00704675"/>
    <w:rsid w:val="007046C5"/>
    <w:rsid w:val="007046FB"/>
    <w:rsid w:val="007048DC"/>
    <w:rsid w:val="00704DCD"/>
    <w:rsid w:val="00704E3C"/>
    <w:rsid w:val="007050A2"/>
    <w:rsid w:val="00705896"/>
    <w:rsid w:val="00705E95"/>
    <w:rsid w:val="00706266"/>
    <w:rsid w:val="0070721A"/>
    <w:rsid w:val="007073A6"/>
    <w:rsid w:val="0070760E"/>
    <w:rsid w:val="00707ABB"/>
    <w:rsid w:val="00707C92"/>
    <w:rsid w:val="00707F11"/>
    <w:rsid w:val="00710032"/>
    <w:rsid w:val="00710811"/>
    <w:rsid w:val="00710BBF"/>
    <w:rsid w:val="00710CBB"/>
    <w:rsid w:val="00710DFD"/>
    <w:rsid w:val="007110D1"/>
    <w:rsid w:val="00711460"/>
    <w:rsid w:val="00711C33"/>
    <w:rsid w:val="00711D7D"/>
    <w:rsid w:val="00711E23"/>
    <w:rsid w:val="00713047"/>
    <w:rsid w:val="007136C2"/>
    <w:rsid w:val="007138C2"/>
    <w:rsid w:val="00713A7D"/>
    <w:rsid w:val="00714A3D"/>
    <w:rsid w:val="00714A5C"/>
    <w:rsid w:val="00714B7D"/>
    <w:rsid w:val="00715071"/>
    <w:rsid w:val="007151FC"/>
    <w:rsid w:val="007157CA"/>
    <w:rsid w:val="00715DBA"/>
    <w:rsid w:val="0071656F"/>
    <w:rsid w:val="00716818"/>
    <w:rsid w:val="0071696A"/>
    <w:rsid w:val="00716DDC"/>
    <w:rsid w:val="007172C5"/>
    <w:rsid w:val="00717868"/>
    <w:rsid w:val="00722981"/>
    <w:rsid w:val="00722C53"/>
    <w:rsid w:val="00722F25"/>
    <w:rsid w:val="00724626"/>
    <w:rsid w:val="00724E15"/>
    <w:rsid w:val="00725999"/>
    <w:rsid w:val="00725F28"/>
    <w:rsid w:val="0072605A"/>
    <w:rsid w:val="00726498"/>
    <w:rsid w:val="00726A28"/>
    <w:rsid w:val="00726EF8"/>
    <w:rsid w:val="00727F50"/>
    <w:rsid w:val="007303E2"/>
    <w:rsid w:val="00730DE5"/>
    <w:rsid w:val="00731499"/>
    <w:rsid w:val="00731840"/>
    <w:rsid w:val="00731A13"/>
    <w:rsid w:val="00731B46"/>
    <w:rsid w:val="00732F73"/>
    <w:rsid w:val="00732FE6"/>
    <w:rsid w:val="0073374E"/>
    <w:rsid w:val="00733B22"/>
    <w:rsid w:val="00733E7F"/>
    <w:rsid w:val="0073454D"/>
    <w:rsid w:val="00734928"/>
    <w:rsid w:val="007349E0"/>
    <w:rsid w:val="007359F8"/>
    <w:rsid w:val="00736EAB"/>
    <w:rsid w:val="00737599"/>
    <w:rsid w:val="00737CB4"/>
    <w:rsid w:val="00737EA5"/>
    <w:rsid w:val="00737F02"/>
    <w:rsid w:val="00737F62"/>
    <w:rsid w:val="0074079C"/>
    <w:rsid w:val="00740965"/>
    <w:rsid w:val="00741BE1"/>
    <w:rsid w:val="007427E2"/>
    <w:rsid w:val="00742AF3"/>
    <w:rsid w:val="00742D7F"/>
    <w:rsid w:val="00742F92"/>
    <w:rsid w:val="00743868"/>
    <w:rsid w:val="0074392D"/>
    <w:rsid w:val="0074461D"/>
    <w:rsid w:val="007455AC"/>
    <w:rsid w:val="00747520"/>
    <w:rsid w:val="00747991"/>
    <w:rsid w:val="007504D6"/>
    <w:rsid w:val="0075057D"/>
    <w:rsid w:val="00750DA7"/>
    <w:rsid w:val="007513E4"/>
    <w:rsid w:val="0075144C"/>
    <w:rsid w:val="007514DE"/>
    <w:rsid w:val="0075167F"/>
    <w:rsid w:val="0075177C"/>
    <w:rsid w:val="0075220C"/>
    <w:rsid w:val="007522A7"/>
    <w:rsid w:val="00752A15"/>
    <w:rsid w:val="00752FF9"/>
    <w:rsid w:val="0075378D"/>
    <w:rsid w:val="007538AB"/>
    <w:rsid w:val="00753E68"/>
    <w:rsid w:val="00753EF1"/>
    <w:rsid w:val="007545E5"/>
    <w:rsid w:val="00754841"/>
    <w:rsid w:val="007559BB"/>
    <w:rsid w:val="00755C81"/>
    <w:rsid w:val="00755D68"/>
    <w:rsid w:val="0075627D"/>
    <w:rsid w:val="007566A2"/>
    <w:rsid w:val="00756975"/>
    <w:rsid w:val="00756ACA"/>
    <w:rsid w:val="00756D20"/>
    <w:rsid w:val="00757F2F"/>
    <w:rsid w:val="0076007B"/>
    <w:rsid w:val="00760504"/>
    <w:rsid w:val="0076057D"/>
    <w:rsid w:val="007606C7"/>
    <w:rsid w:val="00760806"/>
    <w:rsid w:val="0076080D"/>
    <w:rsid w:val="00760F80"/>
    <w:rsid w:val="0076174F"/>
    <w:rsid w:val="00761890"/>
    <w:rsid w:val="007618C8"/>
    <w:rsid w:val="00761CF1"/>
    <w:rsid w:val="00761E18"/>
    <w:rsid w:val="00761E88"/>
    <w:rsid w:val="007627FA"/>
    <w:rsid w:val="00762E48"/>
    <w:rsid w:val="00764643"/>
    <w:rsid w:val="00764FF8"/>
    <w:rsid w:val="00765D20"/>
    <w:rsid w:val="00765FEF"/>
    <w:rsid w:val="0076609D"/>
    <w:rsid w:val="007660A7"/>
    <w:rsid w:val="0076648C"/>
    <w:rsid w:val="00766568"/>
    <w:rsid w:val="0076672A"/>
    <w:rsid w:val="007668E3"/>
    <w:rsid w:val="007669CA"/>
    <w:rsid w:val="00766C01"/>
    <w:rsid w:val="00766CB9"/>
    <w:rsid w:val="00766D87"/>
    <w:rsid w:val="00767D5A"/>
    <w:rsid w:val="00770411"/>
    <w:rsid w:val="007708A7"/>
    <w:rsid w:val="0077105E"/>
    <w:rsid w:val="0077108A"/>
    <w:rsid w:val="00771F0D"/>
    <w:rsid w:val="00772197"/>
    <w:rsid w:val="007726D9"/>
    <w:rsid w:val="00772AE4"/>
    <w:rsid w:val="007736F0"/>
    <w:rsid w:val="00773DF9"/>
    <w:rsid w:val="007740F5"/>
    <w:rsid w:val="00774116"/>
    <w:rsid w:val="00774637"/>
    <w:rsid w:val="00775104"/>
    <w:rsid w:val="007758A6"/>
    <w:rsid w:val="00775A00"/>
    <w:rsid w:val="0077607D"/>
    <w:rsid w:val="00776AF0"/>
    <w:rsid w:val="00776CEC"/>
    <w:rsid w:val="00776D18"/>
    <w:rsid w:val="00776E55"/>
    <w:rsid w:val="007771E2"/>
    <w:rsid w:val="0077785A"/>
    <w:rsid w:val="00780021"/>
    <w:rsid w:val="00780877"/>
    <w:rsid w:val="00780B9C"/>
    <w:rsid w:val="007812EC"/>
    <w:rsid w:val="00781811"/>
    <w:rsid w:val="00781C14"/>
    <w:rsid w:val="00782158"/>
    <w:rsid w:val="007827B9"/>
    <w:rsid w:val="00782A5B"/>
    <w:rsid w:val="00782BC1"/>
    <w:rsid w:val="007834B9"/>
    <w:rsid w:val="0078378D"/>
    <w:rsid w:val="007837A3"/>
    <w:rsid w:val="00783961"/>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908"/>
    <w:rsid w:val="00787DE2"/>
    <w:rsid w:val="00791AB7"/>
    <w:rsid w:val="00791E78"/>
    <w:rsid w:val="00791EE2"/>
    <w:rsid w:val="0079347D"/>
    <w:rsid w:val="00793B8B"/>
    <w:rsid w:val="007946CC"/>
    <w:rsid w:val="00795996"/>
    <w:rsid w:val="00796A5E"/>
    <w:rsid w:val="007A0173"/>
    <w:rsid w:val="007A0611"/>
    <w:rsid w:val="007A1019"/>
    <w:rsid w:val="007A104F"/>
    <w:rsid w:val="007A1114"/>
    <w:rsid w:val="007A11E2"/>
    <w:rsid w:val="007A1AFA"/>
    <w:rsid w:val="007A1B55"/>
    <w:rsid w:val="007A1DC5"/>
    <w:rsid w:val="007A36A1"/>
    <w:rsid w:val="007A36E0"/>
    <w:rsid w:val="007A39F8"/>
    <w:rsid w:val="007A3B36"/>
    <w:rsid w:val="007A457B"/>
    <w:rsid w:val="007A4953"/>
    <w:rsid w:val="007A4BA1"/>
    <w:rsid w:val="007A4BCB"/>
    <w:rsid w:val="007A4E70"/>
    <w:rsid w:val="007A532A"/>
    <w:rsid w:val="007A54F1"/>
    <w:rsid w:val="007A58C6"/>
    <w:rsid w:val="007A5A19"/>
    <w:rsid w:val="007A5C84"/>
    <w:rsid w:val="007A66E4"/>
    <w:rsid w:val="007A6824"/>
    <w:rsid w:val="007A69ED"/>
    <w:rsid w:val="007A6B48"/>
    <w:rsid w:val="007A7325"/>
    <w:rsid w:val="007A7DC0"/>
    <w:rsid w:val="007A7E44"/>
    <w:rsid w:val="007B03FF"/>
    <w:rsid w:val="007B0490"/>
    <w:rsid w:val="007B05C4"/>
    <w:rsid w:val="007B05DF"/>
    <w:rsid w:val="007B0BE5"/>
    <w:rsid w:val="007B207C"/>
    <w:rsid w:val="007B2119"/>
    <w:rsid w:val="007B33C5"/>
    <w:rsid w:val="007B3410"/>
    <w:rsid w:val="007B3A67"/>
    <w:rsid w:val="007B4332"/>
    <w:rsid w:val="007B4910"/>
    <w:rsid w:val="007B4918"/>
    <w:rsid w:val="007B598F"/>
    <w:rsid w:val="007B7319"/>
    <w:rsid w:val="007B74BA"/>
    <w:rsid w:val="007B75A6"/>
    <w:rsid w:val="007B774C"/>
    <w:rsid w:val="007B79FB"/>
    <w:rsid w:val="007C0ADA"/>
    <w:rsid w:val="007C0E1C"/>
    <w:rsid w:val="007C0E7B"/>
    <w:rsid w:val="007C16D5"/>
    <w:rsid w:val="007C17FC"/>
    <w:rsid w:val="007C1ACE"/>
    <w:rsid w:val="007C2147"/>
    <w:rsid w:val="007C28E8"/>
    <w:rsid w:val="007C2BF3"/>
    <w:rsid w:val="007C2D00"/>
    <w:rsid w:val="007C2DD5"/>
    <w:rsid w:val="007C2F05"/>
    <w:rsid w:val="007C303B"/>
    <w:rsid w:val="007C3680"/>
    <w:rsid w:val="007C3E94"/>
    <w:rsid w:val="007C40B2"/>
    <w:rsid w:val="007C48C9"/>
    <w:rsid w:val="007C49DE"/>
    <w:rsid w:val="007C4A7B"/>
    <w:rsid w:val="007C626D"/>
    <w:rsid w:val="007C773F"/>
    <w:rsid w:val="007C7D04"/>
    <w:rsid w:val="007C7FA4"/>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5C31"/>
    <w:rsid w:val="007D5CFF"/>
    <w:rsid w:val="007D62F5"/>
    <w:rsid w:val="007D6897"/>
    <w:rsid w:val="007D6AED"/>
    <w:rsid w:val="007D6C7E"/>
    <w:rsid w:val="007D701A"/>
    <w:rsid w:val="007D75B2"/>
    <w:rsid w:val="007D77A4"/>
    <w:rsid w:val="007D7862"/>
    <w:rsid w:val="007D7B4B"/>
    <w:rsid w:val="007D7B7C"/>
    <w:rsid w:val="007D7C71"/>
    <w:rsid w:val="007D7EEE"/>
    <w:rsid w:val="007E0109"/>
    <w:rsid w:val="007E01F7"/>
    <w:rsid w:val="007E0967"/>
    <w:rsid w:val="007E23ED"/>
    <w:rsid w:val="007E2803"/>
    <w:rsid w:val="007E3231"/>
    <w:rsid w:val="007E37BC"/>
    <w:rsid w:val="007E3E73"/>
    <w:rsid w:val="007E3F5B"/>
    <w:rsid w:val="007E42A1"/>
    <w:rsid w:val="007E46AB"/>
    <w:rsid w:val="007E4B19"/>
    <w:rsid w:val="007E5045"/>
    <w:rsid w:val="007E55AC"/>
    <w:rsid w:val="007E5C5E"/>
    <w:rsid w:val="007E5ED8"/>
    <w:rsid w:val="007E70D8"/>
    <w:rsid w:val="007E7A50"/>
    <w:rsid w:val="007E7D0B"/>
    <w:rsid w:val="007F022C"/>
    <w:rsid w:val="007F078E"/>
    <w:rsid w:val="007F0A73"/>
    <w:rsid w:val="007F1229"/>
    <w:rsid w:val="007F1624"/>
    <w:rsid w:val="007F18AB"/>
    <w:rsid w:val="007F18F2"/>
    <w:rsid w:val="007F297F"/>
    <w:rsid w:val="007F2B6F"/>
    <w:rsid w:val="007F3527"/>
    <w:rsid w:val="007F372D"/>
    <w:rsid w:val="007F3939"/>
    <w:rsid w:val="007F393E"/>
    <w:rsid w:val="007F3B74"/>
    <w:rsid w:val="007F3BF3"/>
    <w:rsid w:val="007F5552"/>
    <w:rsid w:val="007F55A3"/>
    <w:rsid w:val="007F587F"/>
    <w:rsid w:val="007F5DE8"/>
    <w:rsid w:val="007F62E0"/>
    <w:rsid w:val="007F6599"/>
    <w:rsid w:val="007F6A2A"/>
    <w:rsid w:val="007F6B29"/>
    <w:rsid w:val="007F7542"/>
    <w:rsid w:val="007F7610"/>
    <w:rsid w:val="007F773B"/>
    <w:rsid w:val="00800858"/>
    <w:rsid w:val="00801908"/>
    <w:rsid w:val="0080244F"/>
    <w:rsid w:val="008027D8"/>
    <w:rsid w:val="008027E1"/>
    <w:rsid w:val="008038CA"/>
    <w:rsid w:val="00804298"/>
    <w:rsid w:val="008042F1"/>
    <w:rsid w:val="00804998"/>
    <w:rsid w:val="00804C0C"/>
    <w:rsid w:val="00804F5A"/>
    <w:rsid w:val="0080533F"/>
    <w:rsid w:val="008057A0"/>
    <w:rsid w:val="00805902"/>
    <w:rsid w:val="00805F4B"/>
    <w:rsid w:val="00806B8E"/>
    <w:rsid w:val="00806EB2"/>
    <w:rsid w:val="008075A5"/>
    <w:rsid w:val="0080766B"/>
    <w:rsid w:val="00807CD2"/>
    <w:rsid w:val="008113F2"/>
    <w:rsid w:val="00811595"/>
    <w:rsid w:val="00811AF4"/>
    <w:rsid w:val="00811B55"/>
    <w:rsid w:val="00811BB4"/>
    <w:rsid w:val="0081236F"/>
    <w:rsid w:val="00813568"/>
    <w:rsid w:val="00813B47"/>
    <w:rsid w:val="00813EC7"/>
    <w:rsid w:val="0081448E"/>
    <w:rsid w:val="00814718"/>
    <w:rsid w:val="00815120"/>
    <w:rsid w:val="0081519E"/>
    <w:rsid w:val="00815283"/>
    <w:rsid w:val="008155DE"/>
    <w:rsid w:val="008158BF"/>
    <w:rsid w:val="00815991"/>
    <w:rsid w:val="008159E0"/>
    <w:rsid w:val="00817B0B"/>
    <w:rsid w:val="0082003C"/>
    <w:rsid w:val="00820FA2"/>
    <w:rsid w:val="008210E0"/>
    <w:rsid w:val="008215D6"/>
    <w:rsid w:val="008218DD"/>
    <w:rsid w:val="00821DFD"/>
    <w:rsid w:val="0082223B"/>
    <w:rsid w:val="00822355"/>
    <w:rsid w:val="00822470"/>
    <w:rsid w:val="00822A9D"/>
    <w:rsid w:val="00823677"/>
    <w:rsid w:val="0082394D"/>
    <w:rsid w:val="00825421"/>
    <w:rsid w:val="00825C6F"/>
    <w:rsid w:val="008263C4"/>
    <w:rsid w:val="00827140"/>
    <w:rsid w:val="00827229"/>
    <w:rsid w:val="00827C80"/>
    <w:rsid w:val="00830227"/>
    <w:rsid w:val="00830C70"/>
    <w:rsid w:val="008311FA"/>
    <w:rsid w:val="00831660"/>
    <w:rsid w:val="00831D22"/>
    <w:rsid w:val="00831FC2"/>
    <w:rsid w:val="00832E15"/>
    <w:rsid w:val="008336AF"/>
    <w:rsid w:val="00833A6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1FA"/>
    <w:rsid w:val="00841D65"/>
    <w:rsid w:val="008428A9"/>
    <w:rsid w:val="00842A38"/>
    <w:rsid w:val="00842AC6"/>
    <w:rsid w:val="00843647"/>
    <w:rsid w:val="00844808"/>
    <w:rsid w:val="008450B7"/>
    <w:rsid w:val="0084549A"/>
    <w:rsid w:val="00845E93"/>
    <w:rsid w:val="008468CA"/>
    <w:rsid w:val="00846AE0"/>
    <w:rsid w:val="00846B95"/>
    <w:rsid w:val="00847099"/>
    <w:rsid w:val="0084711C"/>
    <w:rsid w:val="008478C5"/>
    <w:rsid w:val="00847AA4"/>
    <w:rsid w:val="0085001C"/>
    <w:rsid w:val="008502EE"/>
    <w:rsid w:val="008506F1"/>
    <w:rsid w:val="00850AF6"/>
    <w:rsid w:val="00850CD3"/>
    <w:rsid w:val="008514A5"/>
    <w:rsid w:val="00851B75"/>
    <w:rsid w:val="00851C84"/>
    <w:rsid w:val="00851E75"/>
    <w:rsid w:val="00851ECF"/>
    <w:rsid w:val="00852576"/>
    <w:rsid w:val="008532EE"/>
    <w:rsid w:val="008532FA"/>
    <w:rsid w:val="008535FB"/>
    <w:rsid w:val="00853EAE"/>
    <w:rsid w:val="00855342"/>
    <w:rsid w:val="00855732"/>
    <w:rsid w:val="008559D6"/>
    <w:rsid w:val="00855AE0"/>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21B6"/>
    <w:rsid w:val="008626B9"/>
    <w:rsid w:val="00863380"/>
    <w:rsid w:val="00863CDB"/>
    <w:rsid w:val="008666D5"/>
    <w:rsid w:val="008667E3"/>
    <w:rsid w:val="00866928"/>
    <w:rsid w:val="00866D4C"/>
    <w:rsid w:val="0086708B"/>
    <w:rsid w:val="0086775C"/>
    <w:rsid w:val="00867877"/>
    <w:rsid w:val="0087132B"/>
    <w:rsid w:val="008715D2"/>
    <w:rsid w:val="00871885"/>
    <w:rsid w:val="00871A85"/>
    <w:rsid w:val="00871E1E"/>
    <w:rsid w:val="008720B6"/>
    <w:rsid w:val="00872239"/>
    <w:rsid w:val="00872336"/>
    <w:rsid w:val="00872457"/>
    <w:rsid w:val="00872CF6"/>
    <w:rsid w:val="00873EEA"/>
    <w:rsid w:val="0087405C"/>
    <w:rsid w:val="0087458B"/>
    <w:rsid w:val="00874807"/>
    <w:rsid w:val="0087487E"/>
    <w:rsid w:val="008751E3"/>
    <w:rsid w:val="008754B4"/>
    <w:rsid w:val="008754FF"/>
    <w:rsid w:val="0087620E"/>
    <w:rsid w:val="00876716"/>
    <w:rsid w:val="00877365"/>
    <w:rsid w:val="00877DAC"/>
    <w:rsid w:val="00877EEC"/>
    <w:rsid w:val="00877F75"/>
    <w:rsid w:val="00880093"/>
    <w:rsid w:val="008804BF"/>
    <w:rsid w:val="0088181C"/>
    <w:rsid w:val="00881FA4"/>
    <w:rsid w:val="008824E0"/>
    <w:rsid w:val="008828EB"/>
    <w:rsid w:val="00882CBA"/>
    <w:rsid w:val="00882FD8"/>
    <w:rsid w:val="00884207"/>
    <w:rsid w:val="00884AA3"/>
    <w:rsid w:val="00884BB5"/>
    <w:rsid w:val="00884CEE"/>
    <w:rsid w:val="00884D69"/>
    <w:rsid w:val="00885ED4"/>
    <w:rsid w:val="00886BBA"/>
    <w:rsid w:val="00886F65"/>
    <w:rsid w:val="00887158"/>
    <w:rsid w:val="008874E2"/>
    <w:rsid w:val="00887559"/>
    <w:rsid w:val="0088762B"/>
    <w:rsid w:val="00887DB6"/>
    <w:rsid w:val="00887E4B"/>
    <w:rsid w:val="00887EB6"/>
    <w:rsid w:val="00890736"/>
    <w:rsid w:val="00890E73"/>
    <w:rsid w:val="00890EB8"/>
    <w:rsid w:val="0089120A"/>
    <w:rsid w:val="0089129B"/>
    <w:rsid w:val="00891393"/>
    <w:rsid w:val="0089140B"/>
    <w:rsid w:val="00891F95"/>
    <w:rsid w:val="008921A7"/>
    <w:rsid w:val="00892675"/>
    <w:rsid w:val="008926A6"/>
    <w:rsid w:val="00892789"/>
    <w:rsid w:val="008928CF"/>
    <w:rsid w:val="00892A85"/>
    <w:rsid w:val="00892AC9"/>
    <w:rsid w:val="00892B6E"/>
    <w:rsid w:val="0089313A"/>
    <w:rsid w:val="0089323F"/>
    <w:rsid w:val="00893655"/>
    <w:rsid w:val="00893BF1"/>
    <w:rsid w:val="00893F14"/>
    <w:rsid w:val="00894693"/>
    <w:rsid w:val="008948B5"/>
    <w:rsid w:val="00894B5B"/>
    <w:rsid w:val="00894D1F"/>
    <w:rsid w:val="00894D6E"/>
    <w:rsid w:val="0089534D"/>
    <w:rsid w:val="00895523"/>
    <w:rsid w:val="00895D25"/>
    <w:rsid w:val="00895D44"/>
    <w:rsid w:val="008965A2"/>
    <w:rsid w:val="00896809"/>
    <w:rsid w:val="008979D8"/>
    <w:rsid w:val="008A033A"/>
    <w:rsid w:val="008A0728"/>
    <w:rsid w:val="008A15D7"/>
    <w:rsid w:val="008A15F8"/>
    <w:rsid w:val="008A16CB"/>
    <w:rsid w:val="008A1E2F"/>
    <w:rsid w:val="008A240E"/>
    <w:rsid w:val="008A2C67"/>
    <w:rsid w:val="008A3C17"/>
    <w:rsid w:val="008A3C46"/>
    <w:rsid w:val="008A3E7A"/>
    <w:rsid w:val="008A40D1"/>
    <w:rsid w:val="008A4A25"/>
    <w:rsid w:val="008A4C58"/>
    <w:rsid w:val="008A4DF2"/>
    <w:rsid w:val="008A54CD"/>
    <w:rsid w:val="008A6A20"/>
    <w:rsid w:val="008A7843"/>
    <w:rsid w:val="008A7B2A"/>
    <w:rsid w:val="008A7C43"/>
    <w:rsid w:val="008B027A"/>
    <w:rsid w:val="008B14BF"/>
    <w:rsid w:val="008B1D83"/>
    <w:rsid w:val="008B2348"/>
    <w:rsid w:val="008B305A"/>
    <w:rsid w:val="008B386E"/>
    <w:rsid w:val="008B3A9B"/>
    <w:rsid w:val="008B3CA6"/>
    <w:rsid w:val="008B4A2C"/>
    <w:rsid w:val="008B4C31"/>
    <w:rsid w:val="008B5CC8"/>
    <w:rsid w:val="008B67DC"/>
    <w:rsid w:val="008B7008"/>
    <w:rsid w:val="008B774A"/>
    <w:rsid w:val="008B7770"/>
    <w:rsid w:val="008B7A0F"/>
    <w:rsid w:val="008B7BA6"/>
    <w:rsid w:val="008C073C"/>
    <w:rsid w:val="008C08D6"/>
    <w:rsid w:val="008C0DD3"/>
    <w:rsid w:val="008C1525"/>
    <w:rsid w:val="008C1A0C"/>
    <w:rsid w:val="008C1D52"/>
    <w:rsid w:val="008C1F4B"/>
    <w:rsid w:val="008C2D3D"/>
    <w:rsid w:val="008C30A4"/>
    <w:rsid w:val="008C30FA"/>
    <w:rsid w:val="008C34F0"/>
    <w:rsid w:val="008C3ABB"/>
    <w:rsid w:val="008C3B41"/>
    <w:rsid w:val="008C44F0"/>
    <w:rsid w:val="008C46F0"/>
    <w:rsid w:val="008C47AE"/>
    <w:rsid w:val="008C59BF"/>
    <w:rsid w:val="008C5F6B"/>
    <w:rsid w:val="008C65AA"/>
    <w:rsid w:val="008C662B"/>
    <w:rsid w:val="008C7B10"/>
    <w:rsid w:val="008D01A1"/>
    <w:rsid w:val="008D0285"/>
    <w:rsid w:val="008D0306"/>
    <w:rsid w:val="008D0B60"/>
    <w:rsid w:val="008D173F"/>
    <w:rsid w:val="008D1920"/>
    <w:rsid w:val="008D1B80"/>
    <w:rsid w:val="008D2556"/>
    <w:rsid w:val="008D29D8"/>
    <w:rsid w:val="008D32BD"/>
    <w:rsid w:val="008D365C"/>
    <w:rsid w:val="008D3CB5"/>
    <w:rsid w:val="008D4E46"/>
    <w:rsid w:val="008D5C53"/>
    <w:rsid w:val="008D5FE1"/>
    <w:rsid w:val="008D6B37"/>
    <w:rsid w:val="008D6BE8"/>
    <w:rsid w:val="008D7974"/>
    <w:rsid w:val="008D7AF1"/>
    <w:rsid w:val="008D7EDA"/>
    <w:rsid w:val="008D7FD8"/>
    <w:rsid w:val="008E0376"/>
    <w:rsid w:val="008E0828"/>
    <w:rsid w:val="008E08CE"/>
    <w:rsid w:val="008E0AAA"/>
    <w:rsid w:val="008E0DBB"/>
    <w:rsid w:val="008E10A1"/>
    <w:rsid w:val="008E1364"/>
    <w:rsid w:val="008E13AF"/>
    <w:rsid w:val="008E1529"/>
    <w:rsid w:val="008E1624"/>
    <w:rsid w:val="008E1FA9"/>
    <w:rsid w:val="008E254B"/>
    <w:rsid w:val="008E268B"/>
    <w:rsid w:val="008E2C15"/>
    <w:rsid w:val="008E2DAA"/>
    <w:rsid w:val="008E2DE0"/>
    <w:rsid w:val="008E339B"/>
    <w:rsid w:val="008E3BAD"/>
    <w:rsid w:val="008E3CA1"/>
    <w:rsid w:val="008E425E"/>
    <w:rsid w:val="008E5103"/>
    <w:rsid w:val="008E61C9"/>
    <w:rsid w:val="008E630D"/>
    <w:rsid w:val="008E7099"/>
    <w:rsid w:val="008E7925"/>
    <w:rsid w:val="008E7E38"/>
    <w:rsid w:val="008F01FF"/>
    <w:rsid w:val="008F0C90"/>
    <w:rsid w:val="008F1362"/>
    <w:rsid w:val="008F16E6"/>
    <w:rsid w:val="008F20D2"/>
    <w:rsid w:val="008F350E"/>
    <w:rsid w:val="008F3809"/>
    <w:rsid w:val="008F3A3C"/>
    <w:rsid w:val="008F3AD3"/>
    <w:rsid w:val="008F44BC"/>
    <w:rsid w:val="008F49F4"/>
    <w:rsid w:val="008F4BEA"/>
    <w:rsid w:val="008F4F55"/>
    <w:rsid w:val="008F5020"/>
    <w:rsid w:val="008F53AA"/>
    <w:rsid w:val="008F5601"/>
    <w:rsid w:val="008F59C4"/>
    <w:rsid w:val="008F6061"/>
    <w:rsid w:val="008F6A5E"/>
    <w:rsid w:val="008F6AD4"/>
    <w:rsid w:val="008F6C09"/>
    <w:rsid w:val="008F6DB7"/>
    <w:rsid w:val="008F6EFB"/>
    <w:rsid w:val="008F7257"/>
    <w:rsid w:val="008F7AC0"/>
    <w:rsid w:val="00900674"/>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07002"/>
    <w:rsid w:val="00907394"/>
    <w:rsid w:val="00910284"/>
    <w:rsid w:val="00911705"/>
    <w:rsid w:val="00911803"/>
    <w:rsid w:val="0091192E"/>
    <w:rsid w:val="00911AB6"/>
    <w:rsid w:val="00912669"/>
    <w:rsid w:val="0091277A"/>
    <w:rsid w:val="009127EE"/>
    <w:rsid w:val="00912FB6"/>
    <w:rsid w:val="009133A5"/>
    <w:rsid w:val="00914E88"/>
    <w:rsid w:val="00914F4E"/>
    <w:rsid w:val="00915464"/>
    <w:rsid w:val="00915A88"/>
    <w:rsid w:val="009164D8"/>
    <w:rsid w:val="00916546"/>
    <w:rsid w:val="0091703A"/>
    <w:rsid w:val="009175E8"/>
    <w:rsid w:val="00917CDF"/>
    <w:rsid w:val="00920005"/>
    <w:rsid w:val="0092051F"/>
    <w:rsid w:val="009207E9"/>
    <w:rsid w:val="0092186B"/>
    <w:rsid w:val="00922742"/>
    <w:rsid w:val="009227F3"/>
    <w:rsid w:val="00922E6D"/>
    <w:rsid w:val="0092300D"/>
    <w:rsid w:val="009238DF"/>
    <w:rsid w:val="00923FE3"/>
    <w:rsid w:val="009241CF"/>
    <w:rsid w:val="0092598E"/>
    <w:rsid w:val="00925A3C"/>
    <w:rsid w:val="0092635C"/>
    <w:rsid w:val="009265FF"/>
    <w:rsid w:val="0092661D"/>
    <w:rsid w:val="00926F56"/>
    <w:rsid w:val="0092706E"/>
    <w:rsid w:val="00927A2E"/>
    <w:rsid w:val="0093031F"/>
    <w:rsid w:val="0093036C"/>
    <w:rsid w:val="0093053E"/>
    <w:rsid w:val="009305B0"/>
    <w:rsid w:val="0093126B"/>
    <w:rsid w:val="009312DD"/>
    <w:rsid w:val="00931804"/>
    <w:rsid w:val="00931F02"/>
    <w:rsid w:val="0093204E"/>
    <w:rsid w:val="00932D60"/>
    <w:rsid w:val="009332DF"/>
    <w:rsid w:val="00933349"/>
    <w:rsid w:val="00933454"/>
    <w:rsid w:val="009334ED"/>
    <w:rsid w:val="00934513"/>
    <w:rsid w:val="00935259"/>
    <w:rsid w:val="009355E5"/>
    <w:rsid w:val="00935A42"/>
    <w:rsid w:val="00936092"/>
    <w:rsid w:val="009376C6"/>
    <w:rsid w:val="00937954"/>
    <w:rsid w:val="00937B21"/>
    <w:rsid w:val="00940193"/>
    <w:rsid w:val="009404BD"/>
    <w:rsid w:val="00940D1A"/>
    <w:rsid w:val="0094146A"/>
    <w:rsid w:val="0094150F"/>
    <w:rsid w:val="00941AAA"/>
    <w:rsid w:val="00941CE9"/>
    <w:rsid w:val="0094213D"/>
    <w:rsid w:val="0094230E"/>
    <w:rsid w:val="00943207"/>
    <w:rsid w:val="00943424"/>
    <w:rsid w:val="009436D6"/>
    <w:rsid w:val="00943789"/>
    <w:rsid w:val="00943C8F"/>
    <w:rsid w:val="00943D31"/>
    <w:rsid w:val="00943F37"/>
    <w:rsid w:val="00944233"/>
    <w:rsid w:val="00944E40"/>
    <w:rsid w:val="00944ECC"/>
    <w:rsid w:val="0094511E"/>
    <w:rsid w:val="00945207"/>
    <w:rsid w:val="0094563C"/>
    <w:rsid w:val="009468A3"/>
    <w:rsid w:val="009479EC"/>
    <w:rsid w:val="00947B4C"/>
    <w:rsid w:val="00950AD7"/>
    <w:rsid w:val="00950B82"/>
    <w:rsid w:val="00950D54"/>
    <w:rsid w:val="00950EF3"/>
    <w:rsid w:val="009517C2"/>
    <w:rsid w:val="00951CB4"/>
    <w:rsid w:val="00951F8C"/>
    <w:rsid w:val="00951FBB"/>
    <w:rsid w:val="009520D8"/>
    <w:rsid w:val="009520E8"/>
    <w:rsid w:val="009529E4"/>
    <w:rsid w:val="0095347B"/>
    <w:rsid w:val="00954139"/>
    <w:rsid w:val="009542C3"/>
    <w:rsid w:val="00954555"/>
    <w:rsid w:val="009550BC"/>
    <w:rsid w:val="00955896"/>
    <w:rsid w:val="00955A4F"/>
    <w:rsid w:val="009564C4"/>
    <w:rsid w:val="009566C9"/>
    <w:rsid w:val="00956CEE"/>
    <w:rsid w:val="009571C7"/>
    <w:rsid w:val="00957ABB"/>
    <w:rsid w:val="00957EA1"/>
    <w:rsid w:val="00960642"/>
    <w:rsid w:val="00960A24"/>
    <w:rsid w:val="00960AD9"/>
    <w:rsid w:val="00960BB0"/>
    <w:rsid w:val="00960BB7"/>
    <w:rsid w:val="009615D6"/>
    <w:rsid w:val="0096199E"/>
    <w:rsid w:val="00961CB0"/>
    <w:rsid w:val="00961DCC"/>
    <w:rsid w:val="0096272A"/>
    <w:rsid w:val="00962924"/>
    <w:rsid w:val="00963060"/>
    <w:rsid w:val="009636EA"/>
    <w:rsid w:val="00963D58"/>
    <w:rsid w:val="00964051"/>
    <w:rsid w:val="00964610"/>
    <w:rsid w:val="009649A3"/>
    <w:rsid w:val="00964D79"/>
    <w:rsid w:val="00965003"/>
    <w:rsid w:val="009658B1"/>
    <w:rsid w:val="00965E41"/>
    <w:rsid w:val="0096600B"/>
    <w:rsid w:val="00966273"/>
    <w:rsid w:val="00966485"/>
    <w:rsid w:val="00967060"/>
    <w:rsid w:val="009670BD"/>
    <w:rsid w:val="0096739E"/>
    <w:rsid w:val="009678E9"/>
    <w:rsid w:val="0097018E"/>
    <w:rsid w:val="009705EE"/>
    <w:rsid w:val="00970E80"/>
    <w:rsid w:val="00971C7E"/>
    <w:rsid w:val="00972019"/>
    <w:rsid w:val="009724CF"/>
    <w:rsid w:val="009725CB"/>
    <w:rsid w:val="00972664"/>
    <w:rsid w:val="00972969"/>
    <w:rsid w:val="00972FCB"/>
    <w:rsid w:val="00972FCD"/>
    <w:rsid w:val="009735C2"/>
    <w:rsid w:val="009735F1"/>
    <w:rsid w:val="00973F57"/>
    <w:rsid w:val="00974179"/>
    <w:rsid w:val="009743B2"/>
    <w:rsid w:val="009750B2"/>
    <w:rsid w:val="00975600"/>
    <w:rsid w:val="00975645"/>
    <w:rsid w:val="00975778"/>
    <w:rsid w:val="00975FE8"/>
    <w:rsid w:val="00976BB0"/>
    <w:rsid w:val="00976D01"/>
    <w:rsid w:val="00976D8A"/>
    <w:rsid w:val="0097720E"/>
    <w:rsid w:val="00977309"/>
    <w:rsid w:val="00977407"/>
    <w:rsid w:val="00977DAA"/>
    <w:rsid w:val="009801E9"/>
    <w:rsid w:val="0098071F"/>
    <w:rsid w:val="00980761"/>
    <w:rsid w:val="00981564"/>
    <w:rsid w:val="009817F4"/>
    <w:rsid w:val="00981AE6"/>
    <w:rsid w:val="0098264A"/>
    <w:rsid w:val="0098393C"/>
    <w:rsid w:val="00983C52"/>
    <w:rsid w:val="00983EA8"/>
    <w:rsid w:val="00984899"/>
    <w:rsid w:val="009848BB"/>
    <w:rsid w:val="00984939"/>
    <w:rsid w:val="00984AF0"/>
    <w:rsid w:val="00984C2F"/>
    <w:rsid w:val="009856BA"/>
    <w:rsid w:val="0098625D"/>
    <w:rsid w:val="00986920"/>
    <w:rsid w:val="00986CD3"/>
    <w:rsid w:val="00987234"/>
    <w:rsid w:val="00987ACE"/>
    <w:rsid w:val="00990492"/>
    <w:rsid w:val="009905BA"/>
    <w:rsid w:val="00990606"/>
    <w:rsid w:val="00990E45"/>
    <w:rsid w:val="00992296"/>
    <w:rsid w:val="009925D3"/>
    <w:rsid w:val="00992678"/>
    <w:rsid w:val="00992C45"/>
    <w:rsid w:val="00993057"/>
    <w:rsid w:val="00993970"/>
    <w:rsid w:val="00993D14"/>
    <w:rsid w:val="00993EAF"/>
    <w:rsid w:val="00993ED8"/>
    <w:rsid w:val="00994B39"/>
    <w:rsid w:val="00994FE8"/>
    <w:rsid w:val="0099501D"/>
    <w:rsid w:val="00995D81"/>
    <w:rsid w:val="00995DA4"/>
    <w:rsid w:val="00996174"/>
    <w:rsid w:val="00996DF1"/>
    <w:rsid w:val="009971EA"/>
    <w:rsid w:val="009978A9"/>
    <w:rsid w:val="00997F45"/>
    <w:rsid w:val="00997FD0"/>
    <w:rsid w:val="009A0452"/>
    <w:rsid w:val="009A08AF"/>
    <w:rsid w:val="009A25D6"/>
    <w:rsid w:val="009A362B"/>
    <w:rsid w:val="009A3904"/>
    <w:rsid w:val="009A3B2E"/>
    <w:rsid w:val="009A4346"/>
    <w:rsid w:val="009A5276"/>
    <w:rsid w:val="009A65A1"/>
    <w:rsid w:val="009A7404"/>
    <w:rsid w:val="009A7580"/>
    <w:rsid w:val="009A7616"/>
    <w:rsid w:val="009A7BD0"/>
    <w:rsid w:val="009A7CC2"/>
    <w:rsid w:val="009A7D67"/>
    <w:rsid w:val="009A7D9C"/>
    <w:rsid w:val="009B03D3"/>
    <w:rsid w:val="009B170A"/>
    <w:rsid w:val="009B17B1"/>
    <w:rsid w:val="009B19C0"/>
    <w:rsid w:val="009B1FFD"/>
    <w:rsid w:val="009B2042"/>
    <w:rsid w:val="009B204A"/>
    <w:rsid w:val="009B2346"/>
    <w:rsid w:val="009B2FB6"/>
    <w:rsid w:val="009B32EB"/>
    <w:rsid w:val="009B375E"/>
    <w:rsid w:val="009B3879"/>
    <w:rsid w:val="009B3C82"/>
    <w:rsid w:val="009B4AAC"/>
    <w:rsid w:val="009B5016"/>
    <w:rsid w:val="009B5A5A"/>
    <w:rsid w:val="009B6072"/>
    <w:rsid w:val="009B6578"/>
    <w:rsid w:val="009B6A03"/>
    <w:rsid w:val="009B6ECA"/>
    <w:rsid w:val="009B7AC2"/>
    <w:rsid w:val="009B7BF4"/>
    <w:rsid w:val="009C09E4"/>
    <w:rsid w:val="009C0A66"/>
    <w:rsid w:val="009C176C"/>
    <w:rsid w:val="009C186F"/>
    <w:rsid w:val="009C1FE2"/>
    <w:rsid w:val="009C2548"/>
    <w:rsid w:val="009C25FB"/>
    <w:rsid w:val="009C2807"/>
    <w:rsid w:val="009C2C80"/>
    <w:rsid w:val="009C3821"/>
    <w:rsid w:val="009C3842"/>
    <w:rsid w:val="009C3C91"/>
    <w:rsid w:val="009C453D"/>
    <w:rsid w:val="009C4754"/>
    <w:rsid w:val="009C50EB"/>
    <w:rsid w:val="009C567D"/>
    <w:rsid w:val="009C65C8"/>
    <w:rsid w:val="009C6661"/>
    <w:rsid w:val="009C67A6"/>
    <w:rsid w:val="009C69D1"/>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5BFE"/>
    <w:rsid w:val="009D6EDB"/>
    <w:rsid w:val="009D7C3E"/>
    <w:rsid w:val="009E05B7"/>
    <w:rsid w:val="009E0621"/>
    <w:rsid w:val="009E06C0"/>
    <w:rsid w:val="009E080A"/>
    <w:rsid w:val="009E0DFF"/>
    <w:rsid w:val="009E0E2B"/>
    <w:rsid w:val="009E0E43"/>
    <w:rsid w:val="009E11C0"/>
    <w:rsid w:val="009E1232"/>
    <w:rsid w:val="009E1459"/>
    <w:rsid w:val="009E1CE7"/>
    <w:rsid w:val="009E238C"/>
    <w:rsid w:val="009E273F"/>
    <w:rsid w:val="009E32E3"/>
    <w:rsid w:val="009E342D"/>
    <w:rsid w:val="009E345C"/>
    <w:rsid w:val="009E3A7D"/>
    <w:rsid w:val="009E3E68"/>
    <w:rsid w:val="009E5218"/>
    <w:rsid w:val="009E6285"/>
    <w:rsid w:val="009E669C"/>
    <w:rsid w:val="009E6CD8"/>
    <w:rsid w:val="009E6D9F"/>
    <w:rsid w:val="009E6E13"/>
    <w:rsid w:val="009E72E6"/>
    <w:rsid w:val="009E7E6E"/>
    <w:rsid w:val="009F03B5"/>
    <w:rsid w:val="009F09FB"/>
    <w:rsid w:val="009F0A9B"/>
    <w:rsid w:val="009F15DC"/>
    <w:rsid w:val="009F1AB9"/>
    <w:rsid w:val="009F3031"/>
    <w:rsid w:val="009F3A07"/>
    <w:rsid w:val="009F3BC6"/>
    <w:rsid w:val="009F49C6"/>
    <w:rsid w:val="009F4FC9"/>
    <w:rsid w:val="009F594B"/>
    <w:rsid w:val="009F6427"/>
    <w:rsid w:val="009F6F4E"/>
    <w:rsid w:val="009F7197"/>
    <w:rsid w:val="009F7936"/>
    <w:rsid w:val="00A00658"/>
    <w:rsid w:val="00A0086E"/>
    <w:rsid w:val="00A009DB"/>
    <w:rsid w:val="00A015BD"/>
    <w:rsid w:val="00A01658"/>
    <w:rsid w:val="00A02347"/>
    <w:rsid w:val="00A0260D"/>
    <w:rsid w:val="00A0274C"/>
    <w:rsid w:val="00A02BC8"/>
    <w:rsid w:val="00A02D61"/>
    <w:rsid w:val="00A036E3"/>
    <w:rsid w:val="00A03CDD"/>
    <w:rsid w:val="00A03E62"/>
    <w:rsid w:val="00A04152"/>
    <w:rsid w:val="00A046F5"/>
    <w:rsid w:val="00A06255"/>
    <w:rsid w:val="00A062ED"/>
    <w:rsid w:val="00A06312"/>
    <w:rsid w:val="00A06633"/>
    <w:rsid w:val="00A06B63"/>
    <w:rsid w:val="00A06C40"/>
    <w:rsid w:val="00A07333"/>
    <w:rsid w:val="00A0775E"/>
    <w:rsid w:val="00A07857"/>
    <w:rsid w:val="00A100EF"/>
    <w:rsid w:val="00A10249"/>
    <w:rsid w:val="00A1038F"/>
    <w:rsid w:val="00A108E2"/>
    <w:rsid w:val="00A10989"/>
    <w:rsid w:val="00A10F6E"/>
    <w:rsid w:val="00A12079"/>
    <w:rsid w:val="00A122BC"/>
    <w:rsid w:val="00A124B8"/>
    <w:rsid w:val="00A124DA"/>
    <w:rsid w:val="00A128E2"/>
    <w:rsid w:val="00A12AE7"/>
    <w:rsid w:val="00A13260"/>
    <w:rsid w:val="00A135B0"/>
    <w:rsid w:val="00A1442A"/>
    <w:rsid w:val="00A146BE"/>
    <w:rsid w:val="00A14A1A"/>
    <w:rsid w:val="00A15184"/>
    <w:rsid w:val="00A1583B"/>
    <w:rsid w:val="00A15D5C"/>
    <w:rsid w:val="00A1670B"/>
    <w:rsid w:val="00A16D9D"/>
    <w:rsid w:val="00A16FE7"/>
    <w:rsid w:val="00A174E4"/>
    <w:rsid w:val="00A1790E"/>
    <w:rsid w:val="00A203CE"/>
    <w:rsid w:val="00A20555"/>
    <w:rsid w:val="00A20EA0"/>
    <w:rsid w:val="00A21AF0"/>
    <w:rsid w:val="00A22407"/>
    <w:rsid w:val="00A22734"/>
    <w:rsid w:val="00A22B68"/>
    <w:rsid w:val="00A2322F"/>
    <w:rsid w:val="00A23800"/>
    <w:rsid w:val="00A23EFC"/>
    <w:rsid w:val="00A243E8"/>
    <w:rsid w:val="00A247E8"/>
    <w:rsid w:val="00A24A1E"/>
    <w:rsid w:val="00A24B06"/>
    <w:rsid w:val="00A24E6D"/>
    <w:rsid w:val="00A25249"/>
    <w:rsid w:val="00A25957"/>
    <w:rsid w:val="00A25B9B"/>
    <w:rsid w:val="00A26251"/>
    <w:rsid w:val="00A26EC7"/>
    <w:rsid w:val="00A2704C"/>
    <w:rsid w:val="00A27109"/>
    <w:rsid w:val="00A27262"/>
    <w:rsid w:val="00A27323"/>
    <w:rsid w:val="00A27561"/>
    <w:rsid w:val="00A27F12"/>
    <w:rsid w:val="00A3113C"/>
    <w:rsid w:val="00A31562"/>
    <w:rsid w:val="00A3185E"/>
    <w:rsid w:val="00A31AB3"/>
    <w:rsid w:val="00A31C77"/>
    <w:rsid w:val="00A33595"/>
    <w:rsid w:val="00A34C34"/>
    <w:rsid w:val="00A34C79"/>
    <w:rsid w:val="00A3584A"/>
    <w:rsid w:val="00A35F4E"/>
    <w:rsid w:val="00A36AA9"/>
    <w:rsid w:val="00A36C1C"/>
    <w:rsid w:val="00A376D1"/>
    <w:rsid w:val="00A37C90"/>
    <w:rsid w:val="00A401BC"/>
    <w:rsid w:val="00A40B31"/>
    <w:rsid w:val="00A40DB2"/>
    <w:rsid w:val="00A41363"/>
    <w:rsid w:val="00A4161A"/>
    <w:rsid w:val="00A4187F"/>
    <w:rsid w:val="00A41984"/>
    <w:rsid w:val="00A41DD9"/>
    <w:rsid w:val="00A4236F"/>
    <w:rsid w:val="00A429B8"/>
    <w:rsid w:val="00A42C33"/>
    <w:rsid w:val="00A43343"/>
    <w:rsid w:val="00A4336E"/>
    <w:rsid w:val="00A43480"/>
    <w:rsid w:val="00A438F7"/>
    <w:rsid w:val="00A44C5B"/>
    <w:rsid w:val="00A451ED"/>
    <w:rsid w:val="00A45475"/>
    <w:rsid w:val="00A46078"/>
    <w:rsid w:val="00A468A3"/>
    <w:rsid w:val="00A46C4A"/>
    <w:rsid w:val="00A471A6"/>
    <w:rsid w:val="00A4754C"/>
    <w:rsid w:val="00A4792D"/>
    <w:rsid w:val="00A50662"/>
    <w:rsid w:val="00A518A6"/>
    <w:rsid w:val="00A51C0D"/>
    <w:rsid w:val="00A51EF8"/>
    <w:rsid w:val="00A53122"/>
    <w:rsid w:val="00A54A3E"/>
    <w:rsid w:val="00A55010"/>
    <w:rsid w:val="00A554AE"/>
    <w:rsid w:val="00A55DCF"/>
    <w:rsid w:val="00A5632F"/>
    <w:rsid w:val="00A57096"/>
    <w:rsid w:val="00A572FB"/>
    <w:rsid w:val="00A6024E"/>
    <w:rsid w:val="00A607B8"/>
    <w:rsid w:val="00A609ED"/>
    <w:rsid w:val="00A61416"/>
    <w:rsid w:val="00A61530"/>
    <w:rsid w:val="00A618B3"/>
    <w:rsid w:val="00A6197B"/>
    <w:rsid w:val="00A61A17"/>
    <w:rsid w:val="00A6219D"/>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6759E"/>
    <w:rsid w:val="00A67F51"/>
    <w:rsid w:val="00A70396"/>
    <w:rsid w:val="00A703A2"/>
    <w:rsid w:val="00A708CF"/>
    <w:rsid w:val="00A70AEB"/>
    <w:rsid w:val="00A70D40"/>
    <w:rsid w:val="00A70F56"/>
    <w:rsid w:val="00A71A11"/>
    <w:rsid w:val="00A72A9F"/>
    <w:rsid w:val="00A72C19"/>
    <w:rsid w:val="00A72D33"/>
    <w:rsid w:val="00A742DF"/>
    <w:rsid w:val="00A74415"/>
    <w:rsid w:val="00A74B14"/>
    <w:rsid w:val="00A74F39"/>
    <w:rsid w:val="00A75719"/>
    <w:rsid w:val="00A7596D"/>
    <w:rsid w:val="00A75A1B"/>
    <w:rsid w:val="00A75BDD"/>
    <w:rsid w:val="00A765B4"/>
    <w:rsid w:val="00A77069"/>
    <w:rsid w:val="00A775F6"/>
    <w:rsid w:val="00A778A0"/>
    <w:rsid w:val="00A77F2A"/>
    <w:rsid w:val="00A80B63"/>
    <w:rsid w:val="00A8215B"/>
    <w:rsid w:val="00A82957"/>
    <w:rsid w:val="00A82C85"/>
    <w:rsid w:val="00A82CA5"/>
    <w:rsid w:val="00A82F3E"/>
    <w:rsid w:val="00A82FEC"/>
    <w:rsid w:val="00A83512"/>
    <w:rsid w:val="00A84456"/>
    <w:rsid w:val="00A844CA"/>
    <w:rsid w:val="00A85149"/>
    <w:rsid w:val="00A85D7F"/>
    <w:rsid w:val="00A87085"/>
    <w:rsid w:val="00A870CA"/>
    <w:rsid w:val="00A872C2"/>
    <w:rsid w:val="00A87BD8"/>
    <w:rsid w:val="00A87C52"/>
    <w:rsid w:val="00A87D9F"/>
    <w:rsid w:val="00A90B60"/>
    <w:rsid w:val="00A91DCD"/>
    <w:rsid w:val="00A91DF7"/>
    <w:rsid w:val="00A9216C"/>
    <w:rsid w:val="00A923F5"/>
    <w:rsid w:val="00A927A0"/>
    <w:rsid w:val="00A92AEC"/>
    <w:rsid w:val="00A92C46"/>
    <w:rsid w:val="00A9339F"/>
    <w:rsid w:val="00A93489"/>
    <w:rsid w:val="00A93A48"/>
    <w:rsid w:val="00A93DDC"/>
    <w:rsid w:val="00A9421D"/>
    <w:rsid w:val="00A95720"/>
    <w:rsid w:val="00A959E4"/>
    <w:rsid w:val="00A95F90"/>
    <w:rsid w:val="00A95FB0"/>
    <w:rsid w:val="00A96A3A"/>
    <w:rsid w:val="00A96C38"/>
    <w:rsid w:val="00A96D1F"/>
    <w:rsid w:val="00A97721"/>
    <w:rsid w:val="00AA018A"/>
    <w:rsid w:val="00AA074C"/>
    <w:rsid w:val="00AA07C8"/>
    <w:rsid w:val="00AA0B42"/>
    <w:rsid w:val="00AA0CC8"/>
    <w:rsid w:val="00AA0D23"/>
    <w:rsid w:val="00AA1031"/>
    <w:rsid w:val="00AA1495"/>
    <w:rsid w:val="00AA182B"/>
    <w:rsid w:val="00AA1A12"/>
    <w:rsid w:val="00AA1AB7"/>
    <w:rsid w:val="00AA1FC8"/>
    <w:rsid w:val="00AA21C5"/>
    <w:rsid w:val="00AA252B"/>
    <w:rsid w:val="00AA28AC"/>
    <w:rsid w:val="00AA2FAD"/>
    <w:rsid w:val="00AA3D5E"/>
    <w:rsid w:val="00AA4148"/>
    <w:rsid w:val="00AA48CA"/>
    <w:rsid w:val="00AA4B14"/>
    <w:rsid w:val="00AA4C9C"/>
    <w:rsid w:val="00AA55CC"/>
    <w:rsid w:val="00AA56F6"/>
    <w:rsid w:val="00AA57DA"/>
    <w:rsid w:val="00AA5C7E"/>
    <w:rsid w:val="00AA5FDF"/>
    <w:rsid w:val="00AA6815"/>
    <w:rsid w:val="00AA6D9A"/>
    <w:rsid w:val="00AA70C7"/>
    <w:rsid w:val="00AA72EB"/>
    <w:rsid w:val="00AA7907"/>
    <w:rsid w:val="00AA7A8C"/>
    <w:rsid w:val="00AA7D4D"/>
    <w:rsid w:val="00AB0234"/>
    <w:rsid w:val="00AB1608"/>
    <w:rsid w:val="00AB1C3E"/>
    <w:rsid w:val="00AB1D34"/>
    <w:rsid w:val="00AB1FED"/>
    <w:rsid w:val="00AB2704"/>
    <w:rsid w:val="00AB32D7"/>
    <w:rsid w:val="00AB37AA"/>
    <w:rsid w:val="00AB3A42"/>
    <w:rsid w:val="00AB4BA1"/>
    <w:rsid w:val="00AB4F70"/>
    <w:rsid w:val="00AB537F"/>
    <w:rsid w:val="00AB584B"/>
    <w:rsid w:val="00AB5A0A"/>
    <w:rsid w:val="00AB5B2A"/>
    <w:rsid w:val="00AB5E0E"/>
    <w:rsid w:val="00AB6492"/>
    <w:rsid w:val="00AB6AE2"/>
    <w:rsid w:val="00AB6CA9"/>
    <w:rsid w:val="00AB6CC6"/>
    <w:rsid w:val="00AB76D3"/>
    <w:rsid w:val="00AB77E4"/>
    <w:rsid w:val="00AB7937"/>
    <w:rsid w:val="00AB7F7D"/>
    <w:rsid w:val="00AC0052"/>
    <w:rsid w:val="00AC087A"/>
    <w:rsid w:val="00AC1161"/>
    <w:rsid w:val="00AC1858"/>
    <w:rsid w:val="00AC3098"/>
    <w:rsid w:val="00AC32C3"/>
    <w:rsid w:val="00AC37D7"/>
    <w:rsid w:val="00AC47AE"/>
    <w:rsid w:val="00AC4B72"/>
    <w:rsid w:val="00AC4C38"/>
    <w:rsid w:val="00AC4E65"/>
    <w:rsid w:val="00AC5997"/>
    <w:rsid w:val="00AC5F23"/>
    <w:rsid w:val="00AC61B8"/>
    <w:rsid w:val="00AC6E71"/>
    <w:rsid w:val="00AC72FC"/>
    <w:rsid w:val="00AD05C9"/>
    <w:rsid w:val="00AD06FB"/>
    <w:rsid w:val="00AD1167"/>
    <w:rsid w:val="00AD137F"/>
    <w:rsid w:val="00AD157F"/>
    <w:rsid w:val="00AD18BB"/>
    <w:rsid w:val="00AD1C98"/>
    <w:rsid w:val="00AD223B"/>
    <w:rsid w:val="00AD2517"/>
    <w:rsid w:val="00AD2C5F"/>
    <w:rsid w:val="00AD2FA7"/>
    <w:rsid w:val="00AD33EF"/>
    <w:rsid w:val="00AD35B0"/>
    <w:rsid w:val="00AD3E28"/>
    <w:rsid w:val="00AD43A2"/>
    <w:rsid w:val="00AD53D8"/>
    <w:rsid w:val="00AD5AAD"/>
    <w:rsid w:val="00AD5E5B"/>
    <w:rsid w:val="00AD6725"/>
    <w:rsid w:val="00AD6B38"/>
    <w:rsid w:val="00AD6C88"/>
    <w:rsid w:val="00AD715A"/>
    <w:rsid w:val="00AD7A03"/>
    <w:rsid w:val="00AE04B2"/>
    <w:rsid w:val="00AE0A41"/>
    <w:rsid w:val="00AE0CFA"/>
    <w:rsid w:val="00AE0E36"/>
    <w:rsid w:val="00AE11AE"/>
    <w:rsid w:val="00AE19BC"/>
    <w:rsid w:val="00AE205B"/>
    <w:rsid w:val="00AE25A4"/>
    <w:rsid w:val="00AE2CF5"/>
    <w:rsid w:val="00AE30E7"/>
    <w:rsid w:val="00AE3778"/>
    <w:rsid w:val="00AE4743"/>
    <w:rsid w:val="00AE4A42"/>
    <w:rsid w:val="00AE5115"/>
    <w:rsid w:val="00AE5581"/>
    <w:rsid w:val="00AE59BD"/>
    <w:rsid w:val="00AE5BB0"/>
    <w:rsid w:val="00AE5E9A"/>
    <w:rsid w:val="00AE5ECA"/>
    <w:rsid w:val="00AE7236"/>
    <w:rsid w:val="00AE727F"/>
    <w:rsid w:val="00AE733B"/>
    <w:rsid w:val="00AE7355"/>
    <w:rsid w:val="00AE7ADC"/>
    <w:rsid w:val="00AE7CCC"/>
    <w:rsid w:val="00AE7D17"/>
    <w:rsid w:val="00AE7D19"/>
    <w:rsid w:val="00AF0904"/>
    <w:rsid w:val="00AF0953"/>
    <w:rsid w:val="00AF0A12"/>
    <w:rsid w:val="00AF2E78"/>
    <w:rsid w:val="00AF32F0"/>
    <w:rsid w:val="00AF3999"/>
    <w:rsid w:val="00AF406B"/>
    <w:rsid w:val="00AF4A89"/>
    <w:rsid w:val="00AF69A8"/>
    <w:rsid w:val="00AF6AB1"/>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90F"/>
    <w:rsid w:val="00B02B56"/>
    <w:rsid w:val="00B02C37"/>
    <w:rsid w:val="00B035D1"/>
    <w:rsid w:val="00B03AF0"/>
    <w:rsid w:val="00B03D3C"/>
    <w:rsid w:val="00B03EEB"/>
    <w:rsid w:val="00B0467E"/>
    <w:rsid w:val="00B049BD"/>
    <w:rsid w:val="00B05623"/>
    <w:rsid w:val="00B05799"/>
    <w:rsid w:val="00B06122"/>
    <w:rsid w:val="00B06A0A"/>
    <w:rsid w:val="00B07108"/>
    <w:rsid w:val="00B0754B"/>
    <w:rsid w:val="00B0788B"/>
    <w:rsid w:val="00B07A94"/>
    <w:rsid w:val="00B07C45"/>
    <w:rsid w:val="00B07EFC"/>
    <w:rsid w:val="00B11065"/>
    <w:rsid w:val="00B118D8"/>
    <w:rsid w:val="00B12819"/>
    <w:rsid w:val="00B1299B"/>
    <w:rsid w:val="00B12E98"/>
    <w:rsid w:val="00B12ECB"/>
    <w:rsid w:val="00B12F4E"/>
    <w:rsid w:val="00B12FFA"/>
    <w:rsid w:val="00B133AC"/>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0BAE"/>
    <w:rsid w:val="00B213D2"/>
    <w:rsid w:val="00B21656"/>
    <w:rsid w:val="00B2165B"/>
    <w:rsid w:val="00B21910"/>
    <w:rsid w:val="00B21EB6"/>
    <w:rsid w:val="00B22038"/>
    <w:rsid w:val="00B22DD4"/>
    <w:rsid w:val="00B23005"/>
    <w:rsid w:val="00B2356C"/>
    <w:rsid w:val="00B23A76"/>
    <w:rsid w:val="00B23BAE"/>
    <w:rsid w:val="00B2426B"/>
    <w:rsid w:val="00B24613"/>
    <w:rsid w:val="00B24B54"/>
    <w:rsid w:val="00B250BA"/>
    <w:rsid w:val="00B250F1"/>
    <w:rsid w:val="00B2573D"/>
    <w:rsid w:val="00B25DA5"/>
    <w:rsid w:val="00B26A4A"/>
    <w:rsid w:val="00B27424"/>
    <w:rsid w:val="00B278CA"/>
    <w:rsid w:val="00B2796E"/>
    <w:rsid w:val="00B279D1"/>
    <w:rsid w:val="00B27FA3"/>
    <w:rsid w:val="00B304C4"/>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6FE8"/>
    <w:rsid w:val="00B370C9"/>
    <w:rsid w:val="00B37267"/>
    <w:rsid w:val="00B37DA0"/>
    <w:rsid w:val="00B4016F"/>
    <w:rsid w:val="00B40C95"/>
    <w:rsid w:val="00B4103C"/>
    <w:rsid w:val="00B410FB"/>
    <w:rsid w:val="00B41658"/>
    <w:rsid w:val="00B419AE"/>
    <w:rsid w:val="00B41AFF"/>
    <w:rsid w:val="00B41E54"/>
    <w:rsid w:val="00B42804"/>
    <w:rsid w:val="00B42944"/>
    <w:rsid w:val="00B43899"/>
    <w:rsid w:val="00B44528"/>
    <w:rsid w:val="00B44649"/>
    <w:rsid w:val="00B44A50"/>
    <w:rsid w:val="00B44FB6"/>
    <w:rsid w:val="00B45295"/>
    <w:rsid w:val="00B45A9E"/>
    <w:rsid w:val="00B46173"/>
    <w:rsid w:val="00B46CCF"/>
    <w:rsid w:val="00B46D63"/>
    <w:rsid w:val="00B46F67"/>
    <w:rsid w:val="00B47170"/>
    <w:rsid w:val="00B472F6"/>
    <w:rsid w:val="00B47774"/>
    <w:rsid w:val="00B47A09"/>
    <w:rsid w:val="00B504FE"/>
    <w:rsid w:val="00B50EA8"/>
    <w:rsid w:val="00B5209E"/>
    <w:rsid w:val="00B52425"/>
    <w:rsid w:val="00B532A9"/>
    <w:rsid w:val="00B537D8"/>
    <w:rsid w:val="00B53A8F"/>
    <w:rsid w:val="00B54076"/>
    <w:rsid w:val="00B547D9"/>
    <w:rsid w:val="00B55084"/>
    <w:rsid w:val="00B55282"/>
    <w:rsid w:val="00B5608D"/>
    <w:rsid w:val="00B5655D"/>
    <w:rsid w:val="00B56798"/>
    <w:rsid w:val="00B56A7B"/>
    <w:rsid w:val="00B56CD1"/>
    <w:rsid w:val="00B57515"/>
    <w:rsid w:val="00B57C9F"/>
    <w:rsid w:val="00B57ECF"/>
    <w:rsid w:val="00B6006C"/>
    <w:rsid w:val="00B6009D"/>
    <w:rsid w:val="00B604B0"/>
    <w:rsid w:val="00B604D5"/>
    <w:rsid w:val="00B6067F"/>
    <w:rsid w:val="00B607FC"/>
    <w:rsid w:val="00B616D0"/>
    <w:rsid w:val="00B61E7A"/>
    <w:rsid w:val="00B6214C"/>
    <w:rsid w:val="00B6286A"/>
    <w:rsid w:val="00B629BA"/>
    <w:rsid w:val="00B63622"/>
    <w:rsid w:val="00B638E6"/>
    <w:rsid w:val="00B63C9E"/>
    <w:rsid w:val="00B641F2"/>
    <w:rsid w:val="00B64407"/>
    <w:rsid w:val="00B64D1A"/>
    <w:rsid w:val="00B6507D"/>
    <w:rsid w:val="00B66165"/>
    <w:rsid w:val="00B66547"/>
    <w:rsid w:val="00B66A2D"/>
    <w:rsid w:val="00B66CD0"/>
    <w:rsid w:val="00B67C6D"/>
    <w:rsid w:val="00B70213"/>
    <w:rsid w:val="00B705DF"/>
    <w:rsid w:val="00B709F6"/>
    <w:rsid w:val="00B70D39"/>
    <w:rsid w:val="00B7174F"/>
    <w:rsid w:val="00B717E2"/>
    <w:rsid w:val="00B71FF1"/>
    <w:rsid w:val="00B7244D"/>
    <w:rsid w:val="00B72B74"/>
    <w:rsid w:val="00B7376C"/>
    <w:rsid w:val="00B73D07"/>
    <w:rsid w:val="00B74068"/>
    <w:rsid w:val="00B74641"/>
    <w:rsid w:val="00B750C9"/>
    <w:rsid w:val="00B75652"/>
    <w:rsid w:val="00B76364"/>
    <w:rsid w:val="00B76DDC"/>
    <w:rsid w:val="00B76E33"/>
    <w:rsid w:val="00B7703E"/>
    <w:rsid w:val="00B7758E"/>
    <w:rsid w:val="00B7789A"/>
    <w:rsid w:val="00B77F5D"/>
    <w:rsid w:val="00B80095"/>
    <w:rsid w:val="00B80121"/>
    <w:rsid w:val="00B802DD"/>
    <w:rsid w:val="00B80BBB"/>
    <w:rsid w:val="00B80DE0"/>
    <w:rsid w:val="00B80F1D"/>
    <w:rsid w:val="00B80F77"/>
    <w:rsid w:val="00B8115D"/>
    <w:rsid w:val="00B81913"/>
    <w:rsid w:val="00B82215"/>
    <w:rsid w:val="00B82C22"/>
    <w:rsid w:val="00B82CED"/>
    <w:rsid w:val="00B8309E"/>
    <w:rsid w:val="00B833AF"/>
    <w:rsid w:val="00B835BA"/>
    <w:rsid w:val="00B83ABE"/>
    <w:rsid w:val="00B83C61"/>
    <w:rsid w:val="00B84B65"/>
    <w:rsid w:val="00B84CC4"/>
    <w:rsid w:val="00B854D7"/>
    <w:rsid w:val="00B85A2F"/>
    <w:rsid w:val="00B85B8E"/>
    <w:rsid w:val="00B85CA0"/>
    <w:rsid w:val="00B86DA5"/>
    <w:rsid w:val="00B9049A"/>
    <w:rsid w:val="00B904AD"/>
    <w:rsid w:val="00B908C9"/>
    <w:rsid w:val="00B90B68"/>
    <w:rsid w:val="00B9136F"/>
    <w:rsid w:val="00B92A19"/>
    <w:rsid w:val="00B93518"/>
    <w:rsid w:val="00B93773"/>
    <w:rsid w:val="00B938F7"/>
    <w:rsid w:val="00B93A8F"/>
    <w:rsid w:val="00B93B21"/>
    <w:rsid w:val="00B93D33"/>
    <w:rsid w:val="00B93EDB"/>
    <w:rsid w:val="00B93FE0"/>
    <w:rsid w:val="00B94137"/>
    <w:rsid w:val="00B9508D"/>
    <w:rsid w:val="00B95EBC"/>
    <w:rsid w:val="00B961AF"/>
    <w:rsid w:val="00B96BA6"/>
    <w:rsid w:val="00B970FF"/>
    <w:rsid w:val="00B97348"/>
    <w:rsid w:val="00BA0115"/>
    <w:rsid w:val="00BA0444"/>
    <w:rsid w:val="00BA052C"/>
    <w:rsid w:val="00BA09C9"/>
    <w:rsid w:val="00BA0CC5"/>
    <w:rsid w:val="00BA102F"/>
    <w:rsid w:val="00BA1534"/>
    <w:rsid w:val="00BA2D95"/>
    <w:rsid w:val="00BA2F44"/>
    <w:rsid w:val="00BA2F7E"/>
    <w:rsid w:val="00BA3184"/>
    <w:rsid w:val="00BA3A8E"/>
    <w:rsid w:val="00BA459D"/>
    <w:rsid w:val="00BA465D"/>
    <w:rsid w:val="00BA54EB"/>
    <w:rsid w:val="00BA558D"/>
    <w:rsid w:val="00BA5620"/>
    <w:rsid w:val="00BA6058"/>
    <w:rsid w:val="00BA67F0"/>
    <w:rsid w:val="00BA6B2D"/>
    <w:rsid w:val="00BA72AC"/>
    <w:rsid w:val="00BA7370"/>
    <w:rsid w:val="00BA77C5"/>
    <w:rsid w:val="00BB023D"/>
    <w:rsid w:val="00BB053A"/>
    <w:rsid w:val="00BB2245"/>
    <w:rsid w:val="00BB2967"/>
    <w:rsid w:val="00BB3588"/>
    <w:rsid w:val="00BB3816"/>
    <w:rsid w:val="00BB3AD7"/>
    <w:rsid w:val="00BB3C75"/>
    <w:rsid w:val="00BB40A0"/>
    <w:rsid w:val="00BB4390"/>
    <w:rsid w:val="00BB454C"/>
    <w:rsid w:val="00BB4B1E"/>
    <w:rsid w:val="00BB631C"/>
    <w:rsid w:val="00BB7742"/>
    <w:rsid w:val="00BC01DC"/>
    <w:rsid w:val="00BC038F"/>
    <w:rsid w:val="00BC0AA1"/>
    <w:rsid w:val="00BC0AD3"/>
    <w:rsid w:val="00BC120E"/>
    <w:rsid w:val="00BC1463"/>
    <w:rsid w:val="00BC1926"/>
    <w:rsid w:val="00BC1D0F"/>
    <w:rsid w:val="00BC206C"/>
    <w:rsid w:val="00BC23DF"/>
    <w:rsid w:val="00BC2AE6"/>
    <w:rsid w:val="00BC331F"/>
    <w:rsid w:val="00BC3553"/>
    <w:rsid w:val="00BC46F1"/>
    <w:rsid w:val="00BC4777"/>
    <w:rsid w:val="00BC4DCD"/>
    <w:rsid w:val="00BC5244"/>
    <w:rsid w:val="00BC593D"/>
    <w:rsid w:val="00BC5D70"/>
    <w:rsid w:val="00BC747F"/>
    <w:rsid w:val="00BC7887"/>
    <w:rsid w:val="00BC793F"/>
    <w:rsid w:val="00BC7B44"/>
    <w:rsid w:val="00BD0AC2"/>
    <w:rsid w:val="00BD0AD6"/>
    <w:rsid w:val="00BD0B1C"/>
    <w:rsid w:val="00BD0C56"/>
    <w:rsid w:val="00BD1C2B"/>
    <w:rsid w:val="00BD1D1B"/>
    <w:rsid w:val="00BD2294"/>
    <w:rsid w:val="00BD22E4"/>
    <w:rsid w:val="00BD2921"/>
    <w:rsid w:val="00BD2926"/>
    <w:rsid w:val="00BD2A34"/>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33"/>
    <w:rsid w:val="00BE48F0"/>
    <w:rsid w:val="00BE4E79"/>
    <w:rsid w:val="00BE521D"/>
    <w:rsid w:val="00BE53A2"/>
    <w:rsid w:val="00BE60DD"/>
    <w:rsid w:val="00BE6124"/>
    <w:rsid w:val="00BE6711"/>
    <w:rsid w:val="00BE6DE9"/>
    <w:rsid w:val="00BE72D5"/>
    <w:rsid w:val="00BE737A"/>
    <w:rsid w:val="00BE78DB"/>
    <w:rsid w:val="00BE7B98"/>
    <w:rsid w:val="00BE7DEC"/>
    <w:rsid w:val="00BF0231"/>
    <w:rsid w:val="00BF08AB"/>
    <w:rsid w:val="00BF1228"/>
    <w:rsid w:val="00BF172C"/>
    <w:rsid w:val="00BF2003"/>
    <w:rsid w:val="00BF340B"/>
    <w:rsid w:val="00BF35BE"/>
    <w:rsid w:val="00BF3AFE"/>
    <w:rsid w:val="00BF427C"/>
    <w:rsid w:val="00BF58AB"/>
    <w:rsid w:val="00BF5B2C"/>
    <w:rsid w:val="00BF619D"/>
    <w:rsid w:val="00BF6621"/>
    <w:rsid w:val="00BF739D"/>
    <w:rsid w:val="00C004FD"/>
    <w:rsid w:val="00C00A02"/>
    <w:rsid w:val="00C01096"/>
    <w:rsid w:val="00C012D1"/>
    <w:rsid w:val="00C01A11"/>
    <w:rsid w:val="00C01F1D"/>
    <w:rsid w:val="00C02350"/>
    <w:rsid w:val="00C02EA6"/>
    <w:rsid w:val="00C03352"/>
    <w:rsid w:val="00C037D2"/>
    <w:rsid w:val="00C038C5"/>
    <w:rsid w:val="00C03EAF"/>
    <w:rsid w:val="00C0731E"/>
    <w:rsid w:val="00C077EA"/>
    <w:rsid w:val="00C07A1D"/>
    <w:rsid w:val="00C108C2"/>
    <w:rsid w:val="00C10A73"/>
    <w:rsid w:val="00C10DB9"/>
    <w:rsid w:val="00C115CA"/>
    <w:rsid w:val="00C1164B"/>
    <w:rsid w:val="00C11801"/>
    <w:rsid w:val="00C11D9D"/>
    <w:rsid w:val="00C121A5"/>
    <w:rsid w:val="00C132EE"/>
    <w:rsid w:val="00C138D9"/>
    <w:rsid w:val="00C14579"/>
    <w:rsid w:val="00C15A61"/>
    <w:rsid w:val="00C162BA"/>
    <w:rsid w:val="00C16653"/>
    <w:rsid w:val="00C20246"/>
    <w:rsid w:val="00C20277"/>
    <w:rsid w:val="00C203FF"/>
    <w:rsid w:val="00C20797"/>
    <w:rsid w:val="00C207EC"/>
    <w:rsid w:val="00C20A7D"/>
    <w:rsid w:val="00C21F5D"/>
    <w:rsid w:val="00C2223B"/>
    <w:rsid w:val="00C226F9"/>
    <w:rsid w:val="00C22A0A"/>
    <w:rsid w:val="00C22B64"/>
    <w:rsid w:val="00C22D73"/>
    <w:rsid w:val="00C22E85"/>
    <w:rsid w:val="00C235CC"/>
    <w:rsid w:val="00C23970"/>
    <w:rsid w:val="00C23F76"/>
    <w:rsid w:val="00C24450"/>
    <w:rsid w:val="00C244EA"/>
    <w:rsid w:val="00C24E4D"/>
    <w:rsid w:val="00C255C8"/>
    <w:rsid w:val="00C25755"/>
    <w:rsid w:val="00C257C3"/>
    <w:rsid w:val="00C25D78"/>
    <w:rsid w:val="00C262D8"/>
    <w:rsid w:val="00C26303"/>
    <w:rsid w:val="00C26D96"/>
    <w:rsid w:val="00C26EF0"/>
    <w:rsid w:val="00C27156"/>
    <w:rsid w:val="00C2784A"/>
    <w:rsid w:val="00C27E8C"/>
    <w:rsid w:val="00C27FB8"/>
    <w:rsid w:val="00C302BA"/>
    <w:rsid w:val="00C30336"/>
    <w:rsid w:val="00C3043E"/>
    <w:rsid w:val="00C320C1"/>
    <w:rsid w:val="00C3213D"/>
    <w:rsid w:val="00C32874"/>
    <w:rsid w:val="00C32A76"/>
    <w:rsid w:val="00C32F7C"/>
    <w:rsid w:val="00C33620"/>
    <w:rsid w:val="00C33C10"/>
    <w:rsid w:val="00C34366"/>
    <w:rsid w:val="00C343B4"/>
    <w:rsid w:val="00C343CF"/>
    <w:rsid w:val="00C344BD"/>
    <w:rsid w:val="00C34659"/>
    <w:rsid w:val="00C3466D"/>
    <w:rsid w:val="00C34F26"/>
    <w:rsid w:val="00C35250"/>
    <w:rsid w:val="00C354BC"/>
    <w:rsid w:val="00C36184"/>
    <w:rsid w:val="00C36AE8"/>
    <w:rsid w:val="00C36D1A"/>
    <w:rsid w:val="00C3725A"/>
    <w:rsid w:val="00C37506"/>
    <w:rsid w:val="00C379CF"/>
    <w:rsid w:val="00C37C75"/>
    <w:rsid w:val="00C4069A"/>
    <w:rsid w:val="00C41328"/>
    <w:rsid w:val="00C41574"/>
    <w:rsid w:val="00C4170B"/>
    <w:rsid w:val="00C42B39"/>
    <w:rsid w:val="00C42EFD"/>
    <w:rsid w:val="00C433FB"/>
    <w:rsid w:val="00C43577"/>
    <w:rsid w:val="00C43A9C"/>
    <w:rsid w:val="00C43D21"/>
    <w:rsid w:val="00C44212"/>
    <w:rsid w:val="00C4460C"/>
    <w:rsid w:val="00C459D1"/>
    <w:rsid w:val="00C46993"/>
    <w:rsid w:val="00C46D4F"/>
    <w:rsid w:val="00C46D65"/>
    <w:rsid w:val="00C47136"/>
    <w:rsid w:val="00C47167"/>
    <w:rsid w:val="00C4720F"/>
    <w:rsid w:val="00C476D6"/>
    <w:rsid w:val="00C50C87"/>
    <w:rsid w:val="00C51457"/>
    <w:rsid w:val="00C518FC"/>
    <w:rsid w:val="00C51DC0"/>
    <w:rsid w:val="00C52526"/>
    <w:rsid w:val="00C52A39"/>
    <w:rsid w:val="00C52B47"/>
    <w:rsid w:val="00C52D21"/>
    <w:rsid w:val="00C52E46"/>
    <w:rsid w:val="00C53459"/>
    <w:rsid w:val="00C53D7D"/>
    <w:rsid w:val="00C550A6"/>
    <w:rsid w:val="00C55354"/>
    <w:rsid w:val="00C556B0"/>
    <w:rsid w:val="00C55AD8"/>
    <w:rsid w:val="00C55E76"/>
    <w:rsid w:val="00C5613B"/>
    <w:rsid w:val="00C565AC"/>
    <w:rsid w:val="00C57045"/>
    <w:rsid w:val="00C6015D"/>
    <w:rsid w:val="00C60257"/>
    <w:rsid w:val="00C60A93"/>
    <w:rsid w:val="00C6103D"/>
    <w:rsid w:val="00C612FD"/>
    <w:rsid w:val="00C627DB"/>
    <w:rsid w:val="00C6283C"/>
    <w:rsid w:val="00C631AF"/>
    <w:rsid w:val="00C636B2"/>
    <w:rsid w:val="00C63709"/>
    <w:rsid w:val="00C63837"/>
    <w:rsid w:val="00C63A31"/>
    <w:rsid w:val="00C65794"/>
    <w:rsid w:val="00C67227"/>
    <w:rsid w:val="00C676DD"/>
    <w:rsid w:val="00C67782"/>
    <w:rsid w:val="00C678A4"/>
    <w:rsid w:val="00C67F08"/>
    <w:rsid w:val="00C70517"/>
    <w:rsid w:val="00C707D9"/>
    <w:rsid w:val="00C70854"/>
    <w:rsid w:val="00C70F44"/>
    <w:rsid w:val="00C713DE"/>
    <w:rsid w:val="00C71BB0"/>
    <w:rsid w:val="00C728EA"/>
    <w:rsid w:val="00C72BB6"/>
    <w:rsid w:val="00C72E82"/>
    <w:rsid w:val="00C7444C"/>
    <w:rsid w:val="00C74B58"/>
    <w:rsid w:val="00C74DC3"/>
    <w:rsid w:val="00C75157"/>
    <w:rsid w:val="00C751A2"/>
    <w:rsid w:val="00C75ED9"/>
    <w:rsid w:val="00C76DE6"/>
    <w:rsid w:val="00C77739"/>
    <w:rsid w:val="00C77AD6"/>
    <w:rsid w:val="00C77F8C"/>
    <w:rsid w:val="00C8065A"/>
    <w:rsid w:val="00C80EF0"/>
    <w:rsid w:val="00C80F33"/>
    <w:rsid w:val="00C80FC5"/>
    <w:rsid w:val="00C8134B"/>
    <w:rsid w:val="00C814CD"/>
    <w:rsid w:val="00C814F3"/>
    <w:rsid w:val="00C81536"/>
    <w:rsid w:val="00C81E2E"/>
    <w:rsid w:val="00C82719"/>
    <w:rsid w:val="00C82724"/>
    <w:rsid w:val="00C82B2F"/>
    <w:rsid w:val="00C82BE6"/>
    <w:rsid w:val="00C839ED"/>
    <w:rsid w:val="00C83DF9"/>
    <w:rsid w:val="00C84604"/>
    <w:rsid w:val="00C84D5E"/>
    <w:rsid w:val="00C85042"/>
    <w:rsid w:val="00C85193"/>
    <w:rsid w:val="00C85327"/>
    <w:rsid w:val="00C858E4"/>
    <w:rsid w:val="00C86555"/>
    <w:rsid w:val="00C86743"/>
    <w:rsid w:val="00C86757"/>
    <w:rsid w:val="00C87386"/>
    <w:rsid w:val="00C87468"/>
    <w:rsid w:val="00C87952"/>
    <w:rsid w:val="00C87D23"/>
    <w:rsid w:val="00C90183"/>
    <w:rsid w:val="00C9028E"/>
    <w:rsid w:val="00C905C1"/>
    <w:rsid w:val="00C9086D"/>
    <w:rsid w:val="00C90CB6"/>
    <w:rsid w:val="00C90E8D"/>
    <w:rsid w:val="00C90EB0"/>
    <w:rsid w:val="00C915C4"/>
    <w:rsid w:val="00C92783"/>
    <w:rsid w:val="00C92B3B"/>
    <w:rsid w:val="00C92B80"/>
    <w:rsid w:val="00C92CC3"/>
    <w:rsid w:val="00C93020"/>
    <w:rsid w:val="00C936C6"/>
    <w:rsid w:val="00C93D9F"/>
    <w:rsid w:val="00C9428E"/>
    <w:rsid w:val="00C944DE"/>
    <w:rsid w:val="00C955F0"/>
    <w:rsid w:val="00C958A2"/>
    <w:rsid w:val="00C95A5D"/>
    <w:rsid w:val="00C95D89"/>
    <w:rsid w:val="00C96839"/>
    <w:rsid w:val="00C96A6C"/>
    <w:rsid w:val="00C974A2"/>
    <w:rsid w:val="00C9777C"/>
    <w:rsid w:val="00C97913"/>
    <w:rsid w:val="00CA0125"/>
    <w:rsid w:val="00CA0BC6"/>
    <w:rsid w:val="00CA0CEA"/>
    <w:rsid w:val="00CA0F85"/>
    <w:rsid w:val="00CA10C0"/>
    <w:rsid w:val="00CA1243"/>
    <w:rsid w:val="00CA135E"/>
    <w:rsid w:val="00CA1DC1"/>
    <w:rsid w:val="00CA1DCE"/>
    <w:rsid w:val="00CA1E3D"/>
    <w:rsid w:val="00CA213A"/>
    <w:rsid w:val="00CA24DA"/>
    <w:rsid w:val="00CA24EF"/>
    <w:rsid w:val="00CA37FC"/>
    <w:rsid w:val="00CA3896"/>
    <w:rsid w:val="00CA3ECF"/>
    <w:rsid w:val="00CA4665"/>
    <w:rsid w:val="00CA4DC4"/>
    <w:rsid w:val="00CA5801"/>
    <w:rsid w:val="00CA6452"/>
    <w:rsid w:val="00CA6926"/>
    <w:rsid w:val="00CA7123"/>
    <w:rsid w:val="00CA738F"/>
    <w:rsid w:val="00CA7AFD"/>
    <w:rsid w:val="00CA7C37"/>
    <w:rsid w:val="00CB05FA"/>
    <w:rsid w:val="00CB08A3"/>
    <w:rsid w:val="00CB26D6"/>
    <w:rsid w:val="00CB295C"/>
    <w:rsid w:val="00CB2BAE"/>
    <w:rsid w:val="00CB2E94"/>
    <w:rsid w:val="00CB33EF"/>
    <w:rsid w:val="00CB394A"/>
    <w:rsid w:val="00CB3B19"/>
    <w:rsid w:val="00CB4414"/>
    <w:rsid w:val="00CB4D15"/>
    <w:rsid w:val="00CB4F6C"/>
    <w:rsid w:val="00CB5150"/>
    <w:rsid w:val="00CB5A22"/>
    <w:rsid w:val="00CB5B21"/>
    <w:rsid w:val="00CB67FF"/>
    <w:rsid w:val="00CB71FF"/>
    <w:rsid w:val="00CB7BD5"/>
    <w:rsid w:val="00CB7D2F"/>
    <w:rsid w:val="00CC0349"/>
    <w:rsid w:val="00CC0403"/>
    <w:rsid w:val="00CC0482"/>
    <w:rsid w:val="00CC0A89"/>
    <w:rsid w:val="00CC13DC"/>
    <w:rsid w:val="00CC2089"/>
    <w:rsid w:val="00CC22CF"/>
    <w:rsid w:val="00CC24F2"/>
    <w:rsid w:val="00CC373E"/>
    <w:rsid w:val="00CC3A6B"/>
    <w:rsid w:val="00CC438B"/>
    <w:rsid w:val="00CC4A12"/>
    <w:rsid w:val="00CC4CD0"/>
    <w:rsid w:val="00CC55A8"/>
    <w:rsid w:val="00CC5CE6"/>
    <w:rsid w:val="00CC6669"/>
    <w:rsid w:val="00CC66DD"/>
    <w:rsid w:val="00CC66F2"/>
    <w:rsid w:val="00CC7CB1"/>
    <w:rsid w:val="00CD01AB"/>
    <w:rsid w:val="00CD13DA"/>
    <w:rsid w:val="00CD1DE3"/>
    <w:rsid w:val="00CD1E45"/>
    <w:rsid w:val="00CD2934"/>
    <w:rsid w:val="00CD3044"/>
    <w:rsid w:val="00CD3393"/>
    <w:rsid w:val="00CD3837"/>
    <w:rsid w:val="00CD3A74"/>
    <w:rsid w:val="00CD3E03"/>
    <w:rsid w:val="00CD45DA"/>
    <w:rsid w:val="00CD4B0B"/>
    <w:rsid w:val="00CD4E92"/>
    <w:rsid w:val="00CD52B7"/>
    <w:rsid w:val="00CD5859"/>
    <w:rsid w:val="00CD5BBD"/>
    <w:rsid w:val="00CD603B"/>
    <w:rsid w:val="00CD6D0B"/>
    <w:rsid w:val="00CD7906"/>
    <w:rsid w:val="00CD79AA"/>
    <w:rsid w:val="00CE0FB1"/>
    <w:rsid w:val="00CE1084"/>
    <w:rsid w:val="00CE1918"/>
    <w:rsid w:val="00CE1D11"/>
    <w:rsid w:val="00CE2483"/>
    <w:rsid w:val="00CE2AE7"/>
    <w:rsid w:val="00CE30BD"/>
    <w:rsid w:val="00CE3DD5"/>
    <w:rsid w:val="00CE3F6B"/>
    <w:rsid w:val="00CE4587"/>
    <w:rsid w:val="00CE4860"/>
    <w:rsid w:val="00CE4AA3"/>
    <w:rsid w:val="00CE4D9D"/>
    <w:rsid w:val="00CE4EE2"/>
    <w:rsid w:val="00CE5324"/>
    <w:rsid w:val="00CE58DA"/>
    <w:rsid w:val="00CE5F9B"/>
    <w:rsid w:val="00CE6132"/>
    <w:rsid w:val="00CE721F"/>
    <w:rsid w:val="00CE742F"/>
    <w:rsid w:val="00CE7553"/>
    <w:rsid w:val="00CE75E9"/>
    <w:rsid w:val="00CE7754"/>
    <w:rsid w:val="00CE7FE4"/>
    <w:rsid w:val="00CF010A"/>
    <w:rsid w:val="00CF0413"/>
    <w:rsid w:val="00CF0C29"/>
    <w:rsid w:val="00CF0F09"/>
    <w:rsid w:val="00CF14C5"/>
    <w:rsid w:val="00CF1A12"/>
    <w:rsid w:val="00CF1A42"/>
    <w:rsid w:val="00CF2ED9"/>
    <w:rsid w:val="00CF33E3"/>
    <w:rsid w:val="00CF364F"/>
    <w:rsid w:val="00CF3BDE"/>
    <w:rsid w:val="00CF497D"/>
    <w:rsid w:val="00CF4DE8"/>
    <w:rsid w:val="00CF5C1B"/>
    <w:rsid w:val="00CF6345"/>
    <w:rsid w:val="00CF7012"/>
    <w:rsid w:val="00CF7151"/>
    <w:rsid w:val="00CF799A"/>
    <w:rsid w:val="00CF7FD7"/>
    <w:rsid w:val="00D0172F"/>
    <w:rsid w:val="00D01BE3"/>
    <w:rsid w:val="00D02D26"/>
    <w:rsid w:val="00D031DD"/>
    <w:rsid w:val="00D03E60"/>
    <w:rsid w:val="00D04359"/>
    <w:rsid w:val="00D0704E"/>
    <w:rsid w:val="00D0707A"/>
    <w:rsid w:val="00D074B2"/>
    <w:rsid w:val="00D10525"/>
    <w:rsid w:val="00D1091E"/>
    <w:rsid w:val="00D111B8"/>
    <w:rsid w:val="00D11B72"/>
    <w:rsid w:val="00D11C3A"/>
    <w:rsid w:val="00D11C4E"/>
    <w:rsid w:val="00D123FD"/>
    <w:rsid w:val="00D12514"/>
    <w:rsid w:val="00D1318E"/>
    <w:rsid w:val="00D13740"/>
    <w:rsid w:val="00D14EAC"/>
    <w:rsid w:val="00D152B4"/>
    <w:rsid w:val="00D159B1"/>
    <w:rsid w:val="00D162BE"/>
    <w:rsid w:val="00D166F9"/>
    <w:rsid w:val="00D16E69"/>
    <w:rsid w:val="00D173D2"/>
    <w:rsid w:val="00D17F84"/>
    <w:rsid w:val="00D202F8"/>
    <w:rsid w:val="00D214FA"/>
    <w:rsid w:val="00D2167E"/>
    <w:rsid w:val="00D216A1"/>
    <w:rsid w:val="00D22478"/>
    <w:rsid w:val="00D23775"/>
    <w:rsid w:val="00D238F6"/>
    <w:rsid w:val="00D23C93"/>
    <w:rsid w:val="00D23E6A"/>
    <w:rsid w:val="00D24701"/>
    <w:rsid w:val="00D2475F"/>
    <w:rsid w:val="00D25104"/>
    <w:rsid w:val="00D25C8B"/>
    <w:rsid w:val="00D2632D"/>
    <w:rsid w:val="00D26390"/>
    <w:rsid w:val="00D268BB"/>
    <w:rsid w:val="00D268E9"/>
    <w:rsid w:val="00D26B6E"/>
    <w:rsid w:val="00D300F7"/>
    <w:rsid w:val="00D304B7"/>
    <w:rsid w:val="00D30E0F"/>
    <w:rsid w:val="00D30F1A"/>
    <w:rsid w:val="00D31403"/>
    <w:rsid w:val="00D324FD"/>
    <w:rsid w:val="00D327D5"/>
    <w:rsid w:val="00D32B04"/>
    <w:rsid w:val="00D338AE"/>
    <w:rsid w:val="00D33A66"/>
    <w:rsid w:val="00D341D3"/>
    <w:rsid w:val="00D344FF"/>
    <w:rsid w:val="00D34642"/>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34F"/>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603"/>
    <w:rsid w:val="00D47735"/>
    <w:rsid w:val="00D47C53"/>
    <w:rsid w:val="00D51044"/>
    <w:rsid w:val="00D5112E"/>
    <w:rsid w:val="00D51230"/>
    <w:rsid w:val="00D51B43"/>
    <w:rsid w:val="00D5288A"/>
    <w:rsid w:val="00D53463"/>
    <w:rsid w:val="00D537C0"/>
    <w:rsid w:val="00D5388C"/>
    <w:rsid w:val="00D54573"/>
    <w:rsid w:val="00D549BA"/>
    <w:rsid w:val="00D54BFE"/>
    <w:rsid w:val="00D54F04"/>
    <w:rsid w:val="00D54F23"/>
    <w:rsid w:val="00D55430"/>
    <w:rsid w:val="00D55FAA"/>
    <w:rsid w:val="00D56603"/>
    <w:rsid w:val="00D56704"/>
    <w:rsid w:val="00D56827"/>
    <w:rsid w:val="00D56A32"/>
    <w:rsid w:val="00D5701B"/>
    <w:rsid w:val="00D5764D"/>
    <w:rsid w:val="00D5783E"/>
    <w:rsid w:val="00D57FEA"/>
    <w:rsid w:val="00D604C7"/>
    <w:rsid w:val="00D60D36"/>
    <w:rsid w:val="00D61696"/>
    <w:rsid w:val="00D6173F"/>
    <w:rsid w:val="00D617B5"/>
    <w:rsid w:val="00D61919"/>
    <w:rsid w:val="00D627FE"/>
    <w:rsid w:val="00D62974"/>
    <w:rsid w:val="00D63105"/>
    <w:rsid w:val="00D638FE"/>
    <w:rsid w:val="00D641F9"/>
    <w:rsid w:val="00D651D5"/>
    <w:rsid w:val="00D654D8"/>
    <w:rsid w:val="00D664A5"/>
    <w:rsid w:val="00D66840"/>
    <w:rsid w:val="00D67783"/>
    <w:rsid w:val="00D67CD4"/>
    <w:rsid w:val="00D70530"/>
    <w:rsid w:val="00D707EC"/>
    <w:rsid w:val="00D70A26"/>
    <w:rsid w:val="00D70A8A"/>
    <w:rsid w:val="00D70D6C"/>
    <w:rsid w:val="00D71B98"/>
    <w:rsid w:val="00D71E84"/>
    <w:rsid w:val="00D72733"/>
    <w:rsid w:val="00D7280E"/>
    <w:rsid w:val="00D72E95"/>
    <w:rsid w:val="00D731E6"/>
    <w:rsid w:val="00D7325C"/>
    <w:rsid w:val="00D734A7"/>
    <w:rsid w:val="00D738DB"/>
    <w:rsid w:val="00D749BA"/>
    <w:rsid w:val="00D74A21"/>
    <w:rsid w:val="00D74A50"/>
    <w:rsid w:val="00D74D61"/>
    <w:rsid w:val="00D751DD"/>
    <w:rsid w:val="00D75BB9"/>
    <w:rsid w:val="00D75E1A"/>
    <w:rsid w:val="00D75FC4"/>
    <w:rsid w:val="00D76451"/>
    <w:rsid w:val="00D76AD7"/>
    <w:rsid w:val="00D77999"/>
    <w:rsid w:val="00D77DE3"/>
    <w:rsid w:val="00D77F60"/>
    <w:rsid w:val="00D80ACF"/>
    <w:rsid w:val="00D810FF"/>
    <w:rsid w:val="00D813ED"/>
    <w:rsid w:val="00D81740"/>
    <w:rsid w:val="00D828FB"/>
    <w:rsid w:val="00D82ACC"/>
    <w:rsid w:val="00D82D13"/>
    <w:rsid w:val="00D838A4"/>
    <w:rsid w:val="00D847AD"/>
    <w:rsid w:val="00D8493A"/>
    <w:rsid w:val="00D849D7"/>
    <w:rsid w:val="00D852D9"/>
    <w:rsid w:val="00D8538E"/>
    <w:rsid w:val="00D85E87"/>
    <w:rsid w:val="00D8611F"/>
    <w:rsid w:val="00D8663A"/>
    <w:rsid w:val="00D86BC4"/>
    <w:rsid w:val="00D87025"/>
    <w:rsid w:val="00D874EC"/>
    <w:rsid w:val="00D874F0"/>
    <w:rsid w:val="00D875F0"/>
    <w:rsid w:val="00D879AF"/>
    <w:rsid w:val="00D90003"/>
    <w:rsid w:val="00D90F2C"/>
    <w:rsid w:val="00D917B3"/>
    <w:rsid w:val="00D91B72"/>
    <w:rsid w:val="00D91EBD"/>
    <w:rsid w:val="00D9203D"/>
    <w:rsid w:val="00D921CF"/>
    <w:rsid w:val="00D9243A"/>
    <w:rsid w:val="00D92475"/>
    <w:rsid w:val="00D92CCD"/>
    <w:rsid w:val="00D93381"/>
    <w:rsid w:val="00D93405"/>
    <w:rsid w:val="00D93868"/>
    <w:rsid w:val="00D93971"/>
    <w:rsid w:val="00D94BA5"/>
    <w:rsid w:val="00D950F6"/>
    <w:rsid w:val="00D95F66"/>
    <w:rsid w:val="00D9603B"/>
    <w:rsid w:val="00D9633B"/>
    <w:rsid w:val="00D97AB1"/>
    <w:rsid w:val="00DA045E"/>
    <w:rsid w:val="00DA1799"/>
    <w:rsid w:val="00DA1E9E"/>
    <w:rsid w:val="00DA24BA"/>
    <w:rsid w:val="00DA31E7"/>
    <w:rsid w:val="00DA34A2"/>
    <w:rsid w:val="00DA3754"/>
    <w:rsid w:val="00DA39DC"/>
    <w:rsid w:val="00DA3C68"/>
    <w:rsid w:val="00DA511E"/>
    <w:rsid w:val="00DA533D"/>
    <w:rsid w:val="00DA5756"/>
    <w:rsid w:val="00DA579C"/>
    <w:rsid w:val="00DA61A5"/>
    <w:rsid w:val="00DA6F9C"/>
    <w:rsid w:val="00DB004A"/>
    <w:rsid w:val="00DB02C3"/>
    <w:rsid w:val="00DB1BC4"/>
    <w:rsid w:val="00DB2936"/>
    <w:rsid w:val="00DB3286"/>
    <w:rsid w:val="00DB366F"/>
    <w:rsid w:val="00DB4353"/>
    <w:rsid w:val="00DB46B0"/>
    <w:rsid w:val="00DB4ACA"/>
    <w:rsid w:val="00DB6064"/>
    <w:rsid w:val="00DB643B"/>
    <w:rsid w:val="00DB645C"/>
    <w:rsid w:val="00DB6BE3"/>
    <w:rsid w:val="00DB7216"/>
    <w:rsid w:val="00DB785C"/>
    <w:rsid w:val="00DB7892"/>
    <w:rsid w:val="00DB7EC4"/>
    <w:rsid w:val="00DC1032"/>
    <w:rsid w:val="00DC106E"/>
    <w:rsid w:val="00DC11ED"/>
    <w:rsid w:val="00DC1228"/>
    <w:rsid w:val="00DC1951"/>
    <w:rsid w:val="00DC26E7"/>
    <w:rsid w:val="00DC2A62"/>
    <w:rsid w:val="00DC2AAA"/>
    <w:rsid w:val="00DC3964"/>
    <w:rsid w:val="00DC3F04"/>
    <w:rsid w:val="00DC5386"/>
    <w:rsid w:val="00DC57E1"/>
    <w:rsid w:val="00DC5A8B"/>
    <w:rsid w:val="00DC5B43"/>
    <w:rsid w:val="00DC5E85"/>
    <w:rsid w:val="00DC60E9"/>
    <w:rsid w:val="00DC6228"/>
    <w:rsid w:val="00DC65A4"/>
    <w:rsid w:val="00DC6680"/>
    <w:rsid w:val="00DC69B5"/>
    <w:rsid w:val="00DC6F9F"/>
    <w:rsid w:val="00DC70BB"/>
    <w:rsid w:val="00DC7388"/>
    <w:rsid w:val="00DC78F9"/>
    <w:rsid w:val="00DC7944"/>
    <w:rsid w:val="00DC7F0A"/>
    <w:rsid w:val="00DD0085"/>
    <w:rsid w:val="00DD0209"/>
    <w:rsid w:val="00DD08E2"/>
    <w:rsid w:val="00DD110E"/>
    <w:rsid w:val="00DD1A97"/>
    <w:rsid w:val="00DD1C33"/>
    <w:rsid w:val="00DD2357"/>
    <w:rsid w:val="00DD29F3"/>
    <w:rsid w:val="00DD2ED7"/>
    <w:rsid w:val="00DD2F33"/>
    <w:rsid w:val="00DD3DD6"/>
    <w:rsid w:val="00DD46E4"/>
    <w:rsid w:val="00DD4709"/>
    <w:rsid w:val="00DD56D5"/>
    <w:rsid w:val="00DD625F"/>
    <w:rsid w:val="00DD7069"/>
    <w:rsid w:val="00DD73B7"/>
    <w:rsid w:val="00DD76EE"/>
    <w:rsid w:val="00DD778B"/>
    <w:rsid w:val="00DE000D"/>
    <w:rsid w:val="00DE01F2"/>
    <w:rsid w:val="00DE02F7"/>
    <w:rsid w:val="00DE0E90"/>
    <w:rsid w:val="00DE115D"/>
    <w:rsid w:val="00DE16CC"/>
    <w:rsid w:val="00DE1BE0"/>
    <w:rsid w:val="00DE1CED"/>
    <w:rsid w:val="00DE1F3D"/>
    <w:rsid w:val="00DE233F"/>
    <w:rsid w:val="00DE2453"/>
    <w:rsid w:val="00DE274F"/>
    <w:rsid w:val="00DE2C6A"/>
    <w:rsid w:val="00DE2CCE"/>
    <w:rsid w:val="00DE30E4"/>
    <w:rsid w:val="00DE440C"/>
    <w:rsid w:val="00DE4703"/>
    <w:rsid w:val="00DE47F7"/>
    <w:rsid w:val="00DE4DA6"/>
    <w:rsid w:val="00DE59EE"/>
    <w:rsid w:val="00DE5AEE"/>
    <w:rsid w:val="00DE5B0E"/>
    <w:rsid w:val="00DE6D8C"/>
    <w:rsid w:val="00DF0A2C"/>
    <w:rsid w:val="00DF1EF4"/>
    <w:rsid w:val="00DF2218"/>
    <w:rsid w:val="00DF2971"/>
    <w:rsid w:val="00DF2E84"/>
    <w:rsid w:val="00DF370C"/>
    <w:rsid w:val="00DF3731"/>
    <w:rsid w:val="00DF3793"/>
    <w:rsid w:val="00DF3E81"/>
    <w:rsid w:val="00DF4031"/>
    <w:rsid w:val="00DF446D"/>
    <w:rsid w:val="00DF4CC0"/>
    <w:rsid w:val="00DF4DFF"/>
    <w:rsid w:val="00DF59C0"/>
    <w:rsid w:val="00DF5BF6"/>
    <w:rsid w:val="00DF73D4"/>
    <w:rsid w:val="00DF7960"/>
    <w:rsid w:val="00DF7B13"/>
    <w:rsid w:val="00DF7DCC"/>
    <w:rsid w:val="00E0006F"/>
    <w:rsid w:val="00E000E2"/>
    <w:rsid w:val="00E002BE"/>
    <w:rsid w:val="00E0053C"/>
    <w:rsid w:val="00E007E3"/>
    <w:rsid w:val="00E0220D"/>
    <w:rsid w:val="00E029AD"/>
    <w:rsid w:val="00E02CF7"/>
    <w:rsid w:val="00E02D3D"/>
    <w:rsid w:val="00E04632"/>
    <w:rsid w:val="00E0465D"/>
    <w:rsid w:val="00E04660"/>
    <w:rsid w:val="00E04A2B"/>
    <w:rsid w:val="00E05301"/>
    <w:rsid w:val="00E05C7F"/>
    <w:rsid w:val="00E0624C"/>
    <w:rsid w:val="00E06472"/>
    <w:rsid w:val="00E06523"/>
    <w:rsid w:val="00E06765"/>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7E9"/>
    <w:rsid w:val="00E13CF6"/>
    <w:rsid w:val="00E13D9B"/>
    <w:rsid w:val="00E13DA0"/>
    <w:rsid w:val="00E13E6B"/>
    <w:rsid w:val="00E14341"/>
    <w:rsid w:val="00E14C50"/>
    <w:rsid w:val="00E15107"/>
    <w:rsid w:val="00E1524D"/>
    <w:rsid w:val="00E1527F"/>
    <w:rsid w:val="00E1578F"/>
    <w:rsid w:val="00E16752"/>
    <w:rsid w:val="00E16822"/>
    <w:rsid w:val="00E169FA"/>
    <w:rsid w:val="00E17DE4"/>
    <w:rsid w:val="00E20511"/>
    <w:rsid w:val="00E208EE"/>
    <w:rsid w:val="00E20B25"/>
    <w:rsid w:val="00E20CCA"/>
    <w:rsid w:val="00E211D4"/>
    <w:rsid w:val="00E2132A"/>
    <w:rsid w:val="00E2151F"/>
    <w:rsid w:val="00E21AB5"/>
    <w:rsid w:val="00E21AF8"/>
    <w:rsid w:val="00E21CB3"/>
    <w:rsid w:val="00E21DCD"/>
    <w:rsid w:val="00E22AF9"/>
    <w:rsid w:val="00E22D60"/>
    <w:rsid w:val="00E22F1F"/>
    <w:rsid w:val="00E22F78"/>
    <w:rsid w:val="00E23C57"/>
    <w:rsid w:val="00E23FF9"/>
    <w:rsid w:val="00E24441"/>
    <w:rsid w:val="00E2487F"/>
    <w:rsid w:val="00E24E0E"/>
    <w:rsid w:val="00E259C0"/>
    <w:rsid w:val="00E260B3"/>
    <w:rsid w:val="00E263F7"/>
    <w:rsid w:val="00E26A35"/>
    <w:rsid w:val="00E26AEB"/>
    <w:rsid w:val="00E26F83"/>
    <w:rsid w:val="00E272B5"/>
    <w:rsid w:val="00E276D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533"/>
    <w:rsid w:val="00E456AA"/>
    <w:rsid w:val="00E457E1"/>
    <w:rsid w:val="00E459E2"/>
    <w:rsid w:val="00E45FD3"/>
    <w:rsid w:val="00E46E6C"/>
    <w:rsid w:val="00E47A0D"/>
    <w:rsid w:val="00E5031A"/>
    <w:rsid w:val="00E5101C"/>
    <w:rsid w:val="00E51114"/>
    <w:rsid w:val="00E513D3"/>
    <w:rsid w:val="00E5150D"/>
    <w:rsid w:val="00E522D5"/>
    <w:rsid w:val="00E527C7"/>
    <w:rsid w:val="00E53046"/>
    <w:rsid w:val="00E539DA"/>
    <w:rsid w:val="00E53CBF"/>
    <w:rsid w:val="00E53D04"/>
    <w:rsid w:val="00E54396"/>
    <w:rsid w:val="00E54563"/>
    <w:rsid w:val="00E54DB3"/>
    <w:rsid w:val="00E54EE5"/>
    <w:rsid w:val="00E550FB"/>
    <w:rsid w:val="00E55188"/>
    <w:rsid w:val="00E55703"/>
    <w:rsid w:val="00E55850"/>
    <w:rsid w:val="00E55875"/>
    <w:rsid w:val="00E55B13"/>
    <w:rsid w:val="00E55B16"/>
    <w:rsid w:val="00E55F1B"/>
    <w:rsid w:val="00E56123"/>
    <w:rsid w:val="00E56713"/>
    <w:rsid w:val="00E56863"/>
    <w:rsid w:val="00E576F8"/>
    <w:rsid w:val="00E57C64"/>
    <w:rsid w:val="00E60386"/>
    <w:rsid w:val="00E60DDE"/>
    <w:rsid w:val="00E6144C"/>
    <w:rsid w:val="00E6169C"/>
    <w:rsid w:val="00E61E63"/>
    <w:rsid w:val="00E62630"/>
    <w:rsid w:val="00E62642"/>
    <w:rsid w:val="00E626BC"/>
    <w:rsid w:val="00E62E8C"/>
    <w:rsid w:val="00E6301B"/>
    <w:rsid w:val="00E63102"/>
    <w:rsid w:val="00E63196"/>
    <w:rsid w:val="00E645EE"/>
    <w:rsid w:val="00E64648"/>
    <w:rsid w:val="00E65D21"/>
    <w:rsid w:val="00E665F1"/>
    <w:rsid w:val="00E670E8"/>
    <w:rsid w:val="00E6768E"/>
    <w:rsid w:val="00E7073F"/>
    <w:rsid w:val="00E70912"/>
    <w:rsid w:val="00E70BDC"/>
    <w:rsid w:val="00E70EB2"/>
    <w:rsid w:val="00E71B01"/>
    <w:rsid w:val="00E72142"/>
    <w:rsid w:val="00E72E36"/>
    <w:rsid w:val="00E736D1"/>
    <w:rsid w:val="00E737C7"/>
    <w:rsid w:val="00E738ED"/>
    <w:rsid w:val="00E74D15"/>
    <w:rsid w:val="00E75803"/>
    <w:rsid w:val="00E758E7"/>
    <w:rsid w:val="00E76248"/>
    <w:rsid w:val="00E764B3"/>
    <w:rsid w:val="00E764E5"/>
    <w:rsid w:val="00E76777"/>
    <w:rsid w:val="00E768D9"/>
    <w:rsid w:val="00E76C93"/>
    <w:rsid w:val="00E77079"/>
    <w:rsid w:val="00E77462"/>
    <w:rsid w:val="00E77505"/>
    <w:rsid w:val="00E77741"/>
    <w:rsid w:val="00E80B15"/>
    <w:rsid w:val="00E812CA"/>
    <w:rsid w:val="00E8191C"/>
    <w:rsid w:val="00E8301B"/>
    <w:rsid w:val="00E838D7"/>
    <w:rsid w:val="00E83959"/>
    <w:rsid w:val="00E839CD"/>
    <w:rsid w:val="00E83E9E"/>
    <w:rsid w:val="00E84707"/>
    <w:rsid w:val="00E84C5D"/>
    <w:rsid w:val="00E85026"/>
    <w:rsid w:val="00E8573A"/>
    <w:rsid w:val="00E8585B"/>
    <w:rsid w:val="00E8684A"/>
    <w:rsid w:val="00E86B25"/>
    <w:rsid w:val="00E86DCA"/>
    <w:rsid w:val="00E875C6"/>
    <w:rsid w:val="00E8792D"/>
    <w:rsid w:val="00E87C8C"/>
    <w:rsid w:val="00E9009A"/>
    <w:rsid w:val="00E9043D"/>
    <w:rsid w:val="00E90C46"/>
    <w:rsid w:val="00E926A4"/>
    <w:rsid w:val="00E93794"/>
    <w:rsid w:val="00E93F37"/>
    <w:rsid w:val="00E94126"/>
    <w:rsid w:val="00E942FE"/>
    <w:rsid w:val="00E9431E"/>
    <w:rsid w:val="00E94511"/>
    <w:rsid w:val="00E955EC"/>
    <w:rsid w:val="00E96090"/>
    <w:rsid w:val="00E967DE"/>
    <w:rsid w:val="00E96A47"/>
    <w:rsid w:val="00E9723C"/>
    <w:rsid w:val="00E97752"/>
    <w:rsid w:val="00E977F9"/>
    <w:rsid w:val="00E979DD"/>
    <w:rsid w:val="00EA0173"/>
    <w:rsid w:val="00EA14E2"/>
    <w:rsid w:val="00EA1825"/>
    <w:rsid w:val="00EA2D38"/>
    <w:rsid w:val="00EA2F30"/>
    <w:rsid w:val="00EA3587"/>
    <w:rsid w:val="00EA36D3"/>
    <w:rsid w:val="00EA3FAC"/>
    <w:rsid w:val="00EA44C5"/>
    <w:rsid w:val="00EA461D"/>
    <w:rsid w:val="00EA46CD"/>
    <w:rsid w:val="00EA49EA"/>
    <w:rsid w:val="00EA4C55"/>
    <w:rsid w:val="00EA61C0"/>
    <w:rsid w:val="00EA650D"/>
    <w:rsid w:val="00EA6807"/>
    <w:rsid w:val="00EA6875"/>
    <w:rsid w:val="00EA6E17"/>
    <w:rsid w:val="00EA70C7"/>
    <w:rsid w:val="00EA733B"/>
    <w:rsid w:val="00EA79E4"/>
    <w:rsid w:val="00EB0289"/>
    <w:rsid w:val="00EB0A00"/>
    <w:rsid w:val="00EB23E8"/>
    <w:rsid w:val="00EB268B"/>
    <w:rsid w:val="00EB26C4"/>
    <w:rsid w:val="00EB329A"/>
    <w:rsid w:val="00EB3413"/>
    <w:rsid w:val="00EB3441"/>
    <w:rsid w:val="00EB3513"/>
    <w:rsid w:val="00EB3EDD"/>
    <w:rsid w:val="00EB42D8"/>
    <w:rsid w:val="00EB54A8"/>
    <w:rsid w:val="00EB5A97"/>
    <w:rsid w:val="00EB60ED"/>
    <w:rsid w:val="00EB6696"/>
    <w:rsid w:val="00EB6781"/>
    <w:rsid w:val="00EB6970"/>
    <w:rsid w:val="00EB69A2"/>
    <w:rsid w:val="00EB71AB"/>
    <w:rsid w:val="00EC0515"/>
    <w:rsid w:val="00EC15C3"/>
    <w:rsid w:val="00EC2655"/>
    <w:rsid w:val="00EC2A3C"/>
    <w:rsid w:val="00EC3077"/>
    <w:rsid w:val="00EC3D3F"/>
    <w:rsid w:val="00EC3D45"/>
    <w:rsid w:val="00EC41C2"/>
    <w:rsid w:val="00EC4218"/>
    <w:rsid w:val="00EC449C"/>
    <w:rsid w:val="00EC462F"/>
    <w:rsid w:val="00EC4937"/>
    <w:rsid w:val="00EC4AD9"/>
    <w:rsid w:val="00EC4F54"/>
    <w:rsid w:val="00EC566E"/>
    <w:rsid w:val="00EC6676"/>
    <w:rsid w:val="00EC70EB"/>
    <w:rsid w:val="00EC7402"/>
    <w:rsid w:val="00EC75F0"/>
    <w:rsid w:val="00EC79F0"/>
    <w:rsid w:val="00EC7BD8"/>
    <w:rsid w:val="00ED0105"/>
    <w:rsid w:val="00ED03D8"/>
    <w:rsid w:val="00ED05BC"/>
    <w:rsid w:val="00ED1050"/>
    <w:rsid w:val="00ED1DB8"/>
    <w:rsid w:val="00ED214E"/>
    <w:rsid w:val="00ED24F2"/>
    <w:rsid w:val="00ED3161"/>
    <w:rsid w:val="00ED32CA"/>
    <w:rsid w:val="00ED36AD"/>
    <w:rsid w:val="00ED396A"/>
    <w:rsid w:val="00ED490F"/>
    <w:rsid w:val="00ED4B1E"/>
    <w:rsid w:val="00ED5B0A"/>
    <w:rsid w:val="00ED5B7B"/>
    <w:rsid w:val="00ED5D3C"/>
    <w:rsid w:val="00ED611C"/>
    <w:rsid w:val="00ED6638"/>
    <w:rsid w:val="00ED6820"/>
    <w:rsid w:val="00ED6AF7"/>
    <w:rsid w:val="00ED6D08"/>
    <w:rsid w:val="00ED6D42"/>
    <w:rsid w:val="00ED7269"/>
    <w:rsid w:val="00ED72E7"/>
    <w:rsid w:val="00ED738B"/>
    <w:rsid w:val="00ED739B"/>
    <w:rsid w:val="00ED78E7"/>
    <w:rsid w:val="00ED7F8D"/>
    <w:rsid w:val="00EE13FA"/>
    <w:rsid w:val="00EE1B4E"/>
    <w:rsid w:val="00EE1F2E"/>
    <w:rsid w:val="00EE26C0"/>
    <w:rsid w:val="00EE2817"/>
    <w:rsid w:val="00EE3D6E"/>
    <w:rsid w:val="00EE3F03"/>
    <w:rsid w:val="00EE454C"/>
    <w:rsid w:val="00EE4702"/>
    <w:rsid w:val="00EE4823"/>
    <w:rsid w:val="00EE48C8"/>
    <w:rsid w:val="00EE4A88"/>
    <w:rsid w:val="00EE5025"/>
    <w:rsid w:val="00EE502B"/>
    <w:rsid w:val="00EE51BF"/>
    <w:rsid w:val="00EE63A2"/>
    <w:rsid w:val="00EE6B59"/>
    <w:rsid w:val="00EE74D6"/>
    <w:rsid w:val="00EE7504"/>
    <w:rsid w:val="00EE798F"/>
    <w:rsid w:val="00EE7AB6"/>
    <w:rsid w:val="00EE7FD8"/>
    <w:rsid w:val="00EF0222"/>
    <w:rsid w:val="00EF0FD9"/>
    <w:rsid w:val="00EF1335"/>
    <w:rsid w:val="00EF13A0"/>
    <w:rsid w:val="00EF1884"/>
    <w:rsid w:val="00EF1D27"/>
    <w:rsid w:val="00EF21B6"/>
    <w:rsid w:val="00EF21DA"/>
    <w:rsid w:val="00EF22D9"/>
    <w:rsid w:val="00EF2CF7"/>
    <w:rsid w:val="00EF2D6C"/>
    <w:rsid w:val="00EF4771"/>
    <w:rsid w:val="00EF52F0"/>
    <w:rsid w:val="00EF5BFD"/>
    <w:rsid w:val="00EF5C1A"/>
    <w:rsid w:val="00EF6A6F"/>
    <w:rsid w:val="00EF733F"/>
    <w:rsid w:val="00EF7A7C"/>
    <w:rsid w:val="00F002CB"/>
    <w:rsid w:val="00F00584"/>
    <w:rsid w:val="00F00C3D"/>
    <w:rsid w:val="00F01363"/>
    <w:rsid w:val="00F034E7"/>
    <w:rsid w:val="00F03568"/>
    <w:rsid w:val="00F03B17"/>
    <w:rsid w:val="00F03CF6"/>
    <w:rsid w:val="00F047F2"/>
    <w:rsid w:val="00F0489C"/>
    <w:rsid w:val="00F04933"/>
    <w:rsid w:val="00F050DB"/>
    <w:rsid w:val="00F05391"/>
    <w:rsid w:val="00F057C7"/>
    <w:rsid w:val="00F05A96"/>
    <w:rsid w:val="00F05D25"/>
    <w:rsid w:val="00F060A0"/>
    <w:rsid w:val="00F067B6"/>
    <w:rsid w:val="00F072CA"/>
    <w:rsid w:val="00F07943"/>
    <w:rsid w:val="00F10634"/>
    <w:rsid w:val="00F108BB"/>
    <w:rsid w:val="00F10F11"/>
    <w:rsid w:val="00F11487"/>
    <w:rsid w:val="00F11A1F"/>
    <w:rsid w:val="00F12A9E"/>
    <w:rsid w:val="00F12AF1"/>
    <w:rsid w:val="00F12F76"/>
    <w:rsid w:val="00F1318E"/>
    <w:rsid w:val="00F135B4"/>
    <w:rsid w:val="00F13AEF"/>
    <w:rsid w:val="00F13F24"/>
    <w:rsid w:val="00F13FBB"/>
    <w:rsid w:val="00F14F96"/>
    <w:rsid w:val="00F15298"/>
    <w:rsid w:val="00F1571E"/>
    <w:rsid w:val="00F15E82"/>
    <w:rsid w:val="00F16291"/>
    <w:rsid w:val="00F163B6"/>
    <w:rsid w:val="00F16ACD"/>
    <w:rsid w:val="00F17463"/>
    <w:rsid w:val="00F17B1F"/>
    <w:rsid w:val="00F17DBC"/>
    <w:rsid w:val="00F20F37"/>
    <w:rsid w:val="00F2126B"/>
    <w:rsid w:val="00F22AF5"/>
    <w:rsid w:val="00F231EE"/>
    <w:rsid w:val="00F23253"/>
    <w:rsid w:val="00F23610"/>
    <w:rsid w:val="00F24846"/>
    <w:rsid w:val="00F254BD"/>
    <w:rsid w:val="00F259F2"/>
    <w:rsid w:val="00F25DC2"/>
    <w:rsid w:val="00F26340"/>
    <w:rsid w:val="00F26378"/>
    <w:rsid w:val="00F26426"/>
    <w:rsid w:val="00F26B3D"/>
    <w:rsid w:val="00F27163"/>
    <w:rsid w:val="00F272A8"/>
    <w:rsid w:val="00F27376"/>
    <w:rsid w:val="00F2762C"/>
    <w:rsid w:val="00F27B4F"/>
    <w:rsid w:val="00F27B58"/>
    <w:rsid w:val="00F319D1"/>
    <w:rsid w:val="00F32130"/>
    <w:rsid w:val="00F321DA"/>
    <w:rsid w:val="00F32501"/>
    <w:rsid w:val="00F3267D"/>
    <w:rsid w:val="00F327F9"/>
    <w:rsid w:val="00F328B8"/>
    <w:rsid w:val="00F32D91"/>
    <w:rsid w:val="00F33DAC"/>
    <w:rsid w:val="00F3496C"/>
    <w:rsid w:val="00F35056"/>
    <w:rsid w:val="00F35132"/>
    <w:rsid w:val="00F36746"/>
    <w:rsid w:val="00F368A0"/>
    <w:rsid w:val="00F37060"/>
    <w:rsid w:val="00F3795C"/>
    <w:rsid w:val="00F37A11"/>
    <w:rsid w:val="00F40098"/>
    <w:rsid w:val="00F4016A"/>
    <w:rsid w:val="00F40576"/>
    <w:rsid w:val="00F40892"/>
    <w:rsid w:val="00F40C17"/>
    <w:rsid w:val="00F413A4"/>
    <w:rsid w:val="00F41623"/>
    <w:rsid w:val="00F428EB"/>
    <w:rsid w:val="00F430ED"/>
    <w:rsid w:val="00F43B65"/>
    <w:rsid w:val="00F43C2F"/>
    <w:rsid w:val="00F43D69"/>
    <w:rsid w:val="00F43F0B"/>
    <w:rsid w:val="00F4447F"/>
    <w:rsid w:val="00F447AE"/>
    <w:rsid w:val="00F4488C"/>
    <w:rsid w:val="00F449FE"/>
    <w:rsid w:val="00F44A91"/>
    <w:rsid w:val="00F4504D"/>
    <w:rsid w:val="00F451D6"/>
    <w:rsid w:val="00F45B7D"/>
    <w:rsid w:val="00F45F36"/>
    <w:rsid w:val="00F46183"/>
    <w:rsid w:val="00F4637B"/>
    <w:rsid w:val="00F4664C"/>
    <w:rsid w:val="00F46970"/>
    <w:rsid w:val="00F46E3E"/>
    <w:rsid w:val="00F47266"/>
    <w:rsid w:val="00F507EF"/>
    <w:rsid w:val="00F5095F"/>
    <w:rsid w:val="00F50DCD"/>
    <w:rsid w:val="00F50FA6"/>
    <w:rsid w:val="00F510CF"/>
    <w:rsid w:val="00F5184E"/>
    <w:rsid w:val="00F518DA"/>
    <w:rsid w:val="00F52305"/>
    <w:rsid w:val="00F52C0A"/>
    <w:rsid w:val="00F532E2"/>
    <w:rsid w:val="00F5338C"/>
    <w:rsid w:val="00F53DA2"/>
    <w:rsid w:val="00F54665"/>
    <w:rsid w:val="00F54E16"/>
    <w:rsid w:val="00F54E1C"/>
    <w:rsid w:val="00F5523C"/>
    <w:rsid w:val="00F56993"/>
    <w:rsid w:val="00F56BAF"/>
    <w:rsid w:val="00F56FA4"/>
    <w:rsid w:val="00F57056"/>
    <w:rsid w:val="00F57625"/>
    <w:rsid w:val="00F57BFC"/>
    <w:rsid w:val="00F57D49"/>
    <w:rsid w:val="00F6064D"/>
    <w:rsid w:val="00F60A4B"/>
    <w:rsid w:val="00F60C32"/>
    <w:rsid w:val="00F60EB7"/>
    <w:rsid w:val="00F610BD"/>
    <w:rsid w:val="00F61A5B"/>
    <w:rsid w:val="00F61A9B"/>
    <w:rsid w:val="00F61B03"/>
    <w:rsid w:val="00F6318F"/>
    <w:rsid w:val="00F631D2"/>
    <w:rsid w:val="00F635D3"/>
    <w:rsid w:val="00F63972"/>
    <w:rsid w:val="00F64694"/>
    <w:rsid w:val="00F6485C"/>
    <w:rsid w:val="00F649E7"/>
    <w:rsid w:val="00F64EAE"/>
    <w:rsid w:val="00F65068"/>
    <w:rsid w:val="00F6518F"/>
    <w:rsid w:val="00F6537F"/>
    <w:rsid w:val="00F658B9"/>
    <w:rsid w:val="00F65920"/>
    <w:rsid w:val="00F65C93"/>
    <w:rsid w:val="00F65FF8"/>
    <w:rsid w:val="00F6698D"/>
    <w:rsid w:val="00F66D27"/>
    <w:rsid w:val="00F672E2"/>
    <w:rsid w:val="00F675D0"/>
    <w:rsid w:val="00F67841"/>
    <w:rsid w:val="00F67965"/>
    <w:rsid w:val="00F67CBC"/>
    <w:rsid w:val="00F67E77"/>
    <w:rsid w:val="00F70043"/>
    <w:rsid w:val="00F70612"/>
    <w:rsid w:val="00F70F5B"/>
    <w:rsid w:val="00F714D8"/>
    <w:rsid w:val="00F72130"/>
    <w:rsid w:val="00F7299B"/>
    <w:rsid w:val="00F72B5C"/>
    <w:rsid w:val="00F72DA5"/>
    <w:rsid w:val="00F72DFE"/>
    <w:rsid w:val="00F73C4E"/>
    <w:rsid w:val="00F74682"/>
    <w:rsid w:val="00F74A75"/>
    <w:rsid w:val="00F755A1"/>
    <w:rsid w:val="00F75AAC"/>
    <w:rsid w:val="00F76744"/>
    <w:rsid w:val="00F76CB3"/>
    <w:rsid w:val="00F77713"/>
    <w:rsid w:val="00F7784B"/>
    <w:rsid w:val="00F77F5F"/>
    <w:rsid w:val="00F80310"/>
    <w:rsid w:val="00F80B06"/>
    <w:rsid w:val="00F81B93"/>
    <w:rsid w:val="00F81E15"/>
    <w:rsid w:val="00F82561"/>
    <w:rsid w:val="00F82577"/>
    <w:rsid w:val="00F84C29"/>
    <w:rsid w:val="00F85700"/>
    <w:rsid w:val="00F86C09"/>
    <w:rsid w:val="00F871EC"/>
    <w:rsid w:val="00F871F5"/>
    <w:rsid w:val="00F8782A"/>
    <w:rsid w:val="00F8797F"/>
    <w:rsid w:val="00F9019D"/>
    <w:rsid w:val="00F9044E"/>
    <w:rsid w:val="00F91148"/>
    <w:rsid w:val="00F9138A"/>
    <w:rsid w:val="00F91543"/>
    <w:rsid w:val="00F916EB"/>
    <w:rsid w:val="00F92146"/>
    <w:rsid w:val="00F92C57"/>
    <w:rsid w:val="00F934D9"/>
    <w:rsid w:val="00F936D1"/>
    <w:rsid w:val="00F937C5"/>
    <w:rsid w:val="00F937C8"/>
    <w:rsid w:val="00F938D6"/>
    <w:rsid w:val="00F93E4C"/>
    <w:rsid w:val="00F9438B"/>
    <w:rsid w:val="00F94A25"/>
    <w:rsid w:val="00F9510B"/>
    <w:rsid w:val="00F95733"/>
    <w:rsid w:val="00F959E7"/>
    <w:rsid w:val="00F95B8F"/>
    <w:rsid w:val="00F961F7"/>
    <w:rsid w:val="00F96D61"/>
    <w:rsid w:val="00F97ACF"/>
    <w:rsid w:val="00F97AF1"/>
    <w:rsid w:val="00F97B3A"/>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374"/>
    <w:rsid w:val="00FB1581"/>
    <w:rsid w:val="00FB1A15"/>
    <w:rsid w:val="00FB20F3"/>
    <w:rsid w:val="00FB253C"/>
    <w:rsid w:val="00FB2B99"/>
    <w:rsid w:val="00FB2DBF"/>
    <w:rsid w:val="00FB2F7D"/>
    <w:rsid w:val="00FB3206"/>
    <w:rsid w:val="00FB3244"/>
    <w:rsid w:val="00FB345F"/>
    <w:rsid w:val="00FB3562"/>
    <w:rsid w:val="00FB3985"/>
    <w:rsid w:val="00FB461F"/>
    <w:rsid w:val="00FB4E22"/>
    <w:rsid w:val="00FB5B1B"/>
    <w:rsid w:val="00FB6A09"/>
    <w:rsid w:val="00FB6D5A"/>
    <w:rsid w:val="00FB717C"/>
    <w:rsid w:val="00FC0244"/>
    <w:rsid w:val="00FC0521"/>
    <w:rsid w:val="00FC0AB2"/>
    <w:rsid w:val="00FC0DC0"/>
    <w:rsid w:val="00FC0DC7"/>
    <w:rsid w:val="00FC12C7"/>
    <w:rsid w:val="00FC1550"/>
    <w:rsid w:val="00FC1B86"/>
    <w:rsid w:val="00FC1BA7"/>
    <w:rsid w:val="00FC1D4C"/>
    <w:rsid w:val="00FC1D74"/>
    <w:rsid w:val="00FC1D83"/>
    <w:rsid w:val="00FC2680"/>
    <w:rsid w:val="00FC2907"/>
    <w:rsid w:val="00FC334D"/>
    <w:rsid w:val="00FC3FDC"/>
    <w:rsid w:val="00FC448A"/>
    <w:rsid w:val="00FC49AB"/>
    <w:rsid w:val="00FC4BB1"/>
    <w:rsid w:val="00FC4F63"/>
    <w:rsid w:val="00FC5275"/>
    <w:rsid w:val="00FC610B"/>
    <w:rsid w:val="00FC63C7"/>
    <w:rsid w:val="00FC6AE9"/>
    <w:rsid w:val="00FC6C05"/>
    <w:rsid w:val="00FC6D59"/>
    <w:rsid w:val="00FC7992"/>
    <w:rsid w:val="00FC7AA1"/>
    <w:rsid w:val="00FC7E1E"/>
    <w:rsid w:val="00FD07A0"/>
    <w:rsid w:val="00FD15A2"/>
    <w:rsid w:val="00FD16F2"/>
    <w:rsid w:val="00FD23C7"/>
    <w:rsid w:val="00FD2B20"/>
    <w:rsid w:val="00FD2BEA"/>
    <w:rsid w:val="00FD2E4A"/>
    <w:rsid w:val="00FD2E4E"/>
    <w:rsid w:val="00FD32F1"/>
    <w:rsid w:val="00FD34E2"/>
    <w:rsid w:val="00FD3658"/>
    <w:rsid w:val="00FD37AB"/>
    <w:rsid w:val="00FD392F"/>
    <w:rsid w:val="00FD3FE8"/>
    <w:rsid w:val="00FD5F11"/>
    <w:rsid w:val="00FD621B"/>
    <w:rsid w:val="00FD63FC"/>
    <w:rsid w:val="00FD7308"/>
    <w:rsid w:val="00FD7348"/>
    <w:rsid w:val="00FD73C9"/>
    <w:rsid w:val="00FD7ADB"/>
    <w:rsid w:val="00FE061F"/>
    <w:rsid w:val="00FE1C1B"/>
    <w:rsid w:val="00FE2E8B"/>
    <w:rsid w:val="00FE39CF"/>
    <w:rsid w:val="00FE3C2A"/>
    <w:rsid w:val="00FE4315"/>
    <w:rsid w:val="00FE45F0"/>
    <w:rsid w:val="00FE490D"/>
    <w:rsid w:val="00FE49DC"/>
    <w:rsid w:val="00FE4D11"/>
    <w:rsid w:val="00FE544E"/>
    <w:rsid w:val="00FE55F0"/>
    <w:rsid w:val="00FE615C"/>
    <w:rsid w:val="00FE644D"/>
    <w:rsid w:val="00FE67AD"/>
    <w:rsid w:val="00FE6ACC"/>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39B"/>
    <w:rsid w:val="00FF461E"/>
    <w:rsid w:val="00FF58C1"/>
    <w:rsid w:val="00FF62E7"/>
    <w:rsid w:val="00FF6438"/>
    <w:rsid w:val="00FF7623"/>
    <w:rsid w:val="00FF7D61"/>
    <w:rsid w:val="01260BCB"/>
    <w:rsid w:val="017165B7"/>
    <w:rsid w:val="017D1C30"/>
    <w:rsid w:val="02AE5271"/>
    <w:rsid w:val="02DC148A"/>
    <w:rsid w:val="03902950"/>
    <w:rsid w:val="05D515DF"/>
    <w:rsid w:val="07D62E67"/>
    <w:rsid w:val="07F605D2"/>
    <w:rsid w:val="093C14C9"/>
    <w:rsid w:val="096D2EDA"/>
    <w:rsid w:val="09D24930"/>
    <w:rsid w:val="0A391C3C"/>
    <w:rsid w:val="0A622F41"/>
    <w:rsid w:val="0AC21EF3"/>
    <w:rsid w:val="0AF31AF5"/>
    <w:rsid w:val="0B2D7DAC"/>
    <w:rsid w:val="0BC54D1C"/>
    <w:rsid w:val="0FB71581"/>
    <w:rsid w:val="10C758F8"/>
    <w:rsid w:val="1232090B"/>
    <w:rsid w:val="125878A8"/>
    <w:rsid w:val="12682283"/>
    <w:rsid w:val="12974DEA"/>
    <w:rsid w:val="13D04EFE"/>
    <w:rsid w:val="145E6E7C"/>
    <w:rsid w:val="14BF4719"/>
    <w:rsid w:val="15287C9B"/>
    <w:rsid w:val="155D5602"/>
    <w:rsid w:val="15792DCD"/>
    <w:rsid w:val="167E28E2"/>
    <w:rsid w:val="16C8569A"/>
    <w:rsid w:val="175233D3"/>
    <w:rsid w:val="197D031F"/>
    <w:rsid w:val="1BCB298A"/>
    <w:rsid w:val="1CD661E4"/>
    <w:rsid w:val="1CE71379"/>
    <w:rsid w:val="1CF8474C"/>
    <w:rsid w:val="1D5F3E68"/>
    <w:rsid w:val="1DFA3AC0"/>
    <w:rsid w:val="1ECF3C95"/>
    <w:rsid w:val="1F841314"/>
    <w:rsid w:val="1FDB63FA"/>
    <w:rsid w:val="20380BA3"/>
    <w:rsid w:val="212432DF"/>
    <w:rsid w:val="218C684C"/>
    <w:rsid w:val="21960099"/>
    <w:rsid w:val="230D3CAC"/>
    <w:rsid w:val="23FF0659"/>
    <w:rsid w:val="24C55D1D"/>
    <w:rsid w:val="264B2051"/>
    <w:rsid w:val="27E7313D"/>
    <w:rsid w:val="28D43AD6"/>
    <w:rsid w:val="28F12CED"/>
    <w:rsid w:val="2A3B5F88"/>
    <w:rsid w:val="2A591288"/>
    <w:rsid w:val="2BD33DA5"/>
    <w:rsid w:val="2DB41456"/>
    <w:rsid w:val="2DCD118C"/>
    <w:rsid w:val="2E3435A6"/>
    <w:rsid w:val="2ED50CF8"/>
    <w:rsid w:val="2F0233A0"/>
    <w:rsid w:val="2FB82856"/>
    <w:rsid w:val="30FB678A"/>
    <w:rsid w:val="310F699B"/>
    <w:rsid w:val="31101182"/>
    <w:rsid w:val="329D0B01"/>
    <w:rsid w:val="32F673CE"/>
    <w:rsid w:val="333000FC"/>
    <w:rsid w:val="335B72CA"/>
    <w:rsid w:val="33745910"/>
    <w:rsid w:val="33CA0103"/>
    <w:rsid w:val="34D7277E"/>
    <w:rsid w:val="35D67724"/>
    <w:rsid w:val="36296E38"/>
    <w:rsid w:val="363337C8"/>
    <w:rsid w:val="365F65CB"/>
    <w:rsid w:val="37735274"/>
    <w:rsid w:val="37B42EA6"/>
    <w:rsid w:val="37D41B6E"/>
    <w:rsid w:val="37F60C34"/>
    <w:rsid w:val="38E928FC"/>
    <w:rsid w:val="399A09D4"/>
    <w:rsid w:val="39D63BC2"/>
    <w:rsid w:val="39D74782"/>
    <w:rsid w:val="3A862818"/>
    <w:rsid w:val="3BCC1712"/>
    <w:rsid w:val="3C0440DD"/>
    <w:rsid w:val="3C940779"/>
    <w:rsid w:val="3D784A58"/>
    <w:rsid w:val="3DF739D8"/>
    <w:rsid w:val="3E1A5306"/>
    <w:rsid w:val="3F895C8A"/>
    <w:rsid w:val="40E66B8C"/>
    <w:rsid w:val="43087E6E"/>
    <w:rsid w:val="43DE0538"/>
    <w:rsid w:val="43FC3F5B"/>
    <w:rsid w:val="440275EA"/>
    <w:rsid w:val="445927EB"/>
    <w:rsid w:val="44E27AA9"/>
    <w:rsid w:val="44F05012"/>
    <w:rsid w:val="456B42C5"/>
    <w:rsid w:val="45873CD4"/>
    <w:rsid w:val="46376C02"/>
    <w:rsid w:val="464173AF"/>
    <w:rsid w:val="47DB411D"/>
    <w:rsid w:val="480C149A"/>
    <w:rsid w:val="482B0171"/>
    <w:rsid w:val="4895205E"/>
    <w:rsid w:val="4A4C5EB7"/>
    <w:rsid w:val="4A6C41E8"/>
    <w:rsid w:val="4A9400BC"/>
    <w:rsid w:val="4BDC0D02"/>
    <w:rsid w:val="4BE21188"/>
    <w:rsid w:val="4C242D73"/>
    <w:rsid w:val="4C7E3C08"/>
    <w:rsid w:val="4C9F45FD"/>
    <w:rsid w:val="4E4D229A"/>
    <w:rsid w:val="4EFB74B8"/>
    <w:rsid w:val="500956C1"/>
    <w:rsid w:val="501C4115"/>
    <w:rsid w:val="514B4519"/>
    <w:rsid w:val="526E3FEB"/>
    <w:rsid w:val="52F64A06"/>
    <w:rsid w:val="53B27C58"/>
    <w:rsid w:val="568850AA"/>
    <w:rsid w:val="583201AC"/>
    <w:rsid w:val="584A5C4E"/>
    <w:rsid w:val="58846670"/>
    <w:rsid w:val="59ED6CCC"/>
    <w:rsid w:val="5A237A14"/>
    <w:rsid w:val="5A8763BC"/>
    <w:rsid w:val="5AB9658E"/>
    <w:rsid w:val="5B1E6B77"/>
    <w:rsid w:val="5C0E3BCB"/>
    <w:rsid w:val="5C1C5B60"/>
    <w:rsid w:val="5D0A4ABD"/>
    <w:rsid w:val="5DDB430F"/>
    <w:rsid w:val="5ED32BB5"/>
    <w:rsid w:val="60887700"/>
    <w:rsid w:val="60E94998"/>
    <w:rsid w:val="61C21E2E"/>
    <w:rsid w:val="637A089E"/>
    <w:rsid w:val="645150E0"/>
    <w:rsid w:val="64807068"/>
    <w:rsid w:val="64E37F29"/>
    <w:rsid w:val="656038EF"/>
    <w:rsid w:val="659360E2"/>
    <w:rsid w:val="672073FF"/>
    <w:rsid w:val="676E17B7"/>
    <w:rsid w:val="67937E0D"/>
    <w:rsid w:val="67975364"/>
    <w:rsid w:val="68BF58AD"/>
    <w:rsid w:val="68FA27D6"/>
    <w:rsid w:val="692223C4"/>
    <w:rsid w:val="69852E33"/>
    <w:rsid w:val="6A21026A"/>
    <w:rsid w:val="6AD40273"/>
    <w:rsid w:val="6BCC7390"/>
    <w:rsid w:val="6BE4017A"/>
    <w:rsid w:val="6D0D1A0E"/>
    <w:rsid w:val="6D594C53"/>
    <w:rsid w:val="6D802081"/>
    <w:rsid w:val="6D9A2F69"/>
    <w:rsid w:val="6E187E72"/>
    <w:rsid w:val="6E65238E"/>
    <w:rsid w:val="6EB54735"/>
    <w:rsid w:val="6F4F2D45"/>
    <w:rsid w:val="6FD54981"/>
    <w:rsid w:val="72D9233C"/>
    <w:rsid w:val="737D2F34"/>
    <w:rsid w:val="753334F0"/>
    <w:rsid w:val="759C004D"/>
    <w:rsid w:val="782A50E6"/>
    <w:rsid w:val="7BDA54A7"/>
    <w:rsid w:val="7C093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99"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qFormat="1" w:unhideWhenUsed="0" w:uiPriority="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qFormat="1" w:unhideWhenUsed="0" w:uiPriority="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0" w:semiHidden="0" w:name="Emphasis" w:locked="1"/>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60" w:lineRule="auto"/>
      <w:ind w:firstLine="200" w:firstLineChars="200"/>
    </w:pPr>
    <w:rPr>
      <w:rFonts w:ascii="Times New Roman" w:hAnsi="Times New Roman" w:eastAsia="宋体" w:cs="宋体"/>
      <w:sz w:val="24"/>
      <w:szCs w:val="24"/>
      <w:lang w:val="en-US" w:eastAsia="zh-CN" w:bidi="ar-SA"/>
    </w:rPr>
  </w:style>
  <w:style w:type="paragraph" w:styleId="2">
    <w:name w:val="heading 1"/>
    <w:basedOn w:val="1"/>
    <w:next w:val="1"/>
    <w:link w:val="53"/>
    <w:qFormat/>
    <w:uiPriority w:val="0"/>
    <w:pPr>
      <w:keepNext/>
      <w:keepLines/>
      <w:widowControl w:val="0"/>
      <w:spacing w:before="340" w:after="330"/>
      <w:jc w:val="center"/>
      <w:outlineLvl w:val="0"/>
    </w:pPr>
    <w:rPr>
      <w:rFonts w:eastAsia="黑体" w:cs="Times New Roman"/>
      <w:kern w:val="44"/>
      <w:sz w:val="32"/>
      <w:szCs w:val="20"/>
    </w:rPr>
  </w:style>
  <w:style w:type="paragraph" w:styleId="3">
    <w:name w:val="heading 2"/>
    <w:basedOn w:val="1"/>
    <w:next w:val="1"/>
    <w:link w:val="60"/>
    <w:autoRedefine/>
    <w:qFormat/>
    <w:uiPriority w:val="0"/>
    <w:pPr>
      <w:keepNext/>
      <w:keepLines/>
      <w:widowControl w:val="0"/>
      <w:spacing w:before="260" w:after="260"/>
      <w:ind w:firstLine="0" w:firstLineChars="0"/>
      <w:outlineLvl w:val="1"/>
    </w:pPr>
    <w:rPr>
      <w:rFonts w:eastAsia="黑体" w:cs="Times New Roman"/>
      <w:sz w:val="30"/>
      <w:szCs w:val="30"/>
    </w:rPr>
  </w:style>
  <w:style w:type="paragraph" w:styleId="4">
    <w:name w:val="heading 3"/>
    <w:basedOn w:val="1"/>
    <w:next w:val="1"/>
    <w:link w:val="64"/>
    <w:qFormat/>
    <w:uiPriority w:val="0"/>
    <w:pPr>
      <w:keepNext/>
      <w:keepLines/>
      <w:widowControl w:val="0"/>
      <w:spacing w:before="260" w:after="260"/>
      <w:ind w:firstLine="0" w:firstLineChars="0"/>
      <w:outlineLvl w:val="2"/>
    </w:pPr>
    <w:rPr>
      <w:rFonts w:eastAsia="黑体" w:cs="Times New Roman"/>
      <w:sz w:val="28"/>
      <w:szCs w:val="20"/>
    </w:rPr>
  </w:style>
  <w:style w:type="character" w:default="1" w:styleId="33">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Calibri" w:hAnsi="Calibri" w:cs="Calibri"/>
      <w:sz w:val="18"/>
      <w:szCs w:val="18"/>
    </w:rPr>
  </w:style>
  <w:style w:type="paragraph" w:styleId="6">
    <w:name w:val="caption"/>
    <w:basedOn w:val="1"/>
    <w:next w:val="1"/>
    <w:qFormat/>
    <w:uiPriority w:val="0"/>
    <w:rPr>
      <w:rFonts w:ascii="Cambria" w:hAnsi="Cambria" w:eastAsia="黑体" w:cs="Times New Roman"/>
      <w:sz w:val="20"/>
      <w:szCs w:val="20"/>
    </w:rPr>
  </w:style>
  <w:style w:type="paragraph" w:styleId="7">
    <w:name w:val="Document Map"/>
    <w:basedOn w:val="1"/>
    <w:semiHidden/>
    <w:qFormat/>
    <w:uiPriority w:val="0"/>
    <w:pPr>
      <w:shd w:val="clear" w:color="auto" w:fill="000080"/>
    </w:pPr>
  </w:style>
  <w:style w:type="paragraph" w:styleId="8">
    <w:name w:val="annotation text"/>
    <w:basedOn w:val="1"/>
    <w:link w:val="61"/>
    <w:qFormat/>
    <w:uiPriority w:val="0"/>
    <w:rPr>
      <w:rFonts w:ascii="宋体" w:hAnsi="宋体" w:cs="Times New Roman"/>
      <w:szCs w:val="20"/>
      <w:vertAlign w:val="superscript"/>
    </w:rPr>
  </w:style>
  <w:style w:type="paragraph" w:styleId="9">
    <w:name w:val="Body Text"/>
    <w:basedOn w:val="1"/>
    <w:link w:val="56"/>
    <w:qFormat/>
    <w:uiPriority w:val="0"/>
    <w:pPr>
      <w:spacing w:line="228" w:lineRule="auto"/>
      <w:ind w:firstLine="288"/>
    </w:pPr>
    <w:rPr>
      <w:rFonts w:cs="Times New Roman"/>
      <w:sz w:val="20"/>
      <w:szCs w:val="20"/>
      <w:lang w:eastAsia="en-US"/>
    </w:rPr>
  </w:style>
  <w:style w:type="paragraph" w:styleId="10">
    <w:name w:val="toc 5"/>
    <w:basedOn w:val="1"/>
    <w:next w:val="1"/>
    <w:qFormat/>
    <w:uiPriority w:val="0"/>
    <w:pPr>
      <w:ind w:left="960"/>
    </w:pPr>
    <w:rPr>
      <w:rFonts w:ascii="Calibri" w:hAnsi="Calibri" w:cs="Calibri"/>
      <w:sz w:val="18"/>
      <w:szCs w:val="18"/>
    </w:rPr>
  </w:style>
  <w:style w:type="paragraph" w:styleId="11">
    <w:name w:val="toc 3"/>
    <w:basedOn w:val="12"/>
    <w:next w:val="12"/>
    <w:link w:val="44"/>
    <w:qFormat/>
    <w:uiPriority w:val="39"/>
    <w:pPr>
      <w:tabs>
        <w:tab w:val="right" w:leader="dot" w:pos="8436"/>
      </w:tabs>
      <w:ind w:left="851"/>
    </w:pPr>
    <w:rPr>
      <w:rFonts w:cs="Times New Roman"/>
      <w:bCs w:val="0"/>
      <w:iCs/>
      <w:szCs w:val="20"/>
    </w:rPr>
  </w:style>
  <w:style w:type="paragraph" w:customStyle="1" w:styleId="12">
    <w:name w:val="无缩进正文"/>
    <w:link w:val="84"/>
    <w:qFormat/>
    <w:uiPriority w:val="0"/>
    <w:pPr>
      <w:tabs>
        <w:tab w:val="right" w:leader="dot" w:pos="8436"/>
      </w:tabs>
      <w:spacing w:line="360" w:lineRule="auto"/>
      <w:jc w:val="both"/>
    </w:pPr>
    <w:rPr>
      <w:rFonts w:ascii="Times New Roman" w:hAnsi="Times New Roman" w:eastAsia="宋体" w:cs="Calibri"/>
      <w:bCs/>
      <w:kern w:val="2"/>
      <w:sz w:val="24"/>
      <w:szCs w:val="24"/>
      <w:lang w:val="en-US" w:eastAsia="zh-CN" w:bidi="ar-SA"/>
    </w:rPr>
  </w:style>
  <w:style w:type="paragraph" w:styleId="13">
    <w:name w:val="Plain Text"/>
    <w:basedOn w:val="1"/>
    <w:link w:val="72"/>
    <w:qFormat/>
    <w:uiPriority w:val="0"/>
    <w:pPr>
      <w:widowControl w:val="0"/>
    </w:pPr>
    <w:rPr>
      <w:rFonts w:ascii="宋体" w:hAnsi="Courier New" w:cs="Times New Roman"/>
      <w:kern w:val="2"/>
      <w:sz w:val="21"/>
      <w:szCs w:val="20"/>
    </w:rPr>
  </w:style>
  <w:style w:type="paragraph" w:styleId="14">
    <w:name w:val="toc 8"/>
    <w:basedOn w:val="1"/>
    <w:next w:val="1"/>
    <w:qFormat/>
    <w:uiPriority w:val="0"/>
    <w:pPr>
      <w:ind w:left="1680"/>
    </w:pPr>
    <w:rPr>
      <w:rFonts w:ascii="Calibri" w:hAnsi="Calibri" w:cs="Calibri"/>
      <w:sz w:val="18"/>
      <w:szCs w:val="18"/>
    </w:rPr>
  </w:style>
  <w:style w:type="paragraph" w:styleId="15">
    <w:name w:val="Date"/>
    <w:basedOn w:val="1"/>
    <w:next w:val="1"/>
    <w:link w:val="65"/>
    <w:semiHidden/>
    <w:qFormat/>
    <w:uiPriority w:val="0"/>
    <w:pPr>
      <w:ind w:left="100" w:leftChars="2500"/>
    </w:pPr>
    <w:rPr>
      <w:rFonts w:ascii="宋体" w:hAnsi="Calibri" w:cs="Times New Roman"/>
      <w:szCs w:val="20"/>
    </w:rPr>
  </w:style>
  <w:style w:type="paragraph" w:styleId="16">
    <w:name w:val="endnote text"/>
    <w:basedOn w:val="1"/>
    <w:link w:val="59"/>
    <w:semiHidden/>
    <w:qFormat/>
    <w:uiPriority w:val="0"/>
    <w:rPr>
      <w:rFonts w:ascii="宋体" w:hAnsi="Calibri" w:cs="Times New Roman"/>
      <w:szCs w:val="20"/>
    </w:rPr>
  </w:style>
  <w:style w:type="paragraph" w:styleId="17">
    <w:name w:val="Balloon Text"/>
    <w:basedOn w:val="1"/>
    <w:link w:val="62"/>
    <w:semiHidden/>
    <w:qFormat/>
    <w:uiPriority w:val="0"/>
    <w:rPr>
      <w:rFonts w:ascii="宋体" w:hAnsi="宋体" w:cs="Times New Roman"/>
      <w:sz w:val="18"/>
      <w:szCs w:val="20"/>
    </w:rPr>
  </w:style>
  <w:style w:type="paragraph" w:styleId="18">
    <w:name w:val="footer"/>
    <w:basedOn w:val="1"/>
    <w:link w:val="46"/>
    <w:qFormat/>
    <w:uiPriority w:val="99"/>
    <w:pPr>
      <w:tabs>
        <w:tab w:val="center" w:pos="4153"/>
        <w:tab w:val="right" w:pos="8306"/>
      </w:tabs>
      <w:jc w:val="center"/>
    </w:pPr>
    <w:rPr>
      <w:rFonts w:ascii="宋体" w:hAnsi="Calibri" w:cs="Times New Roman"/>
      <w:sz w:val="18"/>
      <w:szCs w:val="20"/>
    </w:rPr>
  </w:style>
  <w:style w:type="paragraph" w:styleId="19">
    <w:name w:val="header"/>
    <w:basedOn w:val="1"/>
    <w:link w:val="63"/>
    <w:qFormat/>
    <w:uiPriority w:val="0"/>
    <w:pPr>
      <w:pBdr>
        <w:bottom w:val="single" w:color="auto" w:sz="6" w:space="1"/>
      </w:pBdr>
      <w:tabs>
        <w:tab w:val="center" w:pos="4153"/>
        <w:tab w:val="right" w:pos="8306"/>
      </w:tabs>
      <w:jc w:val="center"/>
    </w:pPr>
    <w:rPr>
      <w:rFonts w:ascii="宋体" w:hAnsi="宋体" w:cs="Times New Roman"/>
      <w:sz w:val="18"/>
      <w:szCs w:val="20"/>
    </w:rPr>
  </w:style>
  <w:style w:type="paragraph" w:styleId="20">
    <w:name w:val="toc 1"/>
    <w:basedOn w:val="12"/>
    <w:next w:val="12"/>
    <w:link w:val="49"/>
    <w:qFormat/>
    <w:uiPriority w:val="39"/>
    <w:rPr>
      <w:rFonts w:cs="Times New Roman"/>
      <w:szCs w:val="20"/>
    </w:rPr>
  </w:style>
  <w:style w:type="paragraph" w:styleId="21">
    <w:name w:val="toc 4"/>
    <w:basedOn w:val="1"/>
    <w:next w:val="1"/>
    <w:qFormat/>
    <w:uiPriority w:val="0"/>
    <w:pPr>
      <w:ind w:left="720"/>
    </w:pPr>
    <w:rPr>
      <w:rFonts w:ascii="Calibri" w:hAnsi="Calibri" w:cs="Calibri"/>
      <w:sz w:val="18"/>
      <w:szCs w:val="18"/>
    </w:rPr>
  </w:style>
  <w:style w:type="paragraph" w:styleId="22">
    <w:name w:val="footnote text"/>
    <w:basedOn w:val="1"/>
    <w:link w:val="68"/>
    <w:qFormat/>
    <w:uiPriority w:val="99"/>
    <w:rPr>
      <w:rFonts w:ascii="宋体" w:hAnsi="Calibri" w:cs="Times New Roman"/>
      <w:sz w:val="18"/>
      <w:szCs w:val="20"/>
    </w:rPr>
  </w:style>
  <w:style w:type="paragraph" w:styleId="23">
    <w:name w:val="toc 6"/>
    <w:basedOn w:val="1"/>
    <w:next w:val="1"/>
    <w:qFormat/>
    <w:uiPriority w:val="0"/>
    <w:pPr>
      <w:ind w:left="1200"/>
    </w:pPr>
    <w:rPr>
      <w:rFonts w:ascii="Calibri" w:hAnsi="Calibri" w:cs="Calibri"/>
      <w:sz w:val="18"/>
      <w:szCs w:val="18"/>
    </w:rPr>
  </w:style>
  <w:style w:type="paragraph" w:styleId="24">
    <w:name w:val="table of figures"/>
    <w:basedOn w:val="1"/>
    <w:next w:val="1"/>
    <w:qFormat/>
    <w:uiPriority w:val="0"/>
  </w:style>
  <w:style w:type="paragraph" w:styleId="25">
    <w:name w:val="toc 2"/>
    <w:basedOn w:val="12"/>
    <w:next w:val="12"/>
    <w:link w:val="81"/>
    <w:qFormat/>
    <w:uiPriority w:val="39"/>
    <w:pPr>
      <w:ind w:left="425"/>
    </w:pPr>
    <w:rPr>
      <w:rFonts w:cs="Times New Roman"/>
      <w:bCs w:val="0"/>
      <w:szCs w:val="20"/>
    </w:rPr>
  </w:style>
  <w:style w:type="paragraph" w:styleId="26">
    <w:name w:val="toc 9"/>
    <w:basedOn w:val="1"/>
    <w:next w:val="1"/>
    <w:qFormat/>
    <w:uiPriority w:val="0"/>
    <w:pPr>
      <w:ind w:left="1920"/>
    </w:pPr>
    <w:rPr>
      <w:rFonts w:ascii="Calibri" w:hAnsi="Calibri" w:cs="Calibri"/>
      <w:sz w:val="18"/>
      <w:szCs w:val="18"/>
    </w:rPr>
  </w:style>
  <w:style w:type="paragraph" w:styleId="27">
    <w:name w:val="Normal (Web)"/>
    <w:basedOn w:val="1"/>
    <w:qFormat/>
    <w:uiPriority w:val="0"/>
    <w:pPr>
      <w:spacing w:before="100" w:beforeAutospacing="1" w:after="100" w:afterAutospacing="1"/>
    </w:pPr>
  </w:style>
  <w:style w:type="paragraph" w:styleId="28">
    <w:name w:val="Title"/>
    <w:basedOn w:val="1"/>
    <w:next w:val="1"/>
    <w:link w:val="73"/>
    <w:qFormat/>
    <w:uiPriority w:val="0"/>
    <w:pPr>
      <w:spacing w:before="240" w:after="60"/>
      <w:jc w:val="center"/>
      <w:outlineLvl w:val="0"/>
    </w:pPr>
    <w:rPr>
      <w:rFonts w:ascii="Cambria" w:hAnsi="Cambria" w:cs="Times New Roman"/>
      <w:b/>
      <w:sz w:val="32"/>
      <w:szCs w:val="20"/>
    </w:rPr>
  </w:style>
  <w:style w:type="paragraph" w:styleId="29">
    <w:name w:val="annotation subject"/>
    <w:basedOn w:val="8"/>
    <w:next w:val="8"/>
    <w:link w:val="50"/>
    <w:semiHidden/>
    <w:qFormat/>
    <w:uiPriority w:val="0"/>
    <w:rPr>
      <w:b/>
    </w:rPr>
  </w:style>
  <w:style w:type="table" w:styleId="31">
    <w:name w:val="Table Grid"/>
    <w:basedOn w:val="30"/>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2">
    <w:name w:val="Light Shading Accent 1"/>
    <w:basedOn w:val="30"/>
    <w:qFormat/>
    <w:uiPriority w:val="60"/>
    <w:rPr>
      <w:rFonts w:asciiTheme="minorHAnsi" w:hAnsiTheme="minorHAnsi" w:eastAsiaTheme="minorEastAsia" w:cstheme="minorBidi"/>
      <w:color w:val="2E75B6" w:themeColor="accent1" w:themeShade="BF"/>
      <w:sz w:val="22"/>
      <w:szCs w:val="22"/>
    </w:rPr>
    <w:tblPr>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34">
    <w:name w:val="Strong"/>
    <w:qFormat/>
    <w:uiPriority w:val="0"/>
    <w:rPr>
      <w:b/>
    </w:rPr>
  </w:style>
  <w:style w:type="character" w:styleId="35">
    <w:name w:val="endnote reference"/>
    <w:semiHidden/>
    <w:qFormat/>
    <w:uiPriority w:val="0"/>
    <w:rPr>
      <w:vertAlign w:val="superscript"/>
    </w:rPr>
  </w:style>
  <w:style w:type="character" w:styleId="36">
    <w:name w:val="page number"/>
    <w:qFormat/>
    <w:uiPriority w:val="0"/>
    <w:rPr>
      <w:rFonts w:cs="Times New Roman"/>
    </w:rPr>
  </w:style>
  <w:style w:type="character" w:styleId="37">
    <w:name w:val="FollowedHyperlink"/>
    <w:semiHidden/>
    <w:qFormat/>
    <w:uiPriority w:val="0"/>
    <w:rPr>
      <w:color w:val="800080"/>
      <w:u w:val="single"/>
    </w:rPr>
  </w:style>
  <w:style w:type="character" w:styleId="38">
    <w:name w:val="line number"/>
    <w:basedOn w:val="33"/>
    <w:semiHidden/>
    <w:qFormat/>
    <w:uiPriority w:val="0"/>
  </w:style>
  <w:style w:type="character" w:styleId="39">
    <w:name w:val="Hyperlink"/>
    <w:qFormat/>
    <w:uiPriority w:val="99"/>
    <w:rPr>
      <w:color w:val="0000FF"/>
      <w:u w:val="single"/>
    </w:rPr>
  </w:style>
  <w:style w:type="character" w:styleId="40">
    <w:name w:val="HTML Code"/>
    <w:basedOn w:val="33"/>
    <w:unhideWhenUsed/>
    <w:qFormat/>
    <w:uiPriority w:val="99"/>
    <w:rPr>
      <w:rFonts w:ascii="宋体" w:hAnsi="宋体" w:eastAsia="宋体" w:cs="宋体"/>
      <w:sz w:val="24"/>
      <w:szCs w:val="24"/>
    </w:rPr>
  </w:style>
  <w:style w:type="character" w:styleId="41">
    <w:name w:val="annotation reference"/>
    <w:qFormat/>
    <w:uiPriority w:val="0"/>
    <w:rPr>
      <w:sz w:val="21"/>
    </w:rPr>
  </w:style>
  <w:style w:type="character" w:styleId="42">
    <w:name w:val="footnote reference"/>
    <w:semiHidden/>
    <w:qFormat/>
    <w:uiPriority w:val="0"/>
    <w:rPr>
      <w:vertAlign w:val="superscript"/>
    </w:rPr>
  </w:style>
  <w:style w:type="character" w:customStyle="1" w:styleId="43">
    <w:name w:val="目录3 Char"/>
    <w:basedOn w:val="44"/>
    <w:link w:val="45"/>
    <w:qFormat/>
    <w:locked/>
    <w:uiPriority w:val="0"/>
    <w:rPr>
      <w:rFonts w:ascii="Times New Roman" w:hAnsi="Times New Roman" w:cs="Calibri"/>
      <w:kern w:val="2"/>
      <w:sz w:val="24"/>
      <w:lang w:val="en-US" w:eastAsia="zh-CN"/>
    </w:rPr>
  </w:style>
  <w:style w:type="character" w:customStyle="1" w:styleId="44">
    <w:name w:val="TOC 3 字符"/>
    <w:link w:val="11"/>
    <w:qFormat/>
    <w:locked/>
    <w:uiPriority w:val="0"/>
    <w:rPr>
      <w:rFonts w:ascii="Times New Roman" w:hAnsi="Times New Roman" w:cs="Calibri"/>
      <w:iCs/>
      <w:kern w:val="2"/>
      <w:sz w:val="24"/>
      <w:lang w:val="en-US" w:eastAsia="zh-CN"/>
    </w:rPr>
  </w:style>
  <w:style w:type="paragraph" w:customStyle="1" w:styleId="45">
    <w:name w:val="目录3"/>
    <w:basedOn w:val="11"/>
    <w:link w:val="43"/>
    <w:qFormat/>
    <w:uiPriority w:val="0"/>
    <w:pPr>
      <w:adjustRightInd w:val="0"/>
      <w:snapToGrid w:val="0"/>
    </w:pPr>
    <w:rPr>
      <w:kern w:val="0"/>
    </w:rPr>
  </w:style>
  <w:style w:type="character" w:customStyle="1" w:styleId="46">
    <w:name w:val="页脚 字符"/>
    <w:link w:val="18"/>
    <w:qFormat/>
    <w:locked/>
    <w:uiPriority w:val="99"/>
    <w:rPr>
      <w:rFonts w:ascii="宋体" w:eastAsia="宋体"/>
      <w:sz w:val="18"/>
    </w:rPr>
  </w:style>
  <w:style w:type="character" w:customStyle="1" w:styleId="47">
    <w:name w:val="图表正文 Char"/>
    <w:link w:val="48"/>
    <w:qFormat/>
    <w:locked/>
    <w:uiPriority w:val="0"/>
    <w:rPr>
      <w:rFonts w:ascii="Times New Roman" w:hAnsi="Times New Roman"/>
      <w:bCs/>
      <w:sz w:val="21"/>
      <w:szCs w:val="21"/>
      <w:lang w:val="en-US" w:eastAsia="zh-CN" w:bidi="ar-SA"/>
    </w:rPr>
  </w:style>
  <w:style w:type="paragraph" w:customStyle="1" w:styleId="48">
    <w:name w:val="图表正文"/>
    <w:link w:val="47"/>
    <w:qFormat/>
    <w:uiPriority w:val="0"/>
    <w:pPr>
      <w:jc w:val="both"/>
    </w:pPr>
    <w:rPr>
      <w:rFonts w:ascii="Times New Roman" w:hAnsi="Times New Roman" w:eastAsia="宋体" w:cs="Times New Roman"/>
      <w:bCs/>
      <w:sz w:val="21"/>
      <w:szCs w:val="21"/>
      <w:lang w:val="en-US" w:eastAsia="zh-CN" w:bidi="ar-SA"/>
    </w:rPr>
  </w:style>
  <w:style w:type="character" w:customStyle="1" w:styleId="49">
    <w:name w:val="TOC 1 字符"/>
    <w:link w:val="20"/>
    <w:qFormat/>
    <w:locked/>
    <w:uiPriority w:val="0"/>
    <w:rPr>
      <w:rFonts w:ascii="Times New Roman" w:hAnsi="Times New Roman" w:cs="Calibri"/>
      <w:bCs/>
      <w:kern w:val="2"/>
      <w:sz w:val="24"/>
      <w:lang w:val="en-US" w:eastAsia="zh-CN"/>
    </w:rPr>
  </w:style>
  <w:style w:type="character" w:customStyle="1" w:styleId="50">
    <w:name w:val="批注主题 字符"/>
    <w:link w:val="29"/>
    <w:semiHidden/>
    <w:qFormat/>
    <w:locked/>
    <w:uiPriority w:val="0"/>
    <w:rPr>
      <w:rFonts w:ascii="宋体" w:hAnsi="宋体" w:eastAsia="宋体"/>
      <w:b/>
      <w:kern w:val="0"/>
      <w:sz w:val="24"/>
    </w:rPr>
  </w:style>
  <w:style w:type="character" w:customStyle="1" w:styleId="51">
    <w:name w:val="关键词内容 Char"/>
    <w:link w:val="52"/>
    <w:qFormat/>
    <w:locked/>
    <w:uiPriority w:val="0"/>
    <w:rPr>
      <w:rFonts w:ascii="Times New Roman" w:hAnsi="Times New Roman"/>
      <w:kern w:val="2"/>
      <w:sz w:val="28"/>
    </w:rPr>
  </w:style>
  <w:style w:type="paragraph" w:customStyle="1" w:styleId="52">
    <w:name w:val="关键词内容"/>
    <w:basedOn w:val="1"/>
    <w:link w:val="51"/>
    <w:qFormat/>
    <w:uiPriority w:val="0"/>
    <w:pPr>
      <w:widowControl w:val="0"/>
      <w:ind w:left="2624" w:hanging="2624" w:hangingChars="937"/>
    </w:pPr>
    <w:rPr>
      <w:rFonts w:cs="Times New Roman"/>
      <w:kern w:val="2"/>
      <w:sz w:val="28"/>
      <w:szCs w:val="20"/>
    </w:rPr>
  </w:style>
  <w:style w:type="character" w:customStyle="1" w:styleId="53">
    <w:name w:val="标题 1 字符"/>
    <w:link w:val="2"/>
    <w:qFormat/>
    <w:locked/>
    <w:uiPriority w:val="0"/>
    <w:rPr>
      <w:rFonts w:eastAsia="黑体"/>
      <w:kern w:val="44"/>
      <w:sz w:val="32"/>
    </w:rPr>
  </w:style>
  <w:style w:type="character" w:customStyle="1" w:styleId="54">
    <w:name w:val="ABTSTRACT内容 Char"/>
    <w:link w:val="55"/>
    <w:qFormat/>
    <w:locked/>
    <w:uiPriority w:val="0"/>
    <w:rPr>
      <w:rFonts w:ascii="Times New Roman" w:hAnsi="Times New Roman"/>
      <w:kern w:val="2"/>
      <w:sz w:val="28"/>
    </w:rPr>
  </w:style>
  <w:style w:type="paragraph" w:customStyle="1" w:styleId="55">
    <w:name w:val="ABTSTRACT内容"/>
    <w:basedOn w:val="1"/>
    <w:link w:val="54"/>
    <w:qFormat/>
    <w:uiPriority w:val="0"/>
    <w:pPr>
      <w:widowControl w:val="0"/>
      <w:ind w:firstLine="482"/>
    </w:pPr>
    <w:rPr>
      <w:rFonts w:cs="Times New Roman"/>
      <w:kern w:val="2"/>
      <w:sz w:val="28"/>
      <w:szCs w:val="20"/>
    </w:rPr>
  </w:style>
  <w:style w:type="character" w:customStyle="1" w:styleId="56">
    <w:name w:val="正文文本 字符"/>
    <w:link w:val="9"/>
    <w:qFormat/>
    <w:locked/>
    <w:uiPriority w:val="0"/>
    <w:rPr>
      <w:rFonts w:ascii="Times New Roman" w:hAnsi="Times New Roman" w:eastAsia="宋体"/>
      <w:kern w:val="0"/>
      <w:sz w:val="20"/>
      <w:lang w:eastAsia="en-US"/>
    </w:rPr>
  </w:style>
  <w:style w:type="character" w:customStyle="1" w:styleId="57">
    <w:name w:val="英文封面-论文标题 Char"/>
    <w:link w:val="58"/>
    <w:qFormat/>
    <w:locked/>
    <w:uiPriority w:val="0"/>
    <w:rPr>
      <w:rFonts w:ascii="Times New Roman" w:hAnsi="Times New Roman"/>
      <w:b/>
      <w:kern w:val="2"/>
      <w:sz w:val="24"/>
      <w:lang w:bidi="ar-SA"/>
    </w:rPr>
  </w:style>
  <w:style w:type="paragraph" w:customStyle="1" w:styleId="58">
    <w:name w:val="英文封面-论文标题"/>
    <w:link w:val="57"/>
    <w:qFormat/>
    <w:uiPriority w:val="0"/>
    <w:pPr>
      <w:spacing w:line="300" w:lineRule="auto"/>
      <w:jc w:val="center"/>
    </w:pPr>
    <w:rPr>
      <w:rFonts w:ascii="Times New Roman" w:hAnsi="Times New Roman" w:eastAsia="宋体" w:cs="Times New Roman"/>
      <w:b/>
      <w:kern w:val="2"/>
      <w:sz w:val="24"/>
      <w:lang w:val="en-US" w:eastAsia="zh-CN" w:bidi="ar-SA"/>
    </w:rPr>
  </w:style>
  <w:style w:type="character" w:customStyle="1" w:styleId="59">
    <w:name w:val="尾注文本 字符"/>
    <w:link w:val="16"/>
    <w:semiHidden/>
    <w:qFormat/>
    <w:locked/>
    <w:uiPriority w:val="0"/>
    <w:rPr>
      <w:rFonts w:ascii="宋体" w:eastAsia="宋体"/>
      <w:sz w:val="24"/>
    </w:rPr>
  </w:style>
  <w:style w:type="character" w:customStyle="1" w:styleId="60">
    <w:name w:val="标题 2 字符"/>
    <w:link w:val="3"/>
    <w:qFormat/>
    <w:locked/>
    <w:uiPriority w:val="0"/>
    <w:rPr>
      <w:rFonts w:eastAsia="黑体"/>
      <w:sz w:val="30"/>
      <w:szCs w:val="30"/>
    </w:rPr>
  </w:style>
  <w:style w:type="character" w:customStyle="1" w:styleId="61">
    <w:name w:val="批注文字 字符"/>
    <w:link w:val="8"/>
    <w:qFormat/>
    <w:locked/>
    <w:uiPriority w:val="0"/>
    <w:rPr>
      <w:rFonts w:ascii="宋体" w:hAnsi="宋体"/>
      <w:sz w:val="24"/>
      <w:vertAlign w:val="superscript"/>
    </w:rPr>
  </w:style>
  <w:style w:type="character" w:customStyle="1" w:styleId="62">
    <w:name w:val="批注框文本 字符"/>
    <w:link w:val="17"/>
    <w:semiHidden/>
    <w:qFormat/>
    <w:locked/>
    <w:uiPriority w:val="0"/>
    <w:rPr>
      <w:rFonts w:ascii="宋体" w:hAnsi="宋体" w:eastAsia="宋体"/>
      <w:kern w:val="0"/>
      <w:sz w:val="18"/>
    </w:rPr>
  </w:style>
  <w:style w:type="character" w:customStyle="1" w:styleId="63">
    <w:name w:val="页眉 字符"/>
    <w:link w:val="19"/>
    <w:qFormat/>
    <w:locked/>
    <w:uiPriority w:val="0"/>
    <w:rPr>
      <w:rFonts w:ascii="宋体" w:hAnsi="宋体" w:eastAsia="宋体"/>
      <w:kern w:val="0"/>
      <w:sz w:val="18"/>
    </w:rPr>
  </w:style>
  <w:style w:type="character" w:customStyle="1" w:styleId="64">
    <w:name w:val="标题 3 字符"/>
    <w:link w:val="4"/>
    <w:qFormat/>
    <w:locked/>
    <w:uiPriority w:val="0"/>
    <w:rPr>
      <w:rFonts w:eastAsia="黑体"/>
      <w:sz w:val="28"/>
    </w:rPr>
  </w:style>
  <w:style w:type="character" w:customStyle="1" w:styleId="65">
    <w:name w:val="日期 字符"/>
    <w:link w:val="15"/>
    <w:semiHidden/>
    <w:qFormat/>
    <w:locked/>
    <w:uiPriority w:val="0"/>
    <w:rPr>
      <w:rFonts w:ascii="宋体" w:eastAsia="宋体"/>
      <w:sz w:val="24"/>
    </w:rPr>
  </w:style>
  <w:style w:type="character" w:customStyle="1" w:styleId="66">
    <w:name w:val="mb"/>
    <w:qFormat/>
    <w:uiPriority w:val="0"/>
  </w:style>
  <w:style w:type="character" w:customStyle="1" w:styleId="67">
    <w:name w:val="apple-converted-space"/>
    <w:qFormat/>
    <w:uiPriority w:val="0"/>
  </w:style>
  <w:style w:type="character" w:customStyle="1" w:styleId="68">
    <w:name w:val="脚注文本 字符"/>
    <w:link w:val="22"/>
    <w:qFormat/>
    <w:locked/>
    <w:uiPriority w:val="99"/>
    <w:rPr>
      <w:rFonts w:ascii="宋体" w:eastAsia="宋体"/>
      <w:sz w:val="18"/>
    </w:rPr>
  </w:style>
  <w:style w:type="character" w:customStyle="1" w:styleId="69">
    <w:name w:val="Display Equation (Aurora) Char"/>
    <w:link w:val="70"/>
    <w:qFormat/>
    <w:locked/>
    <w:uiPriority w:val="0"/>
    <w:rPr>
      <w:rFonts w:ascii="Times New Roman" w:hAnsi="Times New Roman"/>
      <w:sz w:val="24"/>
    </w:rPr>
  </w:style>
  <w:style w:type="paragraph" w:customStyle="1" w:styleId="70">
    <w:name w:val="Display Equation (Aurora)"/>
    <w:basedOn w:val="1"/>
    <w:link w:val="69"/>
    <w:qFormat/>
    <w:uiPriority w:val="0"/>
    <w:pPr>
      <w:tabs>
        <w:tab w:val="center" w:pos="4251"/>
        <w:tab w:val="right" w:pos="8503"/>
      </w:tabs>
      <w:spacing w:line="400" w:lineRule="exact"/>
    </w:pPr>
    <w:rPr>
      <w:rFonts w:cs="Times New Roman"/>
      <w:szCs w:val="20"/>
    </w:rPr>
  </w:style>
  <w:style w:type="character" w:customStyle="1" w:styleId="71">
    <w:name w:val="Section Break (Aurora)"/>
    <w:qFormat/>
    <w:uiPriority w:val="0"/>
    <w:rPr>
      <w:rFonts w:ascii="Times New Roman" w:hAnsi="Times New Roman"/>
      <w:vanish/>
      <w:color w:val="800080"/>
    </w:rPr>
  </w:style>
  <w:style w:type="character" w:customStyle="1" w:styleId="72">
    <w:name w:val="纯文本 字符"/>
    <w:link w:val="13"/>
    <w:qFormat/>
    <w:locked/>
    <w:uiPriority w:val="0"/>
    <w:rPr>
      <w:rFonts w:ascii="宋体" w:hAnsi="Courier New"/>
      <w:kern w:val="2"/>
      <w:sz w:val="21"/>
    </w:rPr>
  </w:style>
  <w:style w:type="character" w:customStyle="1" w:styleId="73">
    <w:name w:val="标题 字符"/>
    <w:link w:val="28"/>
    <w:qFormat/>
    <w:locked/>
    <w:uiPriority w:val="0"/>
    <w:rPr>
      <w:rFonts w:ascii="Cambria" w:hAnsi="Cambria"/>
      <w:b/>
      <w:sz w:val="32"/>
    </w:rPr>
  </w:style>
  <w:style w:type="character" w:customStyle="1" w:styleId="74">
    <w:name w:val="BT3 Char"/>
    <w:link w:val="75"/>
    <w:qFormat/>
    <w:locked/>
    <w:uiPriority w:val="0"/>
    <w:rPr>
      <w:rFonts w:ascii="宋体" w:hAnsi="宋体" w:eastAsia="黑体"/>
      <w:sz w:val="18"/>
    </w:rPr>
  </w:style>
  <w:style w:type="paragraph" w:customStyle="1" w:styleId="75">
    <w:name w:val="BT3"/>
    <w:basedOn w:val="1"/>
    <w:link w:val="74"/>
    <w:qFormat/>
    <w:uiPriority w:val="0"/>
    <w:pPr>
      <w:widowControl w:val="0"/>
      <w:spacing w:beforeLines="50" w:afterLines="50" w:line="340" w:lineRule="exact"/>
      <w:jc w:val="center"/>
    </w:pPr>
    <w:rPr>
      <w:rFonts w:ascii="宋体" w:hAnsi="宋体" w:eastAsia="黑体" w:cs="Times New Roman"/>
      <w:sz w:val="18"/>
      <w:szCs w:val="20"/>
    </w:rPr>
  </w:style>
  <w:style w:type="character" w:customStyle="1" w:styleId="76">
    <w:name w:val="列出段落1 Char"/>
    <w:link w:val="77"/>
    <w:qFormat/>
    <w:locked/>
    <w:uiPriority w:val="0"/>
    <w:rPr>
      <w:rFonts w:ascii="Times New Roman" w:hAnsi="Times New Roman"/>
      <w:kern w:val="2"/>
      <w:sz w:val="24"/>
    </w:rPr>
  </w:style>
  <w:style w:type="paragraph" w:customStyle="1" w:styleId="77">
    <w:name w:val="列出段落1"/>
    <w:basedOn w:val="1"/>
    <w:link w:val="76"/>
    <w:qFormat/>
    <w:uiPriority w:val="0"/>
    <w:pPr>
      <w:widowControl w:val="0"/>
      <w:spacing w:line="240" w:lineRule="auto"/>
      <w:ind w:firstLine="420"/>
    </w:pPr>
    <w:rPr>
      <w:rFonts w:cs="Times New Roman"/>
      <w:kern w:val="2"/>
      <w:szCs w:val="20"/>
    </w:rPr>
  </w:style>
  <w:style w:type="character" w:customStyle="1" w:styleId="78">
    <w:name w:val="占位符文本1"/>
    <w:semiHidden/>
    <w:qFormat/>
    <w:uiPriority w:val="0"/>
    <w:rPr>
      <w:rFonts w:cs="Times New Roman"/>
      <w:color w:val="808080"/>
    </w:rPr>
  </w:style>
  <w:style w:type="character" w:customStyle="1" w:styleId="79">
    <w:name w:val="目录1 Char"/>
    <w:basedOn w:val="49"/>
    <w:link w:val="80"/>
    <w:qFormat/>
    <w:locked/>
    <w:uiPriority w:val="0"/>
    <w:rPr>
      <w:rFonts w:ascii="Times New Roman" w:hAnsi="Times New Roman" w:cs="Calibri"/>
      <w:kern w:val="2"/>
      <w:sz w:val="24"/>
      <w:lang w:val="en-US" w:eastAsia="zh-CN"/>
    </w:rPr>
  </w:style>
  <w:style w:type="paragraph" w:customStyle="1" w:styleId="80">
    <w:name w:val="目录1"/>
    <w:basedOn w:val="20"/>
    <w:link w:val="79"/>
    <w:qFormat/>
    <w:uiPriority w:val="0"/>
  </w:style>
  <w:style w:type="character" w:customStyle="1" w:styleId="81">
    <w:name w:val="TOC 2 字符"/>
    <w:link w:val="25"/>
    <w:qFormat/>
    <w:locked/>
    <w:uiPriority w:val="0"/>
    <w:rPr>
      <w:rFonts w:ascii="Times New Roman" w:hAnsi="Times New Roman" w:cs="Calibri"/>
      <w:kern w:val="2"/>
      <w:sz w:val="24"/>
      <w:lang w:val="en-US" w:eastAsia="zh-CN"/>
    </w:rPr>
  </w:style>
  <w:style w:type="character" w:customStyle="1" w:styleId="82">
    <w:name w:val="目录2 Char"/>
    <w:basedOn w:val="81"/>
    <w:link w:val="83"/>
    <w:qFormat/>
    <w:locked/>
    <w:uiPriority w:val="0"/>
    <w:rPr>
      <w:rFonts w:ascii="Times New Roman" w:hAnsi="Times New Roman" w:cs="Calibri"/>
      <w:kern w:val="2"/>
      <w:sz w:val="24"/>
      <w:lang w:val="en-US" w:eastAsia="zh-CN"/>
    </w:rPr>
  </w:style>
  <w:style w:type="paragraph" w:customStyle="1" w:styleId="83">
    <w:name w:val="目录2"/>
    <w:basedOn w:val="25"/>
    <w:link w:val="82"/>
    <w:qFormat/>
    <w:uiPriority w:val="0"/>
    <w:pPr>
      <w:adjustRightInd w:val="0"/>
      <w:snapToGrid w:val="0"/>
    </w:pPr>
    <w:rPr>
      <w:kern w:val="0"/>
    </w:rPr>
  </w:style>
  <w:style w:type="character" w:customStyle="1" w:styleId="84">
    <w:name w:val="无缩进正文 Char"/>
    <w:link w:val="12"/>
    <w:qFormat/>
    <w:locked/>
    <w:uiPriority w:val="0"/>
    <w:rPr>
      <w:rFonts w:ascii="Times New Roman" w:hAnsi="Times New Roman" w:cs="Calibri"/>
      <w:bCs/>
      <w:kern w:val="2"/>
      <w:sz w:val="24"/>
      <w:szCs w:val="24"/>
      <w:lang w:val="en-US" w:eastAsia="zh-CN" w:bidi="ar-SA"/>
    </w:rPr>
  </w:style>
  <w:style w:type="paragraph" w:customStyle="1" w:styleId="85">
    <w:name w:val="参考文献内容"/>
    <w:basedOn w:val="1"/>
    <w:qFormat/>
    <w:uiPriority w:val="0"/>
    <w:pPr>
      <w:widowControl w:val="0"/>
    </w:pPr>
    <w:rPr>
      <w:rFonts w:cs="Times New Roman"/>
      <w:kern w:val="2"/>
    </w:rPr>
  </w:style>
  <w:style w:type="paragraph" w:customStyle="1" w:styleId="86">
    <w:name w:val="样式 bt2 + 左侧:  0 厘米 悬挂缩进: 1.5 字符 段前: 0.7 行 段后: 0.8 行"/>
    <w:basedOn w:val="1"/>
    <w:qFormat/>
    <w:uiPriority w:val="0"/>
    <w:pPr>
      <w:widowControl w:val="0"/>
      <w:spacing w:beforeLines="80" w:afterLines="80" w:line="340" w:lineRule="exact"/>
      <w:ind w:left="150" w:hanging="150" w:hangingChars="150"/>
    </w:pPr>
    <w:rPr>
      <w:rFonts w:ascii="Arial" w:hAnsi="Arial" w:eastAsia="黑体"/>
      <w:kern w:val="2"/>
    </w:rPr>
  </w:style>
  <w:style w:type="paragraph" w:customStyle="1" w:styleId="87">
    <w:name w:val="图-英文题注"/>
    <w:basedOn w:val="6"/>
    <w:qFormat/>
    <w:uiPriority w:val="0"/>
    <w:pPr>
      <w:widowControl w:val="0"/>
      <w:jc w:val="center"/>
    </w:pPr>
    <w:rPr>
      <w:rFonts w:ascii="Times New Roman" w:hAnsi="Times New Roman" w:eastAsia="宋体"/>
      <w:kern w:val="2"/>
      <w:sz w:val="21"/>
    </w:rPr>
  </w:style>
  <w:style w:type="paragraph" w:customStyle="1" w:styleId="88">
    <w:name w:val="正文后的题目"/>
    <w:basedOn w:val="28"/>
    <w:next w:val="1"/>
    <w:qFormat/>
    <w:uiPriority w:val="0"/>
    <w:pPr>
      <w:widowControl w:val="0"/>
      <w:spacing w:before="397" w:after="0"/>
    </w:pPr>
    <w:rPr>
      <w:rFonts w:ascii="Arial" w:hAnsi="Arial" w:eastAsia="黑体" w:cs="Arial"/>
      <w:b w:val="0"/>
      <w:kern w:val="2"/>
    </w:rPr>
  </w:style>
  <w:style w:type="paragraph" w:customStyle="1" w:styleId="89">
    <w:name w:val="图-中文题注"/>
    <w:basedOn w:val="6"/>
    <w:qFormat/>
    <w:uiPriority w:val="0"/>
    <w:pPr>
      <w:widowControl w:val="0"/>
      <w:jc w:val="center"/>
    </w:pPr>
    <w:rPr>
      <w:rFonts w:ascii="Times New Roman" w:hAnsi="Times New Roman" w:eastAsia="楷体_GB2312" w:cs="Arial"/>
      <w:kern w:val="2"/>
      <w:sz w:val="21"/>
    </w:rPr>
  </w:style>
  <w:style w:type="paragraph" w:customStyle="1" w:styleId="90">
    <w:name w:val="摘要内容"/>
    <w:basedOn w:val="1"/>
    <w:qFormat/>
    <w:uiPriority w:val="0"/>
    <w:pPr>
      <w:widowControl w:val="0"/>
      <w:ind w:firstLine="560"/>
    </w:pPr>
    <w:rPr>
      <w:rFonts w:cs="Times New Roman"/>
      <w:kern w:val="2"/>
      <w:sz w:val="28"/>
    </w:rPr>
  </w:style>
  <w:style w:type="paragraph" w:customStyle="1" w:styleId="91">
    <w:name w:val="说明文字"/>
    <w:basedOn w:val="1"/>
    <w:qFormat/>
    <w:uiPriority w:val="0"/>
    <w:rPr>
      <w:rFonts w:cs="Times New Roman"/>
      <w:sz w:val="21"/>
      <w:szCs w:val="20"/>
    </w:rPr>
  </w:style>
  <w:style w:type="paragraph" w:customStyle="1" w:styleId="92">
    <w:name w:val="毕业论文一级标题"/>
    <w:basedOn w:val="1"/>
    <w:qFormat/>
    <w:uiPriority w:val="0"/>
    <w:pPr>
      <w:jc w:val="center"/>
    </w:pPr>
    <w:rPr>
      <w:rFonts w:ascii="黑体" w:eastAsia="黑体"/>
      <w:b/>
      <w:sz w:val="32"/>
      <w:szCs w:val="32"/>
    </w:rPr>
  </w:style>
  <w:style w:type="paragraph" w:customStyle="1" w:styleId="93">
    <w:name w:val="论文正文"/>
    <w:basedOn w:val="1"/>
    <w:qFormat/>
    <w:uiPriority w:val="0"/>
    <w:pPr>
      <w:widowControl w:val="0"/>
      <w:ind w:firstLine="472"/>
    </w:pPr>
    <w:rPr>
      <w:rFonts w:cs="Times New Roman"/>
      <w:color w:val="FF0000"/>
      <w:kern w:val="2"/>
    </w:rPr>
  </w:style>
  <w:style w:type="paragraph" w:customStyle="1" w:styleId="94">
    <w:name w:val="样式正文"/>
    <w:basedOn w:val="1"/>
    <w:qFormat/>
    <w:uiPriority w:val="0"/>
    <w:pPr>
      <w:widowControl w:val="0"/>
    </w:pPr>
    <w:rPr>
      <w:rFonts w:cs="Times New Roman"/>
      <w:kern w:val="2"/>
    </w:rPr>
  </w:style>
  <w:style w:type="paragraph" w:customStyle="1" w:styleId="95">
    <w:name w:val="毕业论文二级标题"/>
    <w:basedOn w:val="1"/>
    <w:qFormat/>
    <w:uiPriority w:val="0"/>
    <w:pPr>
      <w:autoSpaceDE w:val="0"/>
      <w:autoSpaceDN w:val="0"/>
    </w:pPr>
    <w:rPr>
      <w:rFonts w:ascii="黑体" w:hAnsi="黑体" w:eastAsia="黑体"/>
      <w:b/>
      <w:bCs/>
      <w:sz w:val="30"/>
      <w:szCs w:val="21"/>
    </w:rPr>
  </w:style>
  <w:style w:type="paragraph" w:customStyle="1" w:styleId="96">
    <w:name w:val="图表目录内容"/>
    <w:basedOn w:val="24"/>
    <w:qFormat/>
    <w:uiPriority w:val="0"/>
    <w:pPr>
      <w:widowControl w:val="0"/>
      <w:tabs>
        <w:tab w:val="right" w:leader="middleDot" w:pos="8460"/>
      </w:tabs>
    </w:pPr>
    <w:rPr>
      <w:rFonts w:cs="Times New Roman"/>
      <w:kern w:val="2"/>
    </w:rPr>
  </w:style>
  <w:style w:type="paragraph" w:customStyle="1" w:styleId="97">
    <w:name w:val="样式 标题 1 + 小四"/>
    <w:basedOn w:val="2"/>
    <w:qFormat/>
    <w:uiPriority w:val="0"/>
    <w:pPr>
      <w:spacing w:line="240" w:lineRule="auto"/>
    </w:pPr>
    <w:rPr>
      <w:sz w:val="24"/>
    </w:rPr>
  </w:style>
  <w:style w:type="paragraph" w:customStyle="1" w:styleId="98">
    <w:name w:val="p0"/>
    <w:basedOn w:val="1"/>
    <w:qFormat/>
    <w:uiPriority w:val="0"/>
    <w:rPr>
      <w:szCs w:val="21"/>
    </w:rPr>
  </w:style>
  <w:style w:type="paragraph" w:customStyle="1" w:styleId="99">
    <w:name w:val="列表段落1"/>
    <w:basedOn w:val="1"/>
    <w:qFormat/>
    <w:uiPriority w:val="0"/>
    <w:pPr>
      <w:ind w:firstLine="420"/>
    </w:pPr>
  </w:style>
  <w:style w:type="paragraph" w:customStyle="1" w:styleId="100">
    <w:name w:val="修订1"/>
    <w:semiHidden/>
    <w:qFormat/>
    <w:uiPriority w:val="0"/>
    <w:pPr>
      <w:spacing w:line="360" w:lineRule="auto"/>
    </w:pPr>
    <w:rPr>
      <w:rFonts w:ascii="宋体" w:hAnsi="宋体" w:eastAsia="宋体" w:cs="宋体"/>
      <w:sz w:val="24"/>
      <w:szCs w:val="24"/>
      <w:lang w:val="en-US" w:eastAsia="zh-CN" w:bidi="ar-SA"/>
    </w:rPr>
  </w:style>
  <w:style w:type="paragraph" w:customStyle="1" w:styleId="101">
    <w:name w:val="目录题目"/>
    <w:basedOn w:val="1"/>
    <w:next w:val="1"/>
    <w:qFormat/>
    <w:uiPriority w:val="0"/>
    <w:pPr>
      <w:widowControl w:val="0"/>
      <w:spacing w:before="340" w:after="330"/>
      <w:ind w:firstLine="482"/>
    </w:pPr>
    <w:rPr>
      <w:rFonts w:eastAsia="黑体" w:cs="Times New Roman"/>
      <w:kern w:val="2"/>
      <w:sz w:val="32"/>
    </w:rPr>
  </w:style>
  <w:style w:type="paragraph" w:customStyle="1" w:styleId="102">
    <w:name w:val="EQN"/>
    <w:basedOn w:val="1"/>
    <w:qFormat/>
    <w:uiPriority w:val="0"/>
    <w:pPr>
      <w:tabs>
        <w:tab w:val="center" w:pos="4820"/>
        <w:tab w:val="right" w:pos="8789"/>
      </w:tabs>
      <w:wordWrap w:val="0"/>
      <w:spacing w:before="120" w:after="120"/>
      <w:ind w:right="442"/>
    </w:pPr>
    <w:rPr>
      <w:rFonts w:ascii="Times" w:hAnsi="Times" w:cs="Times"/>
      <w:color w:val="000000"/>
      <w:sz w:val="22"/>
      <w:szCs w:val="22"/>
    </w:rPr>
  </w:style>
  <w:style w:type="paragraph" w:customStyle="1" w:styleId="103">
    <w:name w:val="表-英文题注"/>
    <w:basedOn w:val="6"/>
    <w:qFormat/>
    <w:uiPriority w:val="0"/>
    <w:pPr>
      <w:widowControl w:val="0"/>
      <w:jc w:val="center"/>
    </w:pPr>
    <w:rPr>
      <w:rFonts w:ascii="Times New Roman" w:hAnsi="Times New Roman" w:eastAsia="宋体" w:cs="Arial"/>
      <w:kern w:val="2"/>
      <w:sz w:val="21"/>
    </w:rPr>
  </w:style>
  <w:style w:type="paragraph" w:customStyle="1" w:styleId="104">
    <w:name w:val="图表"/>
    <w:basedOn w:val="1"/>
    <w:qFormat/>
    <w:uiPriority w:val="0"/>
    <w:pPr>
      <w:widowControl w:val="0"/>
      <w:jc w:val="center"/>
    </w:pPr>
    <w:rPr>
      <w:rFonts w:cs="Times New Roman"/>
      <w:kern w:val="2"/>
      <w:sz w:val="21"/>
    </w:rPr>
  </w:style>
  <w:style w:type="paragraph" w:customStyle="1" w:styleId="105">
    <w:name w:val="references"/>
    <w:qFormat/>
    <w:uiPriority w:val="0"/>
    <w:pPr>
      <w:numPr>
        <w:ilvl w:val="0"/>
        <w:numId w:val="1"/>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106">
    <w:name w:val="表-中文题注"/>
    <w:basedOn w:val="1"/>
    <w:qFormat/>
    <w:uiPriority w:val="0"/>
    <w:pPr>
      <w:widowControl w:val="0"/>
      <w:jc w:val="center"/>
    </w:pPr>
    <w:rPr>
      <w:rFonts w:eastAsia="楷体_GB2312" w:cs="Times New Roman"/>
      <w:kern w:val="2"/>
      <w:sz w:val="21"/>
    </w:rPr>
  </w:style>
  <w:style w:type="paragraph" w:customStyle="1" w:styleId="107">
    <w:name w:val="图表标题"/>
    <w:basedOn w:val="1"/>
    <w:next w:val="1"/>
    <w:qFormat/>
    <w:uiPriority w:val="0"/>
    <w:pPr>
      <w:spacing w:line="240" w:lineRule="auto"/>
      <w:jc w:val="center"/>
    </w:pPr>
    <w:rPr>
      <w:rFonts w:eastAsia="黑体" w:cs="Times New Roman"/>
      <w:sz w:val="21"/>
      <w:szCs w:val="20"/>
    </w:rPr>
  </w:style>
  <w:style w:type="paragraph" w:customStyle="1" w:styleId="108">
    <w:name w:val="BT1"/>
    <w:qFormat/>
    <w:uiPriority w:val="0"/>
    <w:pPr>
      <w:adjustRightInd w:val="0"/>
      <w:spacing w:beforeLines="300" w:afterLines="200" w:line="360" w:lineRule="auto"/>
      <w:ind w:left="1512" w:hanging="1512" w:hangingChars="420"/>
      <w:jc w:val="both"/>
    </w:pPr>
    <w:rPr>
      <w:rFonts w:ascii="宋体" w:hAnsi="宋体" w:eastAsia="方正小标宋_GBK" w:cs="Times New Roman"/>
      <w:bCs/>
      <w:kern w:val="2"/>
      <w:sz w:val="36"/>
      <w:szCs w:val="21"/>
      <w:lang w:val="en-US" w:eastAsia="zh-CN" w:bidi="ar-SA"/>
    </w:rPr>
  </w:style>
  <w:style w:type="paragraph" w:customStyle="1" w:styleId="109">
    <w:name w:val="Revision1"/>
    <w:semiHidden/>
    <w:qFormat/>
    <w:uiPriority w:val="99"/>
    <w:rPr>
      <w:rFonts w:ascii="Times New Roman" w:hAnsi="Times New Roman" w:eastAsia="宋体" w:cs="宋体"/>
      <w:sz w:val="24"/>
      <w:szCs w:val="24"/>
      <w:lang w:val="en-US" w:eastAsia="zh-CN" w:bidi="ar-SA"/>
    </w:rPr>
  </w:style>
  <w:style w:type="table" w:customStyle="1" w:styleId="110">
    <w:name w:val="网格型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1">
    <w:name w:val="未处理的提及1"/>
    <w:basedOn w:val="33"/>
    <w:semiHidden/>
    <w:unhideWhenUsed/>
    <w:qFormat/>
    <w:uiPriority w:val="99"/>
    <w:rPr>
      <w:color w:val="605E5C"/>
      <w:shd w:val="clear" w:color="auto" w:fill="E1DFDD"/>
    </w:rPr>
  </w:style>
  <w:style w:type="paragraph" w:customStyle="1" w:styleId="112">
    <w:name w:val="Decimal Aligned"/>
    <w:basedOn w:val="1"/>
    <w:qFormat/>
    <w:uiPriority w:val="40"/>
    <w:pPr>
      <w:tabs>
        <w:tab w:val="decimal" w:pos="360"/>
      </w:tabs>
      <w:adjustRightInd/>
      <w:snapToGrid/>
      <w:spacing w:after="200" w:line="276" w:lineRule="auto"/>
      <w:ind w:firstLine="0" w:firstLineChars="0"/>
    </w:pPr>
    <w:rPr>
      <w:rFonts w:cs="Times New Roman" w:asciiTheme="minorHAnsi" w:hAnsiTheme="minorHAnsi" w:eastAsiaTheme="minorEastAsia"/>
      <w:sz w:val="22"/>
      <w:szCs w:val="22"/>
    </w:rPr>
  </w:style>
  <w:style w:type="character" w:customStyle="1" w:styleId="113">
    <w:name w:val="不明显强调1"/>
    <w:basedOn w:val="33"/>
    <w:qFormat/>
    <w:uiPriority w:val="19"/>
    <w:rPr>
      <w:i/>
      <w:iCs/>
    </w:rPr>
  </w:style>
  <w:style w:type="paragraph" w:styleId="114">
    <w:name w:val="List Paragraph"/>
    <w:basedOn w:val="1"/>
    <w:unhideWhenUsed/>
    <w:qFormat/>
    <w:uiPriority w:val="99"/>
    <w:pPr>
      <w:ind w:firstLine="420"/>
    </w:pPr>
  </w:style>
  <w:style w:type="character" w:styleId="115">
    <w:name w:val="Placeholder Text"/>
    <w:basedOn w:val="33"/>
    <w:unhideWhenUsed/>
    <w:qFormat/>
    <w:uiPriority w:val="99"/>
    <w:rPr>
      <w:color w:val="666666"/>
    </w:rPr>
  </w:style>
  <w:style w:type="paragraph" w:customStyle="1" w:styleId="116">
    <w:name w:val="MTDisplayEquation"/>
    <w:basedOn w:val="1"/>
    <w:next w:val="1"/>
    <w:link w:val="117"/>
    <w:qFormat/>
    <w:uiPriority w:val="0"/>
    <w:pPr>
      <w:tabs>
        <w:tab w:val="center" w:pos="4540"/>
        <w:tab w:val="right" w:pos="9080"/>
      </w:tabs>
      <w:ind w:firstLine="480"/>
    </w:pPr>
  </w:style>
  <w:style w:type="character" w:customStyle="1" w:styleId="117">
    <w:name w:val="MTDisplayEquation 字符"/>
    <w:basedOn w:val="33"/>
    <w:link w:val="116"/>
    <w:qFormat/>
    <w:uiPriority w:val="0"/>
    <w:rPr>
      <w:rFonts w:cs="宋体"/>
      <w:sz w:val="24"/>
      <w:szCs w:val="24"/>
    </w:rPr>
  </w:style>
  <w:style w:type="character" w:customStyle="1" w:styleId="118">
    <w:name w:val="MTEquationSection"/>
    <w:basedOn w:val="33"/>
    <w:qFormat/>
    <w:uiPriority w:val="0"/>
    <w:rPr>
      <w:rFonts w:cs="Times New Roman"/>
      <w:b/>
      <w:vanish/>
      <w:color w:val="FF0000"/>
    </w:rPr>
  </w:style>
  <w:style w:type="character" w:customStyle="1" w:styleId="119">
    <w:name w:val="未处理的提及2"/>
    <w:basedOn w:val="33"/>
    <w:semiHidden/>
    <w:unhideWhenUsed/>
    <w:qFormat/>
    <w:uiPriority w:val="99"/>
    <w:rPr>
      <w:color w:val="605E5C"/>
      <w:shd w:val="clear" w:color="auto" w:fill="E1DFDD"/>
    </w:rPr>
  </w:style>
  <w:style w:type="character" w:customStyle="1" w:styleId="120">
    <w:name w:val="md-plain"/>
    <w:basedOn w:val="33"/>
    <w:qFormat/>
    <w:uiPriority w:val="0"/>
  </w:style>
  <w:style w:type="character" w:customStyle="1" w:styleId="121">
    <w:name w:val="未处理的提及3"/>
    <w:basedOn w:val="33"/>
    <w:semiHidden/>
    <w:unhideWhenUsed/>
    <w:qFormat/>
    <w:uiPriority w:val="99"/>
    <w:rPr>
      <w:color w:val="605E5C"/>
      <w:shd w:val="clear" w:color="auto" w:fill="E1DFDD"/>
    </w:rPr>
  </w:style>
  <w:style w:type="character" w:customStyle="1" w:styleId="122">
    <w:name w:val="未处理的提及4"/>
    <w:basedOn w:val="3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46.png"/><Relationship Id="rId98" Type="http://schemas.openxmlformats.org/officeDocument/2006/relationships/image" Target="media/image45.png"/><Relationship Id="rId97" Type="http://schemas.openxmlformats.org/officeDocument/2006/relationships/image" Target="media/image44.png"/><Relationship Id="rId96" Type="http://schemas.openxmlformats.org/officeDocument/2006/relationships/image" Target="media/image43.png"/><Relationship Id="rId95" Type="http://schemas.openxmlformats.org/officeDocument/2006/relationships/image" Target="media/image42.png"/><Relationship Id="rId94" Type="http://schemas.openxmlformats.org/officeDocument/2006/relationships/image" Target="media/image41.png"/><Relationship Id="rId93" Type="http://schemas.openxmlformats.org/officeDocument/2006/relationships/image" Target="media/image40.png"/><Relationship Id="rId92" Type="http://schemas.openxmlformats.org/officeDocument/2006/relationships/image" Target="media/image39.png"/><Relationship Id="rId91" Type="http://schemas.openxmlformats.org/officeDocument/2006/relationships/image" Target="media/image38.png"/><Relationship Id="rId90" Type="http://schemas.openxmlformats.org/officeDocument/2006/relationships/image" Target="media/image37.png"/><Relationship Id="rId9" Type="http://schemas.openxmlformats.org/officeDocument/2006/relationships/footer" Target="footer2.xml"/><Relationship Id="rId89" Type="http://schemas.openxmlformats.org/officeDocument/2006/relationships/image" Target="media/image36.png"/><Relationship Id="rId88" Type="http://schemas.openxmlformats.org/officeDocument/2006/relationships/image" Target="media/image35.png"/><Relationship Id="rId87" Type="http://schemas.openxmlformats.org/officeDocument/2006/relationships/image" Target="media/image34.png"/><Relationship Id="rId86" Type="http://schemas.openxmlformats.org/officeDocument/2006/relationships/image" Target="media/image33.png"/><Relationship Id="rId85" Type="http://schemas.openxmlformats.org/officeDocument/2006/relationships/image" Target="media/image32.png"/><Relationship Id="rId84" Type="http://schemas.openxmlformats.org/officeDocument/2006/relationships/image" Target="media/image31.png"/><Relationship Id="rId83" Type="http://schemas.openxmlformats.org/officeDocument/2006/relationships/image" Target="media/image30.wmf"/><Relationship Id="rId82" Type="http://schemas.openxmlformats.org/officeDocument/2006/relationships/oleObject" Target="embeddings/oleObject21.bin"/><Relationship Id="rId81" Type="http://schemas.openxmlformats.org/officeDocument/2006/relationships/image" Target="media/image29.wmf"/><Relationship Id="rId80" Type="http://schemas.openxmlformats.org/officeDocument/2006/relationships/oleObject" Target="embeddings/oleObject20.bin"/><Relationship Id="rId8" Type="http://schemas.openxmlformats.org/officeDocument/2006/relationships/footer" Target="footer1.xml"/><Relationship Id="rId79" Type="http://schemas.openxmlformats.org/officeDocument/2006/relationships/image" Target="media/image28.wmf"/><Relationship Id="rId78" Type="http://schemas.openxmlformats.org/officeDocument/2006/relationships/oleObject" Target="embeddings/oleObject19.bin"/><Relationship Id="rId77" Type="http://schemas.openxmlformats.org/officeDocument/2006/relationships/image" Target="media/image27.wmf"/><Relationship Id="rId76" Type="http://schemas.openxmlformats.org/officeDocument/2006/relationships/oleObject" Target="embeddings/oleObject18.bin"/><Relationship Id="rId75" Type="http://schemas.openxmlformats.org/officeDocument/2006/relationships/image" Target="media/image26.wmf"/><Relationship Id="rId74" Type="http://schemas.openxmlformats.org/officeDocument/2006/relationships/oleObject" Target="embeddings/oleObject17.bin"/><Relationship Id="rId73" Type="http://schemas.openxmlformats.org/officeDocument/2006/relationships/image" Target="media/image25.wmf"/><Relationship Id="rId72" Type="http://schemas.openxmlformats.org/officeDocument/2006/relationships/oleObject" Target="embeddings/oleObject16.bin"/><Relationship Id="rId71" Type="http://schemas.openxmlformats.org/officeDocument/2006/relationships/image" Target="media/image24.png"/><Relationship Id="rId70" Type="http://schemas.openxmlformats.org/officeDocument/2006/relationships/image" Target="media/image23.jpeg"/><Relationship Id="rId7" Type="http://schemas.openxmlformats.org/officeDocument/2006/relationships/header" Target="header3.xml"/><Relationship Id="rId69" Type="http://schemas.openxmlformats.org/officeDocument/2006/relationships/image" Target="media/image22.wmf"/><Relationship Id="rId68" Type="http://schemas.openxmlformats.org/officeDocument/2006/relationships/oleObject" Target="embeddings/oleObject15.bin"/><Relationship Id="rId67" Type="http://schemas.openxmlformats.org/officeDocument/2006/relationships/image" Target="media/image21.png"/><Relationship Id="rId66" Type="http://schemas.openxmlformats.org/officeDocument/2006/relationships/image" Target="media/image20.png"/><Relationship Id="rId65" Type="http://schemas.openxmlformats.org/officeDocument/2006/relationships/image" Target="media/image19.png"/><Relationship Id="rId64" Type="http://schemas.openxmlformats.org/officeDocument/2006/relationships/image" Target="media/image18.png"/><Relationship Id="rId63" Type="http://schemas.openxmlformats.org/officeDocument/2006/relationships/image" Target="media/image17.png"/><Relationship Id="rId62" Type="http://schemas.openxmlformats.org/officeDocument/2006/relationships/image" Target="media/image16.png"/><Relationship Id="rId61" Type="http://schemas.openxmlformats.org/officeDocument/2006/relationships/oleObject" Target="embeddings/oleObject14.bin"/><Relationship Id="rId60" Type="http://schemas.openxmlformats.org/officeDocument/2006/relationships/image" Target="media/image15.wmf"/><Relationship Id="rId6" Type="http://schemas.openxmlformats.org/officeDocument/2006/relationships/header" Target="header2.xml"/><Relationship Id="rId59" Type="http://schemas.openxmlformats.org/officeDocument/2006/relationships/oleObject" Target="embeddings/oleObject13.bin"/><Relationship Id="rId58" Type="http://schemas.openxmlformats.org/officeDocument/2006/relationships/image" Target="media/image14.wmf"/><Relationship Id="rId57" Type="http://schemas.openxmlformats.org/officeDocument/2006/relationships/oleObject" Target="embeddings/oleObject12.bin"/><Relationship Id="rId56" Type="http://schemas.openxmlformats.org/officeDocument/2006/relationships/image" Target="media/image13.wmf"/><Relationship Id="rId55" Type="http://schemas.openxmlformats.org/officeDocument/2006/relationships/oleObject" Target="embeddings/oleObject11.bin"/><Relationship Id="rId54" Type="http://schemas.openxmlformats.org/officeDocument/2006/relationships/image" Target="media/image12.wmf"/><Relationship Id="rId53" Type="http://schemas.openxmlformats.org/officeDocument/2006/relationships/oleObject" Target="embeddings/oleObject10.bin"/><Relationship Id="rId52" Type="http://schemas.openxmlformats.org/officeDocument/2006/relationships/image" Target="media/image11.wmf"/><Relationship Id="rId51" Type="http://schemas.openxmlformats.org/officeDocument/2006/relationships/oleObject" Target="embeddings/oleObject9.bin"/><Relationship Id="rId50" Type="http://schemas.openxmlformats.org/officeDocument/2006/relationships/image" Target="media/image10.wmf"/><Relationship Id="rId5" Type="http://schemas.openxmlformats.org/officeDocument/2006/relationships/header" Target="header1.xml"/><Relationship Id="rId49" Type="http://schemas.openxmlformats.org/officeDocument/2006/relationships/oleObject" Target="embeddings/oleObject8.bin"/><Relationship Id="rId48" Type="http://schemas.openxmlformats.org/officeDocument/2006/relationships/image" Target="media/image9.wmf"/><Relationship Id="rId47" Type="http://schemas.openxmlformats.org/officeDocument/2006/relationships/oleObject" Target="embeddings/oleObject7.bin"/><Relationship Id="rId46" Type="http://schemas.openxmlformats.org/officeDocument/2006/relationships/image" Target="media/image8.wmf"/><Relationship Id="rId45" Type="http://schemas.openxmlformats.org/officeDocument/2006/relationships/oleObject" Target="embeddings/oleObject6.bin"/><Relationship Id="rId44" Type="http://schemas.openxmlformats.org/officeDocument/2006/relationships/image" Target="media/image7.wmf"/><Relationship Id="rId43" Type="http://schemas.openxmlformats.org/officeDocument/2006/relationships/oleObject" Target="embeddings/oleObject5.bin"/><Relationship Id="rId42" Type="http://schemas.openxmlformats.org/officeDocument/2006/relationships/image" Target="media/image6.wmf"/><Relationship Id="rId41" Type="http://schemas.openxmlformats.org/officeDocument/2006/relationships/oleObject" Target="embeddings/oleObject4.bin"/><Relationship Id="rId40" Type="http://schemas.openxmlformats.org/officeDocument/2006/relationships/image" Target="media/image5.wmf"/><Relationship Id="rId4" Type="http://schemas.openxmlformats.org/officeDocument/2006/relationships/endnotes" Target="endnotes.xml"/><Relationship Id="rId39" Type="http://schemas.openxmlformats.org/officeDocument/2006/relationships/oleObject" Target="embeddings/oleObject3.bin"/><Relationship Id="rId38" Type="http://schemas.openxmlformats.org/officeDocument/2006/relationships/image" Target="media/image4.wmf"/><Relationship Id="rId37" Type="http://schemas.openxmlformats.org/officeDocument/2006/relationships/oleObject" Target="embeddings/oleObject2.bin"/><Relationship Id="rId36" Type="http://schemas.openxmlformats.org/officeDocument/2006/relationships/image" Target="media/image3.wmf"/><Relationship Id="rId35" Type="http://schemas.openxmlformats.org/officeDocument/2006/relationships/oleObject" Target="embeddings/oleObject1.bin"/><Relationship Id="rId34" Type="http://schemas.openxmlformats.org/officeDocument/2006/relationships/image" Target="media/image2.jpeg"/><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footnotes" Target="footnotes.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footer" Target="footer9.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2" Type="http://schemas.openxmlformats.org/officeDocument/2006/relationships/fontTable" Target="fontTable.xml"/><Relationship Id="rId141" Type="http://schemas.openxmlformats.org/officeDocument/2006/relationships/customXml" Target="../customXml/item2.xml"/><Relationship Id="rId140" Type="http://schemas.openxmlformats.org/officeDocument/2006/relationships/numbering" Target="numbering.xml"/><Relationship Id="rId14" Type="http://schemas.openxmlformats.org/officeDocument/2006/relationships/footer" Target="footer5.xml"/><Relationship Id="rId139" Type="http://schemas.openxmlformats.org/officeDocument/2006/relationships/customXml" Target="../customXml/item1.xml"/><Relationship Id="rId138" Type="http://schemas.openxmlformats.org/officeDocument/2006/relationships/image" Target="media/image85.png"/><Relationship Id="rId137" Type="http://schemas.openxmlformats.org/officeDocument/2006/relationships/image" Target="media/image84.png"/><Relationship Id="rId136" Type="http://schemas.openxmlformats.org/officeDocument/2006/relationships/image" Target="media/image83.png"/><Relationship Id="rId135" Type="http://schemas.openxmlformats.org/officeDocument/2006/relationships/image" Target="media/image82.png"/><Relationship Id="rId134" Type="http://schemas.openxmlformats.org/officeDocument/2006/relationships/image" Target="media/image81.png"/><Relationship Id="rId133" Type="http://schemas.openxmlformats.org/officeDocument/2006/relationships/image" Target="media/image80.png"/><Relationship Id="rId132" Type="http://schemas.openxmlformats.org/officeDocument/2006/relationships/image" Target="media/image79.png"/><Relationship Id="rId131" Type="http://schemas.openxmlformats.org/officeDocument/2006/relationships/image" Target="media/image78.png"/><Relationship Id="rId130" Type="http://schemas.openxmlformats.org/officeDocument/2006/relationships/image" Target="media/image77.png"/><Relationship Id="rId13" Type="http://schemas.openxmlformats.org/officeDocument/2006/relationships/header" Target="header5.xml"/><Relationship Id="rId129" Type="http://schemas.openxmlformats.org/officeDocument/2006/relationships/image" Target="media/image76.png"/><Relationship Id="rId128" Type="http://schemas.openxmlformats.org/officeDocument/2006/relationships/image" Target="media/image75.png"/><Relationship Id="rId127" Type="http://schemas.openxmlformats.org/officeDocument/2006/relationships/image" Target="media/image74.png"/><Relationship Id="rId126" Type="http://schemas.openxmlformats.org/officeDocument/2006/relationships/image" Target="media/image73.png"/><Relationship Id="rId125" Type="http://schemas.openxmlformats.org/officeDocument/2006/relationships/image" Target="media/image72.png"/><Relationship Id="rId124" Type="http://schemas.openxmlformats.org/officeDocument/2006/relationships/image" Target="media/image71.png"/><Relationship Id="rId123" Type="http://schemas.openxmlformats.org/officeDocument/2006/relationships/image" Target="media/image70.png"/><Relationship Id="rId122" Type="http://schemas.openxmlformats.org/officeDocument/2006/relationships/image" Target="media/image69.png"/><Relationship Id="rId121" Type="http://schemas.openxmlformats.org/officeDocument/2006/relationships/image" Target="media/image68.png"/><Relationship Id="rId120" Type="http://schemas.openxmlformats.org/officeDocument/2006/relationships/image" Target="media/image67.png"/><Relationship Id="rId12" Type="http://schemas.openxmlformats.org/officeDocument/2006/relationships/footer" Target="footer4.xml"/><Relationship Id="rId119" Type="http://schemas.openxmlformats.org/officeDocument/2006/relationships/image" Target="media/image66.png"/><Relationship Id="rId118" Type="http://schemas.openxmlformats.org/officeDocument/2006/relationships/image" Target="media/image65.png"/><Relationship Id="rId117" Type="http://schemas.openxmlformats.org/officeDocument/2006/relationships/image" Target="media/image64.png"/><Relationship Id="rId116" Type="http://schemas.openxmlformats.org/officeDocument/2006/relationships/image" Target="media/image63.png"/><Relationship Id="rId115" Type="http://schemas.openxmlformats.org/officeDocument/2006/relationships/image" Target="media/image62.png"/><Relationship Id="rId114" Type="http://schemas.openxmlformats.org/officeDocument/2006/relationships/image" Target="media/image61.png"/><Relationship Id="rId113" Type="http://schemas.openxmlformats.org/officeDocument/2006/relationships/image" Target="media/image60.png"/><Relationship Id="rId112" Type="http://schemas.openxmlformats.org/officeDocument/2006/relationships/image" Target="media/image59.png"/><Relationship Id="rId111" Type="http://schemas.openxmlformats.org/officeDocument/2006/relationships/image" Target="media/image58.png"/><Relationship Id="rId110" Type="http://schemas.openxmlformats.org/officeDocument/2006/relationships/image" Target="media/image57.png"/><Relationship Id="rId11" Type="http://schemas.openxmlformats.org/officeDocument/2006/relationships/header" Target="header4.xml"/><Relationship Id="rId109" Type="http://schemas.openxmlformats.org/officeDocument/2006/relationships/image" Target="media/image56.png"/><Relationship Id="rId108" Type="http://schemas.openxmlformats.org/officeDocument/2006/relationships/image" Target="media/image55.png"/><Relationship Id="rId107" Type="http://schemas.openxmlformats.org/officeDocument/2006/relationships/image" Target="media/image54.png"/><Relationship Id="rId106" Type="http://schemas.openxmlformats.org/officeDocument/2006/relationships/image" Target="media/image53.png"/><Relationship Id="rId105" Type="http://schemas.openxmlformats.org/officeDocument/2006/relationships/image" Target="media/image52.png"/><Relationship Id="rId104" Type="http://schemas.openxmlformats.org/officeDocument/2006/relationships/image" Target="media/image51.png"/><Relationship Id="rId103" Type="http://schemas.openxmlformats.org/officeDocument/2006/relationships/image" Target="media/image50.png"/><Relationship Id="rId102" Type="http://schemas.openxmlformats.org/officeDocument/2006/relationships/image" Target="media/image49.png"/><Relationship Id="rId101" Type="http://schemas.openxmlformats.org/officeDocument/2006/relationships/image" Target="media/image48.png"/><Relationship Id="rId100" Type="http://schemas.openxmlformats.org/officeDocument/2006/relationships/image" Target="media/image47.pn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64"/>
    <customShpInfo spid="_x0000_s2065"/>
    <customShpInfo spid="_x0000_s2063"/>
    <customShpInfo spid="_x0000_s2066"/>
    <customShpInfo spid="_x0000_s2067"/>
    <customShpInfo spid="_x0000_s2068"/>
    <customShpInfo spid="_x0000_s1026" textRotate="1"/>
    <customShpInfo spid="_x0000_s208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F39923-C79B-4294-9731-BFBB3D164E2F}">
  <ds:schemaRefs/>
</ds:datastoreItem>
</file>

<file path=docProps/app.xml><?xml version="1.0" encoding="utf-8"?>
<Properties xmlns="http://schemas.openxmlformats.org/officeDocument/2006/extended-properties" xmlns:vt="http://schemas.openxmlformats.org/officeDocument/2006/docPropsVTypes">
  <Template>Normal.dotm</Template>
  <Company>cqupt</Company>
  <Pages>79</Pages>
  <Words>14304</Words>
  <Characters>18317</Characters>
  <Lines>374</Lines>
  <Paragraphs>105</Paragraphs>
  <TotalTime>0</TotalTime>
  <ScaleCrop>false</ScaleCrop>
  <LinksUpToDate>false</LinksUpToDate>
  <CharactersWithSpaces>19121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2023-12-04T15:58:00Z</dcterms:created>
  <dc:creator>cface</dc:creator>
  <cp:lastModifiedBy>丁晓宇</cp:lastModifiedBy>
  <cp:lastPrinted>2026-05-16T06:02:00Z</cp:lastPrinted>
  <dcterms:modified xsi:type="dcterms:W3CDTF">2026-06-03T13:52:52Z</dcterms:modified>
  <dc:title>分类号</dc:title>
  <cp:revision>761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2052-12.1.0.26375</vt:lpwstr>
  </property>
  <property fmtid="{D5CDD505-2E9C-101B-9397-08002B2CF9AE}" pid="4" name="ICV">
    <vt:lpwstr>FF4FBA13B8334751A8B320EB7C20C8D6_13</vt:lpwstr>
  </property>
  <property fmtid="{D5CDD505-2E9C-101B-9397-08002B2CF9AE}" pid="5" name="KSOTemplateDocerSaveRecord">
    <vt:lpwstr>eyJoZGlkIjoiZWI5OWVhY2U1MmU1YWQwZjAyZTMzYTk5M2RlNWQzNDYiLCJ1c2VySWQiOiIxMDAxMzM1MDc4In0=</vt:lpwstr>
  </property>
  <property fmtid="{D5CDD505-2E9C-101B-9397-08002B2CF9AE}" pid="6" name="MTEquationNumber2">
    <vt:lpwstr>(#S1.#E1)</vt:lpwstr>
  </property>
  <property fmtid="{D5CDD505-2E9C-101B-9397-08002B2CF9AE}" pid="7" name="MTEquationSection">
    <vt:lpwstr>1</vt:lpwstr>
  </property>
</Properties>
</file>