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1CD3F">
      <w:pPr>
        <w:ind w:firstLine="5903" w:firstLineChars="2450"/>
        <w:rPr>
          <w:rFonts w:ascii="Times New Roman" w:hAnsi="Times New Roman" w:cs="Times New Roman"/>
          <w:b/>
          <w:color w:val="auto"/>
        </w:rPr>
      </w:pPr>
    </w:p>
    <w:p w14:paraId="54600D58">
      <w:pPr>
        <w:rPr>
          <w:rFonts w:ascii="Times New Roman" w:hAnsi="Times New Roman" w:cs="Times New Roman"/>
          <w:color w:val="auto"/>
        </w:rPr>
      </w:pPr>
    </w:p>
    <w:tbl>
      <w:tblPr>
        <w:tblStyle w:val="30"/>
        <w:tblW w:w="5000" w:type="pct"/>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
        <w:gridCol w:w="1500"/>
        <w:gridCol w:w="5681"/>
        <w:gridCol w:w="664"/>
      </w:tblGrid>
      <w:tr w14:paraId="4F4F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5000" w:type="pct"/>
            <w:gridSpan w:val="4"/>
            <w:tcBorders>
              <w:top w:val="nil"/>
              <w:left w:val="nil"/>
              <w:bottom w:val="nil"/>
              <w:right w:val="nil"/>
            </w:tcBorders>
            <w:vAlign w:val="center"/>
          </w:tcPr>
          <w:p w14:paraId="0F19928F">
            <w:pPr>
              <w:spacing w:line="240" w:lineRule="auto"/>
              <w:jc w:val="center"/>
              <w:rPr>
                <w:rFonts w:ascii="Times New Roman" w:hAnsi="Times New Roman" w:cs="Times New Roman"/>
                <w:b/>
                <w:color w:val="auto"/>
                <w:sz w:val="48"/>
                <w:szCs w:val="48"/>
              </w:rPr>
            </w:pPr>
          </w:p>
          <w:p w14:paraId="6A7A8B87">
            <w:pPr>
              <w:spacing w:line="240" w:lineRule="auto"/>
              <w:ind w:left="0" w:leftChars="0" w:firstLine="0" w:firstLineChars="0"/>
              <w:jc w:val="center"/>
              <w:rPr>
                <w:rFonts w:ascii="Times New Roman" w:hAnsi="Times New Roman" w:cs="Times New Roman"/>
                <w:b/>
                <w:color w:val="auto"/>
                <w:sz w:val="48"/>
                <w:szCs w:val="48"/>
              </w:rPr>
            </w:pPr>
            <w:r>
              <w:rPr>
                <w:rFonts w:ascii="Times New Roman" w:hAnsi="Times New Roman" w:cs="Times New Roman"/>
                <w:b/>
                <w:color w:val="auto"/>
                <w:sz w:val="48"/>
                <w:szCs w:val="48"/>
              </w:rPr>
              <w:t>重庆邮电大学</w:t>
            </w:r>
          </w:p>
          <w:p w14:paraId="0A693606">
            <w:pPr>
              <w:spacing w:line="240" w:lineRule="auto"/>
              <w:ind w:left="0" w:leftChars="0" w:firstLine="0" w:firstLineChars="0"/>
              <w:jc w:val="center"/>
              <w:rPr>
                <w:rFonts w:ascii="Times New Roman" w:hAnsi="Times New Roman" w:cs="Times New Roman"/>
                <w:b/>
                <w:color w:val="auto"/>
                <w:sz w:val="44"/>
              </w:rPr>
            </w:pPr>
            <w:r>
              <w:rPr>
                <w:rFonts w:ascii="Times New Roman" w:hAnsi="Times New Roman" w:cs="Times New Roman"/>
                <w:b/>
                <w:color w:val="auto"/>
                <w:sz w:val="48"/>
                <w:szCs w:val="48"/>
              </w:rPr>
              <w:t>毕业设计（论文）</w:t>
            </w:r>
          </w:p>
        </w:tc>
      </w:tr>
      <w:tr w14:paraId="4629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trPr>
        <w:tc>
          <w:tcPr>
            <w:tcW w:w="5000" w:type="pct"/>
            <w:gridSpan w:val="4"/>
            <w:tcBorders>
              <w:top w:val="nil"/>
              <w:left w:val="nil"/>
              <w:bottom w:val="nil"/>
              <w:right w:val="nil"/>
            </w:tcBorders>
            <w:vAlign w:val="bottom"/>
          </w:tcPr>
          <w:p w14:paraId="0104A07C">
            <w:pPr>
              <w:ind w:left="0" w:leftChars="0" w:firstLine="0" w:firstLineChars="0"/>
              <w:jc w:val="center"/>
              <w:rPr>
                <w:rFonts w:hint="eastAsia" w:ascii="Times New Roman" w:hAnsi="Times New Roman" w:cs="Times New Roman"/>
                <w:b/>
                <w:color w:val="auto"/>
                <w:sz w:val="32"/>
                <w:szCs w:val="20"/>
                <w:lang w:val="en-US" w:eastAsia="zh-CN"/>
              </w:rPr>
            </w:pPr>
            <w:r>
              <w:rPr>
                <w:rFonts w:hint="eastAsia" w:ascii="Times New Roman" w:hAnsi="Times New Roman" w:cs="Times New Roman"/>
                <w:b/>
                <w:color w:val="auto"/>
                <w:sz w:val="28"/>
                <w:szCs w:val="18"/>
                <w:lang w:val="en-US" w:eastAsia="zh-CN"/>
              </w:rPr>
              <w:t>（附件）</w:t>
            </w:r>
          </w:p>
          <w:p w14:paraId="1A471C73">
            <w:pPr>
              <w:jc w:val="center"/>
              <w:rPr>
                <w:rFonts w:hint="eastAsia" w:ascii="Times New Roman" w:hAnsi="Times New Roman" w:cs="Times New Roman"/>
                <w:b/>
                <w:color w:val="auto"/>
                <w:sz w:val="32"/>
                <w:szCs w:val="20"/>
                <w:lang w:val="en-US" w:eastAsia="zh-CN"/>
              </w:rPr>
            </w:pPr>
          </w:p>
          <w:p w14:paraId="16BC51D4">
            <w:pPr>
              <w:ind w:left="0" w:leftChars="0" w:firstLine="0" w:firstLineChars="0"/>
              <w:jc w:val="center"/>
              <w:rPr>
                <w:rFonts w:hint="eastAsia" w:ascii="Times New Roman" w:hAnsi="Times New Roman" w:cs="Times New Roman"/>
                <w:b/>
                <w:color w:val="auto"/>
                <w:sz w:val="44"/>
                <w:lang w:val="en-US" w:eastAsia="zh-CN"/>
              </w:rPr>
            </w:pPr>
            <w:r>
              <w:rPr>
                <w:rFonts w:hint="eastAsia" w:ascii="Times New Roman" w:hAnsi="Times New Roman" w:cs="Times New Roman"/>
                <w:b/>
                <w:color w:val="auto"/>
                <w:sz w:val="44"/>
                <w:lang w:val="en-US" w:eastAsia="zh-CN"/>
              </w:rPr>
              <w:t>英文翻译</w:t>
            </w:r>
          </w:p>
          <w:p w14:paraId="30873F00">
            <w:pPr>
              <w:jc w:val="center"/>
              <w:rPr>
                <w:rFonts w:hint="eastAsia" w:ascii="Times New Roman" w:hAnsi="Times New Roman" w:cs="Times New Roman"/>
                <w:b/>
                <w:color w:val="auto"/>
                <w:sz w:val="44"/>
                <w:lang w:val="en-US" w:eastAsia="zh-CN"/>
              </w:rPr>
            </w:pPr>
          </w:p>
          <w:p w14:paraId="161D2653">
            <w:pPr>
              <w:jc w:val="center"/>
              <w:rPr>
                <w:rFonts w:hint="default" w:ascii="Times New Roman" w:hAnsi="Times New Roman" w:cs="Times New Roman"/>
                <w:b/>
                <w:color w:val="auto"/>
                <w:sz w:val="44"/>
                <w:lang w:val="en-US" w:eastAsia="zh-CN"/>
              </w:rPr>
            </w:pPr>
          </w:p>
        </w:tc>
      </w:tr>
      <w:tr w14:paraId="0E3BD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1" w:type="pct"/>
            <w:vMerge w:val="restart"/>
            <w:tcBorders>
              <w:top w:val="nil"/>
              <w:left w:val="nil"/>
              <w:right w:val="nil"/>
            </w:tcBorders>
            <w:vAlign w:val="bottom"/>
          </w:tcPr>
          <w:p w14:paraId="5C72FCFE">
            <w:pPr>
              <w:jc w:val="center"/>
              <w:rPr>
                <w:rFonts w:ascii="Times New Roman" w:hAnsi="Times New Roman" w:cs="Times New Roman"/>
                <w:color w:val="auto"/>
              </w:rPr>
            </w:pPr>
          </w:p>
        </w:tc>
        <w:tc>
          <w:tcPr>
            <w:tcW w:w="860" w:type="pct"/>
            <w:tcBorders>
              <w:top w:val="nil"/>
              <w:left w:val="nil"/>
              <w:bottom w:val="nil"/>
              <w:right w:val="nil"/>
            </w:tcBorders>
            <w:vAlign w:val="bottom"/>
          </w:tcPr>
          <w:p w14:paraId="0398C50E">
            <w:pPr>
              <w:spacing w:line="240" w:lineRule="auto"/>
              <w:ind w:left="0" w:leftChars="0" w:firstLine="0" w:firstLineChars="0"/>
              <w:rPr>
                <w:rFonts w:ascii="Times New Roman" w:hAnsi="Times New Roman" w:cs="Times New Roman"/>
                <w:color w:val="auto"/>
                <w:sz w:val="28"/>
                <w:szCs w:val="28"/>
              </w:rPr>
            </w:pPr>
            <w:r>
              <w:rPr>
                <w:rFonts w:ascii="Times New Roman" w:hAnsi="Times New Roman" w:cs="Times New Roman"/>
                <w:b/>
                <w:color w:val="auto"/>
                <w:sz w:val="28"/>
                <w:szCs w:val="28"/>
              </w:rPr>
              <w:t>学院名称</w:t>
            </w:r>
          </w:p>
        </w:tc>
        <w:tc>
          <w:tcPr>
            <w:tcW w:w="3257" w:type="pct"/>
            <w:tcBorders>
              <w:left w:val="nil"/>
              <w:right w:val="nil"/>
            </w:tcBorders>
            <w:vAlign w:val="center"/>
          </w:tcPr>
          <w:p w14:paraId="46C64C54">
            <w:pPr>
              <w:spacing w:line="240" w:lineRule="auto"/>
              <w:ind w:left="0" w:leftChars="0" w:firstLine="0" w:firstLineChars="0"/>
              <w:jc w:val="center"/>
              <w:rPr>
                <w:rFonts w:ascii="Times New Roman" w:hAnsi="Times New Roman" w:cs="Times New Roman"/>
                <w:b/>
                <w:color w:val="auto"/>
                <w:sz w:val="28"/>
                <w:szCs w:val="28"/>
              </w:rPr>
            </w:pPr>
            <w:r>
              <w:rPr>
                <w:rFonts w:hint="eastAsia" w:ascii="Times New Roman" w:hAnsi="Times New Roman" w:cs="Times New Roman"/>
                <w:b/>
                <w:color w:val="auto"/>
                <w:sz w:val="28"/>
                <w:szCs w:val="28"/>
              </w:rPr>
              <w:t>人工智能学院</w:t>
            </w:r>
          </w:p>
        </w:tc>
        <w:tc>
          <w:tcPr>
            <w:tcW w:w="380" w:type="pct"/>
            <w:vMerge w:val="restart"/>
            <w:tcBorders>
              <w:top w:val="nil"/>
              <w:left w:val="nil"/>
              <w:right w:val="nil"/>
            </w:tcBorders>
          </w:tcPr>
          <w:p w14:paraId="6451F45E">
            <w:pPr>
              <w:rPr>
                <w:rFonts w:ascii="Times New Roman" w:hAnsi="Times New Roman" w:cs="Times New Roman"/>
                <w:color w:val="auto"/>
              </w:rPr>
            </w:pPr>
          </w:p>
        </w:tc>
      </w:tr>
      <w:tr w14:paraId="77EF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28C93455">
            <w:pPr>
              <w:jc w:val="center"/>
              <w:rPr>
                <w:rFonts w:ascii="Times New Roman" w:hAnsi="Times New Roman" w:cs="Times New Roman"/>
                <w:color w:val="auto"/>
              </w:rPr>
            </w:pPr>
          </w:p>
        </w:tc>
        <w:tc>
          <w:tcPr>
            <w:tcW w:w="860" w:type="pct"/>
            <w:tcBorders>
              <w:top w:val="nil"/>
              <w:left w:val="nil"/>
              <w:bottom w:val="nil"/>
              <w:right w:val="nil"/>
            </w:tcBorders>
            <w:vAlign w:val="center"/>
          </w:tcPr>
          <w:p w14:paraId="1EA03B99">
            <w:pPr>
              <w:spacing w:line="240" w:lineRule="auto"/>
              <w:ind w:left="138" w:hanging="138" w:hangingChars="49"/>
              <w:rPr>
                <w:rFonts w:ascii="Times New Roman" w:hAnsi="Times New Roman" w:eastAsia="楷体_GB2312" w:cs="Times New Roman"/>
                <w:color w:val="auto"/>
                <w:kern w:val="2"/>
                <w:sz w:val="28"/>
                <w:szCs w:val="28"/>
              </w:rPr>
            </w:pPr>
            <w:r>
              <w:rPr>
                <w:rFonts w:ascii="Times New Roman" w:hAnsi="Times New Roman" w:cs="Times New Roman"/>
                <w:b/>
                <w:color w:val="auto"/>
                <w:sz w:val="28"/>
                <w:szCs w:val="28"/>
              </w:rPr>
              <w:t>学生姓名</w:t>
            </w:r>
          </w:p>
        </w:tc>
        <w:tc>
          <w:tcPr>
            <w:tcW w:w="3257" w:type="pct"/>
            <w:tcBorders>
              <w:top w:val="nil"/>
              <w:left w:val="nil"/>
              <w:right w:val="nil"/>
            </w:tcBorders>
            <w:vAlign w:val="center"/>
          </w:tcPr>
          <w:p w14:paraId="10BF202F">
            <w:pPr>
              <w:tabs>
                <w:tab w:val="left" w:pos="8049"/>
              </w:tabs>
              <w:spacing w:line="240" w:lineRule="auto"/>
              <w:ind w:left="0" w:leftChars="0" w:firstLine="0" w:firstLineChars="0"/>
              <w:jc w:val="center"/>
              <w:rPr>
                <w:rFonts w:hint="default" w:ascii="Times New Roman" w:hAnsi="Times New Roman" w:eastAsia="宋体" w:cs="Times New Roman"/>
                <w:b/>
                <w:color w:val="auto"/>
                <w:sz w:val="28"/>
                <w:szCs w:val="28"/>
                <w:lang w:val="en-US" w:eastAsia="zh-CN"/>
              </w:rPr>
            </w:pPr>
            <w:r>
              <w:rPr>
                <w:rFonts w:hint="eastAsia"/>
                <w:b/>
                <w:color w:val="auto"/>
                <w:sz w:val="28"/>
                <w:szCs w:val="28"/>
              </w:rPr>
              <w:t>钱信宇</w:t>
            </w:r>
          </w:p>
        </w:tc>
        <w:tc>
          <w:tcPr>
            <w:tcW w:w="380" w:type="pct"/>
            <w:vMerge w:val="continue"/>
            <w:tcBorders>
              <w:top w:val="nil"/>
              <w:left w:val="nil"/>
              <w:bottom w:val="nil"/>
              <w:right w:val="nil"/>
            </w:tcBorders>
          </w:tcPr>
          <w:p w14:paraId="799B0EBE">
            <w:pPr>
              <w:rPr>
                <w:rFonts w:ascii="Times New Roman" w:hAnsi="Times New Roman" w:cs="Times New Roman"/>
                <w:color w:val="auto"/>
              </w:rPr>
            </w:pPr>
          </w:p>
        </w:tc>
      </w:tr>
      <w:tr w14:paraId="0F45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6F9D8DB6">
            <w:pPr>
              <w:jc w:val="center"/>
              <w:rPr>
                <w:rFonts w:ascii="Times New Roman" w:hAnsi="Times New Roman" w:cs="Times New Roman"/>
                <w:color w:val="auto"/>
              </w:rPr>
            </w:pPr>
          </w:p>
        </w:tc>
        <w:tc>
          <w:tcPr>
            <w:tcW w:w="860" w:type="pct"/>
            <w:tcBorders>
              <w:top w:val="nil"/>
              <w:left w:val="nil"/>
              <w:bottom w:val="nil"/>
              <w:right w:val="nil"/>
            </w:tcBorders>
            <w:vAlign w:val="center"/>
          </w:tcPr>
          <w:p w14:paraId="0E51AA00">
            <w:pPr>
              <w:spacing w:line="240" w:lineRule="auto"/>
              <w:ind w:left="0" w:leftChars="0" w:firstLine="0" w:firstLineChars="0"/>
              <w:rPr>
                <w:rFonts w:ascii="Times New Roman" w:hAnsi="Times New Roman" w:eastAsia="楷体_GB2312" w:cs="Times New Roman"/>
                <w:b/>
                <w:color w:val="auto"/>
                <w:kern w:val="2"/>
                <w:sz w:val="28"/>
                <w:szCs w:val="28"/>
              </w:rPr>
            </w:pPr>
            <w:r>
              <w:rPr>
                <w:rFonts w:ascii="Times New Roman" w:hAnsi="Times New Roman" w:cs="Times New Roman"/>
                <w:b/>
                <w:color w:val="auto"/>
                <w:sz w:val="28"/>
                <w:szCs w:val="28"/>
              </w:rPr>
              <w:t>专</w:t>
            </w:r>
            <w:r>
              <w:rPr>
                <w:rFonts w:hint="eastAsia" w:ascii="Times New Roman" w:hAnsi="Times New Roman" w:cs="Times New Roman"/>
                <w:b/>
                <w:color w:val="auto"/>
                <w:sz w:val="28"/>
                <w:szCs w:val="28"/>
                <w:lang w:eastAsia="zh-CN"/>
              </w:rPr>
              <w:t xml:space="preserve">  </w:t>
            </w:r>
            <w:r>
              <w:rPr>
                <w:rFonts w:ascii="Times New Roman" w:hAnsi="Times New Roman" w:cs="Times New Roman"/>
                <w:b/>
                <w:color w:val="auto"/>
                <w:sz w:val="28"/>
                <w:szCs w:val="28"/>
              </w:rPr>
              <w:t>业</w:t>
            </w:r>
          </w:p>
        </w:tc>
        <w:tc>
          <w:tcPr>
            <w:tcW w:w="3257" w:type="pct"/>
            <w:tcBorders>
              <w:left w:val="nil"/>
              <w:right w:val="nil"/>
            </w:tcBorders>
            <w:vAlign w:val="center"/>
          </w:tcPr>
          <w:p w14:paraId="2F0B94C8">
            <w:pPr>
              <w:tabs>
                <w:tab w:val="left" w:pos="8049"/>
              </w:tabs>
              <w:spacing w:line="240" w:lineRule="auto"/>
              <w:ind w:left="0" w:leftChars="0" w:firstLine="0" w:firstLineChars="0"/>
              <w:jc w:val="center"/>
              <w:rPr>
                <w:rFonts w:hint="default" w:ascii="Times New Roman" w:hAnsi="Times New Roman" w:eastAsia="宋体" w:cs="Times New Roman"/>
                <w:b/>
                <w:color w:val="auto"/>
                <w:sz w:val="28"/>
                <w:szCs w:val="28"/>
                <w:lang w:val="en-US" w:eastAsia="zh-CN"/>
              </w:rPr>
            </w:pPr>
            <w:r>
              <w:rPr>
                <w:rFonts w:hint="eastAsia" w:ascii="Times New Roman" w:hAnsi="Times New Roman" w:cs="Times New Roman"/>
                <w:b/>
                <w:color w:val="auto"/>
                <w:sz w:val="28"/>
                <w:szCs w:val="28"/>
                <w:lang w:val="en-US" w:eastAsia="zh-CN"/>
              </w:rPr>
              <w:t>数据科学与大数据技术</w:t>
            </w:r>
          </w:p>
        </w:tc>
        <w:tc>
          <w:tcPr>
            <w:tcW w:w="380" w:type="pct"/>
            <w:vMerge w:val="continue"/>
            <w:tcBorders>
              <w:top w:val="nil"/>
              <w:left w:val="nil"/>
              <w:bottom w:val="nil"/>
              <w:right w:val="nil"/>
            </w:tcBorders>
          </w:tcPr>
          <w:p w14:paraId="1DDCE983">
            <w:pPr>
              <w:rPr>
                <w:rFonts w:ascii="Times New Roman" w:hAnsi="Times New Roman" w:cs="Times New Roman"/>
                <w:color w:val="auto"/>
              </w:rPr>
            </w:pPr>
          </w:p>
        </w:tc>
      </w:tr>
      <w:tr w14:paraId="05E9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114692CB">
            <w:pPr>
              <w:jc w:val="center"/>
              <w:rPr>
                <w:rFonts w:ascii="Times New Roman" w:hAnsi="Times New Roman" w:cs="Times New Roman"/>
                <w:color w:val="auto"/>
              </w:rPr>
            </w:pPr>
          </w:p>
        </w:tc>
        <w:tc>
          <w:tcPr>
            <w:tcW w:w="860" w:type="pct"/>
            <w:tcBorders>
              <w:top w:val="nil"/>
              <w:left w:val="nil"/>
              <w:bottom w:val="nil"/>
              <w:right w:val="nil"/>
            </w:tcBorders>
            <w:vAlign w:val="center"/>
          </w:tcPr>
          <w:p w14:paraId="4F0EBB14">
            <w:pPr>
              <w:spacing w:line="240" w:lineRule="auto"/>
              <w:ind w:left="0" w:leftChars="0" w:firstLine="0" w:firstLineChars="0"/>
              <w:rPr>
                <w:rFonts w:ascii="Times New Roman" w:hAnsi="Times New Roman" w:eastAsia="楷体_GB2312" w:cs="Times New Roman"/>
                <w:b/>
                <w:color w:val="auto"/>
                <w:kern w:val="2"/>
                <w:sz w:val="28"/>
                <w:szCs w:val="28"/>
              </w:rPr>
            </w:pPr>
            <w:r>
              <w:rPr>
                <w:rFonts w:ascii="Times New Roman" w:hAnsi="Times New Roman" w:cs="Times New Roman"/>
                <w:b/>
                <w:color w:val="auto"/>
                <w:sz w:val="28"/>
                <w:szCs w:val="28"/>
              </w:rPr>
              <w:t>班</w:t>
            </w:r>
            <w:r>
              <w:rPr>
                <w:rFonts w:hint="eastAsia" w:ascii="Times New Roman" w:hAnsi="Times New Roman" w:cs="Times New Roman"/>
                <w:b/>
                <w:color w:val="auto"/>
                <w:sz w:val="28"/>
                <w:szCs w:val="28"/>
                <w:lang w:eastAsia="zh-CN"/>
              </w:rPr>
              <w:t xml:space="preserve">  </w:t>
            </w:r>
            <w:r>
              <w:rPr>
                <w:rFonts w:ascii="Times New Roman" w:hAnsi="Times New Roman" w:cs="Times New Roman"/>
                <w:b/>
                <w:color w:val="auto"/>
                <w:sz w:val="28"/>
                <w:szCs w:val="28"/>
              </w:rPr>
              <w:t>级</w:t>
            </w:r>
          </w:p>
        </w:tc>
        <w:tc>
          <w:tcPr>
            <w:tcW w:w="3257" w:type="pct"/>
            <w:tcBorders>
              <w:left w:val="nil"/>
              <w:right w:val="nil"/>
            </w:tcBorders>
            <w:vAlign w:val="center"/>
          </w:tcPr>
          <w:p w14:paraId="1754010A">
            <w:pPr>
              <w:tabs>
                <w:tab w:val="left" w:pos="8049"/>
              </w:tabs>
              <w:spacing w:line="240" w:lineRule="auto"/>
              <w:ind w:left="0" w:leftChars="0" w:firstLine="0" w:firstLineChars="0"/>
              <w:jc w:val="center"/>
              <w:rPr>
                <w:rFonts w:hint="default" w:ascii="Times New Roman" w:hAnsi="Times New Roman" w:eastAsia="宋体" w:cs="Times New Roman"/>
                <w:b/>
                <w:color w:val="auto"/>
                <w:sz w:val="28"/>
                <w:szCs w:val="28"/>
                <w:lang w:val="en-US" w:eastAsia="zh-CN"/>
              </w:rPr>
            </w:pPr>
            <w:r>
              <w:rPr>
                <w:rFonts w:hint="eastAsia" w:ascii="Times New Roman" w:hAnsi="Times New Roman" w:cs="Times New Roman"/>
                <w:b/>
                <w:color w:val="auto"/>
                <w:sz w:val="28"/>
                <w:szCs w:val="28"/>
                <w:lang w:val="en-US" w:eastAsia="zh-CN"/>
              </w:rPr>
              <w:t>04082202</w:t>
            </w:r>
          </w:p>
        </w:tc>
        <w:tc>
          <w:tcPr>
            <w:tcW w:w="380" w:type="pct"/>
            <w:vMerge w:val="continue"/>
            <w:tcBorders>
              <w:top w:val="nil"/>
              <w:left w:val="nil"/>
              <w:bottom w:val="nil"/>
              <w:right w:val="nil"/>
            </w:tcBorders>
          </w:tcPr>
          <w:p w14:paraId="299D4D12">
            <w:pPr>
              <w:rPr>
                <w:rFonts w:ascii="Times New Roman" w:hAnsi="Times New Roman" w:cs="Times New Roman"/>
                <w:color w:val="auto"/>
              </w:rPr>
            </w:pPr>
          </w:p>
        </w:tc>
      </w:tr>
      <w:tr w14:paraId="27F96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5EA7A07A">
            <w:pPr>
              <w:jc w:val="center"/>
              <w:rPr>
                <w:rFonts w:ascii="Times New Roman" w:hAnsi="Times New Roman" w:cs="Times New Roman"/>
                <w:color w:val="auto"/>
              </w:rPr>
            </w:pPr>
          </w:p>
        </w:tc>
        <w:tc>
          <w:tcPr>
            <w:tcW w:w="860" w:type="pct"/>
            <w:tcBorders>
              <w:top w:val="nil"/>
              <w:left w:val="nil"/>
              <w:bottom w:val="nil"/>
              <w:right w:val="nil"/>
            </w:tcBorders>
            <w:vAlign w:val="center"/>
          </w:tcPr>
          <w:p w14:paraId="0ED4A5EC">
            <w:pPr>
              <w:spacing w:line="240" w:lineRule="auto"/>
              <w:ind w:left="0" w:leftChars="0" w:firstLine="0" w:firstLineChars="0"/>
              <w:rPr>
                <w:rFonts w:ascii="Times New Roman" w:hAnsi="Times New Roman" w:eastAsia="楷体_GB2312" w:cs="Times New Roman"/>
                <w:b/>
                <w:color w:val="auto"/>
                <w:kern w:val="2"/>
                <w:sz w:val="28"/>
                <w:szCs w:val="28"/>
              </w:rPr>
            </w:pPr>
            <w:r>
              <w:rPr>
                <w:rFonts w:ascii="Times New Roman" w:hAnsi="Times New Roman" w:cs="Times New Roman"/>
                <w:b/>
                <w:color w:val="auto"/>
                <w:sz w:val="28"/>
                <w:szCs w:val="28"/>
              </w:rPr>
              <w:t>学</w:t>
            </w:r>
            <w:r>
              <w:rPr>
                <w:rFonts w:hint="eastAsia" w:ascii="Times New Roman" w:hAnsi="Times New Roman" w:cs="Times New Roman"/>
                <w:b/>
                <w:color w:val="auto"/>
                <w:sz w:val="28"/>
                <w:szCs w:val="28"/>
                <w:lang w:eastAsia="zh-CN"/>
              </w:rPr>
              <w:t xml:space="preserve">  </w:t>
            </w:r>
            <w:r>
              <w:rPr>
                <w:rFonts w:ascii="Times New Roman" w:hAnsi="Times New Roman" w:cs="Times New Roman"/>
                <w:b/>
                <w:color w:val="auto"/>
                <w:sz w:val="28"/>
                <w:szCs w:val="28"/>
              </w:rPr>
              <w:t>号</w:t>
            </w:r>
          </w:p>
        </w:tc>
        <w:tc>
          <w:tcPr>
            <w:tcW w:w="3257" w:type="pct"/>
            <w:tcBorders>
              <w:left w:val="nil"/>
              <w:right w:val="nil"/>
            </w:tcBorders>
            <w:vAlign w:val="center"/>
          </w:tcPr>
          <w:p w14:paraId="285C100A">
            <w:pPr>
              <w:tabs>
                <w:tab w:val="left" w:pos="8049"/>
              </w:tabs>
              <w:spacing w:line="240" w:lineRule="auto"/>
              <w:ind w:left="0" w:leftChars="0" w:firstLine="0" w:firstLineChars="0"/>
              <w:jc w:val="center"/>
              <w:rPr>
                <w:rFonts w:hint="default" w:ascii="Times New Roman" w:hAnsi="Times New Roman" w:eastAsia="宋体" w:cs="Times New Roman"/>
                <w:b/>
                <w:color w:val="auto"/>
                <w:sz w:val="28"/>
                <w:szCs w:val="28"/>
                <w:lang w:val="en-US" w:eastAsia="zh-CN"/>
              </w:rPr>
            </w:pPr>
            <w:r>
              <w:rPr>
                <w:rFonts w:hint="eastAsia"/>
                <w:b/>
                <w:color w:val="auto"/>
                <w:sz w:val="28"/>
                <w:szCs w:val="28"/>
              </w:rPr>
              <w:t>2022211756</w:t>
            </w:r>
          </w:p>
        </w:tc>
        <w:tc>
          <w:tcPr>
            <w:tcW w:w="380" w:type="pct"/>
            <w:vMerge w:val="continue"/>
            <w:tcBorders>
              <w:top w:val="nil"/>
              <w:left w:val="nil"/>
              <w:bottom w:val="nil"/>
              <w:right w:val="nil"/>
            </w:tcBorders>
          </w:tcPr>
          <w:p w14:paraId="3ED3DD33">
            <w:pPr>
              <w:rPr>
                <w:rFonts w:ascii="Times New Roman" w:hAnsi="Times New Roman" w:cs="Times New Roman"/>
                <w:color w:val="auto"/>
              </w:rPr>
            </w:pPr>
          </w:p>
        </w:tc>
      </w:tr>
      <w:tr w14:paraId="7A9B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vAlign w:val="bottom"/>
          </w:tcPr>
          <w:p w14:paraId="50D46453">
            <w:pPr>
              <w:jc w:val="center"/>
              <w:rPr>
                <w:rFonts w:ascii="Times New Roman" w:hAnsi="Times New Roman" w:cs="Times New Roman"/>
                <w:color w:val="auto"/>
              </w:rPr>
            </w:pPr>
          </w:p>
        </w:tc>
        <w:tc>
          <w:tcPr>
            <w:tcW w:w="4118" w:type="pct"/>
            <w:gridSpan w:val="2"/>
            <w:tcBorders>
              <w:top w:val="nil"/>
              <w:left w:val="nil"/>
              <w:bottom w:val="nil"/>
              <w:right w:val="nil"/>
            </w:tcBorders>
            <w:vAlign w:val="center"/>
          </w:tcPr>
          <w:p w14:paraId="28EC06AF">
            <w:pPr>
              <w:tabs>
                <w:tab w:val="left" w:pos="8049"/>
              </w:tabs>
              <w:jc w:val="center"/>
              <w:rPr>
                <w:rFonts w:ascii="Times New Roman" w:hAnsi="Times New Roman" w:eastAsia="楷体" w:cs="Times New Roman"/>
                <w:b/>
                <w:color w:val="auto"/>
                <w:sz w:val="28"/>
              </w:rPr>
            </w:pPr>
          </w:p>
          <w:p w14:paraId="4F9229D1">
            <w:pPr>
              <w:tabs>
                <w:tab w:val="left" w:pos="8049"/>
              </w:tabs>
              <w:jc w:val="center"/>
              <w:rPr>
                <w:rFonts w:ascii="Times New Roman" w:hAnsi="Times New Roman" w:eastAsia="楷体" w:cs="Times New Roman"/>
                <w:b/>
                <w:color w:val="auto"/>
                <w:sz w:val="28"/>
              </w:rPr>
            </w:pPr>
          </w:p>
          <w:p w14:paraId="339BA7BF">
            <w:pPr>
              <w:tabs>
                <w:tab w:val="left" w:pos="8049"/>
              </w:tabs>
              <w:jc w:val="center"/>
              <w:rPr>
                <w:rFonts w:ascii="Times New Roman" w:hAnsi="Times New Roman" w:eastAsia="楷体" w:cs="Times New Roman"/>
                <w:b/>
                <w:color w:val="auto"/>
                <w:sz w:val="28"/>
              </w:rPr>
            </w:pPr>
          </w:p>
          <w:p w14:paraId="6BB9BAE7">
            <w:pPr>
              <w:tabs>
                <w:tab w:val="left" w:pos="8049"/>
              </w:tabs>
              <w:jc w:val="center"/>
              <w:rPr>
                <w:rFonts w:ascii="Times New Roman" w:hAnsi="Times New Roman" w:eastAsia="楷体" w:cs="Times New Roman"/>
                <w:b/>
                <w:color w:val="auto"/>
                <w:sz w:val="28"/>
              </w:rPr>
            </w:pPr>
          </w:p>
          <w:p w14:paraId="47A742A3">
            <w:pPr>
              <w:tabs>
                <w:tab w:val="left" w:pos="8049"/>
              </w:tabs>
              <w:jc w:val="center"/>
              <w:rPr>
                <w:rFonts w:ascii="Times New Roman" w:hAnsi="Times New Roman" w:eastAsia="楷体" w:cs="Times New Roman"/>
                <w:b/>
                <w:color w:val="auto"/>
                <w:sz w:val="28"/>
              </w:rPr>
            </w:pPr>
          </w:p>
          <w:p w14:paraId="713B1D9C">
            <w:pPr>
              <w:tabs>
                <w:tab w:val="left" w:pos="8049"/>
              </w:tabs>
              <w:jc w:val="center"/>
              <w:rPr>
                <w:rFonts w:ascii="Times New Roman" w:hAnsi="Times New Roman" w:eastAsia="楷体" w:cs="Times New Roman"/>
                <w:b/>
                <w:color w:val="auto"/>
                <w:sz w:val="28"/>
              </w:rPr>
            </w:pPr>
          </w:p>
        </w:tc>
        <w:tc>
          <w:tcPr>
            <w:tcW w:w="380" w:type="pct"/>
            <w:vMerge w:val="continue"/>
            <w:tcBorders>
              <w:top w:val="nil"/>
              <w:left w:val="nil"/>
              <w:bottom w:val="nil"/>
              <w:right w:val="nil"/>
            </w:tcBorders>
          </w:tcPr>
          <w:p w14:paraId="0B3F48CF">
            <w:pPr>
              <w:rPr>
                <w:rFonts w:ascii="Times New Roman" w:hAnsi="Times New Roman" w:cs="Times New Roman"/>
                <w:color w:val="auto"/>
              </w:rPr>
            </w:pPr>
          </w:p>
        </w:tc>
      </w:tr>
    </w:tbl>
    <w:p w14:paraId="57195334">
      <w:pPr>
        <w:tabs>
          <w:tab w:val="left" w:pos="8049"/>
        </w:tabs>
        <w:ind w:right="437" w:rightChars="182" w:firstLine="482"/>
        <w:jc w:val="center"/>
        <w:rPr>
          <w:rFonts w:ascii="Times New Roman" w:hAnsi="Times New Roman" w:cs="Times New Roman"/>
          <w:b/>
          <w:color w:val="auto"/>
        </w:rPr>
      </w:pPr>
      <w:bookmarkStart w:id="0" w:name="_Toc291671883"/>
    </w:p>
    <w:p w14:paraId="0BA3E090">
      <w:pPr>
        <w:tabs>
          <w:tab w:val="left" w:pos="8049"/>
        </w:tabs>
        <w:ind w:right="437" w:rightChars="182" w:firstLine="482"/>
        <w:jc w:val="center"/>
        <w:rPr>
          <w:rFonts w:ascii="Times New Roman" w:hAnsi="Times New Roman" w:cs="Times New Roman"/>
          <w:b/>
          <w:color w:val="auto"/>
        </w:rPr>
      </w:pPr>
    </w:p>
    <w:p w14:paraId="09E78DF1">
      <w:pPr>
        <w:tabs>
          <w:tab w:val="left" w:pos="8049"/>
        </w:tabs>
        <w:ind w:right="437" w:rightChars="182" w:firstLine="482"/>
        <w:jc w:val="center"/>
        <w:rPr>
          <w:rFonts w:ascii="Times New Roman" w:hAnsi="Times New Roman" w:cs="Times New Roman"/>
          <w:b/>
          <w:color w:val="auto"/>
        </w:rPr>
      </w:pPr>
    </w:p>
    <w:p w14:paraId="1E5F789B">
      <w:pPr>
        <w:tabs>
          <w:tab w:val="left" w:pos="8049"/>
        </w:tabs>
        <w:ind w:right="437" w:rightChars="182" w:firstLine="482"/>
        <w:jc w:val="center"/>
        <w:rPr>
          <w:rFonts w:ascii="Times New Roman" w:hAnsi="Times New Roman" w:cs="Times New Roman"/>
          <w:b/>
          <w:color w:val="auto"/>
        </w:rPr>
      </w:pPr>
    </w:p>
    <w:p w14:paraId="51DE08BF">
      <w:pPr>
        <w:tabs>
          <w:tab w:val="left" w:pos="8049"/>
        </w:tabs>
        <w:ind w:right="437" w:rightChars="182" w:firstLine="482"/>
        <w:jc w:val="center"/>
        <w:rPr>
          <w:rFonts w:ascii="Times New Roman" w:hAnsi="Times New Roman" w:cs="Times New Roman"/>
          <w:b/>
          <w:color w:val="auto"/>
        </w:rPr>
      </w:pPr>
    </w:p>
    <w:p w14:paraId="797C26E9">
      <w:pPr>
        <w:tabs>
          <w:tab w:val="left" w:pos="8049"/>
        </w:tabs>
        <w:ind w:right="437" w:rightChars="182" w:firstLine="482"/>
        <w:jc w:val="center"/>
        <w:rPr>
          <w:rFonts w:ascii="Times New Roman" w:hAnsi="Times New Roman" w:cs="Times New Roman"/>
          <w:b/>
          <w:color w:val="auto"/>
        </w:rPr>
      </w:pPr>
    </w:p>
    <w:p w14:paraId="0E68D018">
      <w:pPr>
        <w:tabs>
          <w:tab w:val="left" w:pos="8049"/>
        </w:tabs>
        <w:ind w:right="437" w:rightChars="182" w:firstLine="482"/>
        <w:jc w:val="center"/>
        <w:rPr>
          <w:rFonts w:hint="default" w:eastAsia="宋体" w:cs="Times New Roman"/>
          <w:b/>
          <w:color w:val="auto"/>
          <w:sz w:val="28"/>
          <w:szCs w:val="28"/>
          <w:lang w:val="en-US" w:eastAsia="zh-CN"/>
        </w:rPr>
      </w:pPr>
      <w:r>
        <w:rPr>
          <w:rFonts w:hint="eastAsia" w:cs="Times New Roman"/>
          <w:b/>
          <w:color w:val="auto"/>
          <w:sz w:val="28"/>
          <w:szCs w:val="28"/>
        </w:rPr>
        <w:t>2</w:t>
      </w:r>
      <w:r>
        <w:rPr>
          <w:rFonts w:cs="Times New Roman"/>
          <w:b/>
          <w:color w:val="auto"/>
          <w:sz w:val="28"/>
          <w:szCs w:val="28"/>
        </w:rPr>
        <w:t>02</w:t>
      </w:r>
      <w:r>
        <w:rPr>
          <w:rFonts w:hint="eastAsia" w:cs="Times New Roman"/>
          <w:b/>
          <w:color w:val="auto"/>
          <w:sz w:val="28"/>
          <w:szCs w:val="28"/>
          <w:lang w:val="en-US" w:eastAsia="zh-CN"/>
        </w:rPr>
        <w:t>6</w:t>
      </w:r>
      <w:r>
        <w:rPr>
          <w:rFonts w:cs="Times New Roman"/>
          <w:b/>
          <w:color w:val="auto"/>
          <w:sz w:val="28"/>
          <w:szCs w:val="28"/>
        </w:rPr>
        <w:t xml:space="preserve"> 年</w:t>
      </w:r>
      <w:r>
        <w:rPr>
          <w:rFonts w:hint="eastAsia" w:cs="Times New Roman"/>
          <w:b/>
          <w:color w:val="auto"/>
          <w:sz w:val="28"/>
          <w:szCs w:val="28"/>
          <w:lang w:eastAsia="zh-CN"/>
        </w:rPr>
        <w:t xml:space="preserve"> </w:t>
      </w:r>
      <w:r>
        <w:rPr>
          <w:rFonts w:hint="eastAsia" w:cs="Times New Roman"/>
          <w:b/>
          <w:color w:val="auto"/>
          <w:sz w:val="28"/>
          <w:szCs w:val="28"/>
          <w:lang w:val="en-US" w:eastAsia="zh-CN"/>
        </w:rPr>
        <w:t>5</w:t>
      </w:r>
      <w:r>
        <w:rPr>
          <w:rFonts w:cs="Times New Roman"/>
          <w:b/>
          <w:color w:val="auto"/>
          <w:sz w:val="28"/>
          <w:szCs w:val="28"/>
        </w:rPr>
        <w:t>月</w:t>
      </w:r>
      <w:bookmarkStart w:id="1" w:name="_GoBack"/>
      <w:bookmarkEnd w:id="1"/>
    </w:p>
    <w:p w14:paraId="26BD6338">
      <w:pPr>
        <w:pStyle w:val="2"/>
        <w:jc w:val="both"/>
        <w:rPr>
          <w:rFonts w:ascii="Times New Roman" w:hAnsi="Times New Roman" w:cs="Times New Roman"/>
          <w:b/>
          <w:color w:val="auto"/>
        </w:rPr>
      </w:pPr>
      <w:r>
        <w:rPr>
          <w:rFonts w:ascii="Times New Roman" w:hAnsi="Times New Roman" w:cs="Times New Roman"/>
          <w:b/>
          <w:color w:val="auto"/>
        </w:rPr>
        <w:br w:type="page"/>
      </w:r>
      <w:bookmarkEnd w:id="0"/>
    </w:p>
    <w:p w14:paraId="23102C03">
      <w:pPr>
        <w:pStyle w:val="2"/>
        <w:spacing w:before="340" w:after="330"/>
        <w:ind w:firstLine="0" w:firstLineChars="0"/>
        <w:jc w:val="both"/>
        <w:rPr>
          <w:rFonts w:hint="eastAsia" w:ascii="Times New Roman" w:hAnsi="Times New Roman" w:eastAsia="黑体" w:cs="Times New Roman"/>
          <w:b w:val="0"/>
          <w:sz w:val="32"/>
          <w:szCs w:val="32"/>
          <w:lang w:val="en-US" w:eastAsia="zh-CN"/>
        </w:rPr>
      </w:pPr>
      <w:r>
        <w:rPr>
          <w:rFonts w:hint="eastAsia" w:ascii="Times New Roman" w:hAnsi="Times New Roman" w:eastAsia="黑体" w:cs="Times New Roman"/>
          <w:b w:val="0"/>
          <w:sz w:val="32"/>
          <w:szCs w:val="32"/>
          <w:lang w:val="en-US" w:eastAsia="zh-CN"/>
        </w:rPr>
        <w:t>英文原文</w:t>
      </w:r>
    </w:p>
    <w:p w14:paraId="3E753A51">
      <w:pPr>
        <w:pStyle w:val="2"/>
        <w:ind w:firstLine="640"/>
        <w:rPr>
          <w:color w:val="auto"/>
        </w:rPr>
      </w:pPr>
      <w:r>
        <w:rPr>
          <w:color w:val="auto"/>
        </w:rPr>
        <w:t>Crash risk by driver age, gender, and time of day using a new exposure methodology</w:t>
      </w:r>
    </w:p>
    <w:p w14:paraId="707A80B5">
      <w:pPr>
        <w:pStyle w:val="2"/>
        <w:ind w:firstLine="640"/>
        <w:rPr>
          <w:color w:val="auto"/>
        </w:rPr>
      </w:pPr>
      <w:r>
        <w:rPr>
          <w:color w:val="auto"/>
        </w:rPr>
        <w:t>Abstract</w:t>
      </w:r>
    </w:p>
    <w:p w14:paraId="26A88E0D">
      <w:pPr>
        <w:ind w:firstLine="480"/>
        <w:rPr>
          <w:color w:val="auto"/>
        </w:rPr>
      </w:pPr>
      <w:r>
        <w:rPr>
          <w:color w:val="auto"/>
        </w:rPr>
        <w:t>Introduction: Concerns have been raised that the nonlinear relation between crashes and travel exposure invalidates the conventional use of crash rates to control for exposure. A new metric of exposure that bears a linear association to crashes was used as basis for calculating unbiased crash risks. This study compared the two methods - conventional crash rates and new adjusted crash risk - for assessing the effect of driver age, gender, and time of day on the risk of crash involvement and crash fatality. Method: We used police reports of single-car and multi-car crashes with fatal and nonfatal driver injuries that occurred during 2002-2012 in Great Britain. Results: Conventional crash rates were highest in the youngest age group and declined steeply until age 60-69 years. The adjusted crash risk instead peaked at age 21-29 years and reduced gradually with age. The risk of nighttime driving, especially among teenage drivers, was much smaller when based on adjusted crash risks. Finally, the adjusted fatality risk incurred by elderly drivers remained constant across time of day, suggesting that their risk of sustaining a fatal injury due to a crash is more attributable to excess fragility than to crash seriousness. Conclusions: Our findings demonstrate a biasing effect of low travel exposure on conventional crash rates. This implies that conventional methods do not yield meaningful comparisons of crash risk between driver groups and driving conditions of varying exposure to risk. The excess crash rates typically associated with teenage and elderly drivers as well as nighttime driving are attributed in part to overestimation of risk at low travel exposure. Practical Applications: Greater attention should be directed toward crash involvement among drivers in their 20s and 30s as well as younger drivers. Countermeasures should focus on the role of physical vulnerability in fatality risk of elderly drivers.</w:t>
      </w:r>
    </w:p>
    <w:p w14:paraId="5B60295E">
      <w:pPr>
        <w:ind w:firstLine="480"/>
        <w:rPr>
          <w:color w:val="auto"/>
        </w:rPr>
      </w:pPr>
      <w:r>
        <w:rPr>
          <w:color w:val="auto"/>
        </w:rPr>
        <w:t>Keywords: Crash rates</w:t>
      </w:r>
      <w:r>
        <w:rPr>
          <w:rFonts w:hint="eastAsia"/>
          <w:color w:val="auto"/>
        </w:rPr>
        <w:t xml:space="preserve">, </w:t>
      </w:r>
      <w:r>
        <w:rPr>
          <w:color w:val="auto"/>
        </w:rPr>
        <w:t>Age</w:t>
      </w:r>
      <w:r>
        <w:rPr>
          <w:rFonts w:hint="eastAsia"/>
          <w:color w:val="auto"/>
        </w:rPr>
        <w:t>,</w:t>
      </w:r>
      <w:r>
        <w:rPr>
          <w:color w:val="auto"/>
        </w:rPr>
        <w:t xml:space="preserve"> Sex</w:t>
      </w:r>
      <w:r>
        <w:rPr>
          <w:rFonts w:hint="eastAsia"/>
          <w:color w:val="auto"/>
        </w:rPr>
        <w:t>,</w:t>
      </w:r>
      <w:r>
        <w:rPr>
          <w:color w:val="auto"/>
        </w:rPr>
        <w:t xml:space="preserve"> Time of day</w:t>
      </w:r>
      <w:r>
        <w:rPr>
          <w:rFonts w:hint="eastAsia"/>
          <w:color w:val="auto"/>
        </w:rPr>
        <w:t>,</w:t>
      </w:r>
      <w:r>
        <w:rPr>
          <w:color w:val="auto"/>
        </w:rPr>
        <w:t xml:space="preserve"> Low-exposure bias</w:t>
      </w:r>
      <w:r>
        <w:rPr>
          <w:rFonts w:hint="eastAsia"/>
          <w:color w:val="auto"/>
        </w:rPr>
        <w:t xml:space="preserve"> </w:t>
      </w:r>
      <w:r>
        <w:rPr>
          <w:color w:val="auto"/>
        </w:rPr>
        <w:t>Age Sex Time of day Low-exposure bias</w:t>
      </w:r>
    </w:p>
    <w:p w14:paraId="131FE2ED">
      <w:pPr>
        <w:pStyle w:val="2"/>
        <w:ind w:firstLine="640"/>
        <w:rPr>
          <w:color w:val="auto"/>
        </w:rPr>
      </w:pPr>
      <w:r>
        <w:rPr>
          <w:color w:val="auto"/>
        </w:rPr>
        <w:t>1. Introduction</w:t>
      </w:r>
    </w:p>
    <w:p w14:paraId="49516787">
      <w:pPr>
        <w:ind w:firstLine="480"/>
        <w:rPr>
          <w:color w:val="auto"/>
        </w:rPr>
      </w:pPr>
      <w:r>
        <w:rPr>
          <w:color w:val="auto"/>
        </w:rPr>
        <w:t>Road traffic collisions are a major global health concern. They account for more than 1.2 million deaths worldwide each year and an even larger number of serious injuries. Obtaining a better understanding of the factors that contribute to driver crash risk is critical for the development of effective road safety policies and initiatives. A wealth of road safety research has assessed driver characteristics, such as age and gender, linked to elevated crash risk. These studies have typically shown that the youngest and oldest drivers have much higher fatal and non-fatal crash risks than drivers in the middle-age ranges. Several studies have also found differences in fatal and nonfatal crash risks among subgroups of older drivers. For example, there is evidence that drivers aged 70-74 exhibit lower crash risk relative to drivers aged 75-79, with the highest risk seen in drivers aged 80 and older. Road safety research has also addressed associations between driver gender and elevated crash risk. In general, female drivers are considered safer than male drivers. However, some studies suggest that while women tend to have fewer fatal crashes than men do, their risk of injury crashes may be higher. Journal of Safety Research younger age ranges. The risk of crash involvement also appears to vary with environmental factors, such as time of day. Crash risk is higher for nighttime compared with other times of day, with the difference being more pronounced for male drivers and at younger ages. Time of day has also appeared to be associated with crash severity, as drivers are more likely to sustain a fatal injury due to nighttime crashes compared to daytime crashes, particularly among the younger age groups. It is well recognized that in order to allow for meaningful comparisons of crash risk among driver groups or driving environments, it is necessary to take into account their differences in intensity of travel exposure. If travel exposure is not controlled for, one cannot determine whether a higher number of crashes for a particular group (or environment) is due to a greater tendency for crash involvement or to greater exposure to travel situations that may result in a crash. Traditionally, researchers have accounted for differences in exposure by dividing the crash counts of a particular driver group (e.g., age, gender) by either their annual travel, their group size in number of licensed drivers, or a combination of travel and group size. However, the use of crash rate to account for differences in driving exposure is appropriate as long as crash counts increase proportionally with increased driving exposure. That is, when the association between crash frequency and driving exposure, known as the ‘safety performance function,’ is linear. Crash rate can be defined as the slope of the line from the origins to a particular point on the safety performance function. If the safety performance function is non-linear, then crash rate will vary at different exposure levels. Consequently, crash rates would not allow for meaningful risk comparisons among driver groups or driving conditions with varying levels of exposure. Importantly, numerous road safety researchers reported that the relationship between annual crash counts and driving exposure is in fact nonlinear. Specifically, the relationship is often described as following a broadly logarithmic curve, with an initial rapid increase in crash counts at low exposure levels followed by gradually slowing down and finally flattening out at high exposure levels. As a result, as the distance driven increases, the crash rate per distance driven declines. Thus, it is a common finding in the literature that low-mileage drivers have greater crash rate than high-mileage drivers. There are several possible explanations for the nonlinearity of the safety performance function. First, high-mileage drivers clock a greater proportion of their miles on freeways, whereas low-mileage drivers tend to restrict their travel to relatively hazardous urban roads. S</w:t>
      </w:r>
      <w:r>
        <w:rPr>
          <w:color w:val="auto"/>
        </w:rPr>
        <w:t xml:space="preserve">econd, high-mileage drivers accumulate greater driving experience than low-mileage drivers and therefore may possess better driving skills. Finally, older drivers with visual or physical impairments tend to reduce their driving exposure; thus, a low-mileage group might include a larger number of impaired drivers who are more inclined to be involved in crashes. Regardless of the underlying reasons, the exposure-crash relationship is nonlinear, and hence crash rates become smaller with increased driving exposure. Because of this, concerns have been raised in the road safety literature that the use of crash rates may lead to biased risk comparisons when driver groups or driving conditions vary greatly in their travel exposure. Accordingly, differences in crash rate between groups or driving conditions may reflect variation in exposure rather than variation in crash tendency. Consequently, the rate-based method may lead to overestimation of crash risk for low-exposed drivers, and underestimation for high-exposed drivers. A common finding in the literature is that young and elderly drivers have lower driving exposure than other age groups in terms of distance traveled and number of license holders. It follows that in the case of age group comparisons, the use of crash rates may lead to underestimation of crash risk for low-exposed age groups, such as young and elderly drivers, and overestimation of crash risk for high-exposed age groups, such as drivers in the middle-age range. In line with this, the proportion of low-annual travel drivers as a function of age has a U-shaped curve similar to that typically observed for crash rate by age: Elevated values for younger and older drivers relative to the middle-aged drivers. This observation has led to the theoretical notion, referred to as ‘low-mileage bias,’ whereby the elevated crash risk among elderly drivers might be the result of their low distance traveled. In accordance with this reasoning, comparing subgroups of drivers of different ages matched for distance driven has led to the oldest drivers being the safest or just as safe as drivers in other age ranges. Biased estimation of crash rates might also occur for gender comparisons in crash risk. Studies have reported that women of all ages are less likely than men to have a driver's license, and those who do tend to drive lower annual mileage. It is conceivable then that the rate-based crash risk of female drivers might be underestimated, while their male counterparts might have an overestimated crash risk. The use of crash rates can be equally regarded as inappropriate for any driving conditions that differ substantially in travel exposure, such as time of day. The proportion of night driving is considerably small across all ages, as most of the driving is done during daytime. For example, in one study, researchers found that only 13% of drivers' total driving distance was made at night. The small exposure to risk during nighttime hours may therefore be associated with biased estimates of crash rates, whereby nighttime crash risk is exaggerated relative to other times of day. Moreover, given that age and gender differences in travel exposure vary with time of day, disaggregating crash risk by time of day would be of relevance for risk comparisons among driver groups. This paper aims to examine the extent to which the traditional crash rate approach is biased for risk comparisons between age-gender groups and across different times of day. To this end, we compared the results of conventional crash rates to those of adjusted risk estimators computed using a new exposure metric that provides a linear relationship for the safety performance function, as outlined below. We hypothesized that when using conventional crash rate estimators, young and elderly drivers would demonstrate a much higher risk of crash involvement for fatal and nonfatal crashes compared to drivers in the middle-age ranges; in contrast, when using adjusted risk estimators, age differences in crash involvement </w:t>
      </w:r>
      <w:r>
        <w:rPr>
          <w:color w:val="auto"/>
        </w:rPr>
        <w:t>risk would be substantially reduced. Similarly, we hypothesized that the risk of crash involvement for nighttime driving compared to driving during the day and evening hours would be reduced when using the new adjusted risk estimators compared to the traditional crash rates. As a further consideration, we also assessed the risk of crash fatality (i.e., driver fatal injury given a crash had occurred) as estimated by the traditional and adjusted methods. Fatality risk was defined as the ratio of fatal crash involvement risk to both fatal and nonfatal crash involvement risks. Our rationale was that if small driver numbers among the young and elderly and infrequent travel at night bias traditional assessments of crash risk, then any measures of fatal injury risk based on this approach would also be biased. Single- and multi-vehicle crashes appear to differ substantially in their characteristics and contributing factors. Furthermore, it has been argued that estimating crash risk of multi-vehicle collisions requires adjusting for the travel exposure of all drivers involved. Therefore, comparisons between conventional and adjusted crash risk methods were made separately for single- and two-vehicle crashes.</w:t>
      </w:r>
    </w:p>
    <w:p w14:paraId="623CB38A">
      <w:pPr>
        <w:ind w:firstLine="480"/>
        <w:rPr>
          <w:color w:val="auto"/>
        </w:rPr>
      </w:pPr>
    </w:p>
    <w:p w14:paraId="61026A8B">
      <w:pPr>
        <w:adjustRightInd/>
        <w:snapToGrid/>
        <w:spacing w:line="240" w:lineRule="auto"/>
        <w:ind w:firstLine="0" w:firstLineChars="0"/>
        <w:jc w:val="left"/>
        <w:rPr>
          <w:rFonts w:eastAsia="黑体"/>
          <w:color w:val="auto"/>
          <w:kern w:val="44"/>
          <w:sz w:val="32"/>
          <w:szCs w:val="20"/>
        </w:rPr>
      </w:pPr>
      <w:r>
        <w:rPr>
          <w:color w:val="auto"/>
        </w:rPr>
        <w:br w:type="page"/>
      </w:r>
    </w:p>
    <w:p w14:paraId="52FD802E">
      <w:pPr>
        <w:pStyle w:val="2"/>
        <w:ind w:firstLine="640"/>
        <w:rPr>
          <w:color w:val="auto"/>
        </w:rPr>
      </w:pPr>
      <w:r>
        <w:rPr>
          <w:color w:val="auto"/>
        </w:rPr>
        <w:t>2. Materials and methods</w:t>
      </w:r>
    </w:p>
    <w:p w14:paraId="622B5241">
      <w:pPr>
        <w:pStyle w:val="3"/>
        <w:rPr>
          <w:color w:val="auto"/>
        </w:rPr>
      </w:pPr>
      <w:r>
        <w:rPr>
          <w:color w:val="auto"/>
        </w:rPr>
        <w:t>2.1. Travel exposure data</w:t>
      </w:r>
    </w:p>
    <w:p w14:paraId="32FF76E2">
      <w:pPr>
        <w:ind w:firstLine="480"/>
        <w:rPr>
          <w:color w:val="auto"/>
        </w:rPr>
      </w:pPr>
      <w:r>
        <w:rPr>
          <w:color w:val="auto"/>
        </w:rPr>
        <w:t>Estimates of driving exposure in terms of trip numbers and license holders were obtained from the United Kingdom (UK) National Travel Survey for the periods of 2002-2012. Trip numbers per driver were estimated annually for each driver age range (17-20, 21-29, 30-39, 40-49, 50-59, 60-69, &gt;=70 years), gender, and time of day (daytime 06:00-18:00; evening 18:00-21:00; nighttime 21:00-06:00). Driver numbers in the population were estimated annually for each age range and gender as the product of the proportion of drivers in the UK National Travel Survey sample (14,959 drivers on average, annually) and the estimated number of UK residents.</w:t>
      </w:r>
    </w:p>
    <w:p w14:paraId="0D808BD4">
      <w:pPr>
        <w:pStyle w:val="3"/>
        <w:rPr>
          <w:color w:val="auto"/>
        </w:rPr>
      </w:pPr>
      <w:r>
        <w:rPr>
          <w:color w:val="auto"/>
        </w:rPr>
        <w:t>2.2. Road accident data</w:t>
      </w:r>
    </w:p>
    <w:p w14:paraId="178101AF">
      <w:pPr>
        <w:ind w:firstLine="480"/>
        <w:rPr>
          <w:color w:val="auto"/>
        </w:rPr>
      </w:pPr>
      <w:r>
        <w:rPr>
          <w:color w:val="auto"/>
        </w:rPr>
        <w:t>The road accident data were population-wide single- and two-car collisions reported in Great Britain (England, Scotland, and Wales) during the years 2002 through 2012. The road accident data were recorded by police officials on location and were made available by the University of Essex Data Archive after being processed by the Department for Transport. Driver deaths occurring within 30 days following a road accident were classified as road accident fatalities. Non-fatal collisions included non-fatal driver injury cases.</w:t>
      </w:r>
    </w:p>
    <w:p w14:paraId="4B2A5CDB">
      <w:pPr>
        <w:pStyle w:val="3"/>
        <w:rPr>
          <w:color w:val="auto"/>
        </w:rPr>
      </w:pPr>
      <w:r>
        <w:rPr>
          <w:color w:val="auto"/>
        </w:rPr>
        <w:t>2.3. Calculation for single-vehicle crashes</w:t>
      </w:r>
    </w:p>
    <w:p w14:paraId="333925EF">
      <w:pPr>
        <w:ind w:firstLine="480"/>
        <w:rPr>
          <w:color w:val="auto"/>
        </w:rPr>
      </w:pPr>
      <w:r>
        <w:rPr>
          <w:color w:val="auto"/>
        </w:rPr>
        <w:t>Traditional crash risk, γi, was estimated by dividing the crash counts, xi, of each driver group, i, by the product of their estimated trips per driver, yi, and their driver numbers in the population, zi, where:</w:t>
      </w:r>
    </w:p>
    <w:p w14:paraId="32711CA3">
      <w:pPr>
        <w:pStyle w:val="109"/>
        <w:ind w:firstLine="480"/>
        <w:rPr>
          <w:color w:val="auto"/>
        </w:rPr>
      </w:pPr>
      <m:oMathPara>
        <m:oMathParaPr>
          <m:jc m:val="center"/>
        </m:oMathParaPr>
        <m:oMath>
          <m:sSub>
            <m:sSubPr>
              <m:ctrlPr>
                <w:rPr>
                  <w:rFonts w:ascii="Cambria Math" w:hAnsi="Cambria Math"/>
                  <w:color w:val="auto"/>
                </w:rPr>
              </m:ctrlPr>
            </m:sSubPr>
            <m:e>
              <m:r>
                <m:rPr/>
                <w:rPr>
                  <w:rFonts w:ascii="Cambria Math" w:hAnsi="Cambria Math"/>
                  <w:color w:val="auto"/>
                </w:rPr>
                <m:t>γ</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num>
            <m:den>
              <m:sSub>
                <m:sSubPr>
                  <m:ctrlPr>
                    <w:rPr>
                      <w:rFonts w:ascii="Cambria Math" w:hAnsi="Cambria Math"/>
                      <w:color w:val="auto"/>
                    </w:rPr>
                  </m:ctrlPr>
                </m:sSubPr>
                <m:e>
                  <m:r>
                    <m:rPr/>
                    <w:rPr>
                      <w:rFonts w:ascii="Cambria Math" w:hAnsi="Cambria Math"/>
                      <w:color w:val="auto"/>
                    </w:rPr>
                    <m:t>y</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z</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1</m:t>
              </m:r>
              <m:ctrlPr>
                <w:rPr>
                  <w:rFonts w:ascii="Cambria Math" w:hAnsi="Cambria Math"/>
                  <w:color w:val="auto"/>
                </w:rPr>
              </m:ctrlPr>
            </m:e>
          </m:d>
        </m:oMath>
      </m:oMathPara>
    </w:p>
    <w:p w14:paraId="386478C0">
      <w:pPr>
        <w:ind w:firstLine="480"/>
        <w:rPr>
          <w:color w:val="auto"/>
        </w:rPr>
      </w:pPr>
      <w:r>
        <w:rPr>
          <w:color w:val="auto"/>
        </w:rPr>
        <w:t>The γi values were scaled annually by dividing each by the largest across all driver groups (i.e., age, gender, time of day), whereby γi was equal to 1 for the driver group with the highest crash risk. Here, we employed the new exposure metric to provide a linear safety performance function and remedy the biasing effects of crash rates. This approach involves an alternative assessment of risk exposure. Accordingly, the adjusted exposure, ξi, of each driver group, i, is estimated on the assumption that exposure should be high if the population of a driver group is large and their trips are many, low if their population is large and their trips are few, and higher if their population is small and their trips are many than if their population is small and their trips are few. It follows that:</w:t>
      </w:r>
    </w:p>
    <w:p w14:paraId="017927EF">
      <w:pPr>
        <w:pStyle w:val="109"/>
        <w:ind w:firstLine="480"/>
        <w:rPr>
          <w:color w:val="auto"/>
        </w:rPr>
      </w:pPr>
      <m:oMathPara>
        <m:oMathParaPr>
          <m:jc m:val="center"/>
        </m:oMathParaPr>
        <m:oMath>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f>
            <m:fPr>
              <m:ctrlPr>
                <w:rPr>
                  <w:rFonts w:ascii="Cambria Math" w:hAnsi="Cambria Math"/>
                  <w:color w:val="auto"/>
                </w:rPr>
              </m:ctrlPr>
            </m:fPr>
            <m:num>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2</m:t>
                  </m:r>
                  <m:sSub>
                    <m:sSubPr>
                      <m:ctrlPr>
                        <w:rPr>
                          <w:rFonts w:ascii="Cambria Math" w:hAnsi="Cambria Math"/>
                          <w:color w:val="auto"/>
                        </w:rPr>
                      </m:ctrlPr>
                    </m:sSubPr>
                    <m:e>
                      <m:acc>
                        <m:accPr>
                          <m:chr m:val="‾"/>
                          <m:ctrlPr>
                            <w:rPr>
                              <w:rFonts w:ascii="Cambria Math" w:hAnsi="Cambria Math"/>
                              <w:color w:val="auto"/>
                            </w:rPr>
                          </m:ctrlPr>
                        </m:accPr>
                        <m:e>
                          <m:r>
                            <m:rPr/>
                            <w:rPr>
                              <w:rFonts w:ascii="Cambria Math" w:hAnsi="Cambria Math"/>
                              <w:color w:val="auto"/>
                            </w:rPr>
                            <m:t>z</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m:t>
              </m:r>
              <m:sSub>
                <m:sSubPr>
                  <m:ctrlPr>
                    <w:rPr>
                      <w:rFonts w:ascii="Cambria Math" w:hAnsi="Cambria Math"/>
                      <w:color w:val="auto"/>
                    </w:rPr>
                  </m:ctrlPr>
                </m:sSubPr>
                <m:e>
                  <m:acc>
                    <m:accPr>
                      <m:chr m:val="‾"/>
                      <m:ctrlPr>
                        <w:rPr>
                          <w:rFonts w:ascii="Cambria Math" w:hAnsi="Cambria Math"/>
                          <w:color w:val="auto"/>
                        </w:rPr>
                      </m:ctrlPr>
                    </m:accPr>
                    <m:e>
                      <m:r>
                        <m:rPr/>
                        <w:rPr>
                          <w:rFonts w:ascii="Cambria Math" w:hAnsi="Cambria Math"/>
                          <w:color w:val="auto"/>
                        </w:rPr>
                        <m:t>y</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d>
                <m:dPr>
                  <m:ctrlPr>
                    <w:rPr>
                      <w:rFonts w:ascii="Cambria Math" w:hAnsi="Cambria Math"/>
                      <w:color w:val="auto"/>
                    </w:rPr>
                  </m:ctrlPr>
                </m:dPr>
                <m:e>
                  <m:r>
                    <m:rPr/>
                    <w:rPr>
                      <w:rFonts w:ascii="Cambria Math" w:hAnsi="Cambria Math"/>
                      <w:color w:val="auto"/>
                    </w:rPr>
                    <m:t>1</m:t>
                  </m:r>
                  <m:r>
                    <m:rPr>
                      <m:sty m:val="p"/>
                    </m:rPr>
                    <w:rPr>
                      <w:rFonts w:ascii="Cambria Math" w:hAnsi="Cambria Math"/>
                      <w:color w:val="auto"/>
                    </w:rPr>
                    <m:t>−</m:t>
                  </m:r>
                  <m:sSub>
                    <m:sSubPr>
                      <m:ctrlPr>
                        <w:rPr>
                          <w:rFonts w:ascii="Cambria Math" w:hAnsi="Cambria Math"/>
                          <w:color w:val="auto"/>
                        </w:rPr>
                      </m:ctrlPr>
                    </m:sSubPr>
                    <m:e>
                      <m:acc>
                        <m:accPr>
                          <m:chr m:val="‾"/>
                          <m:ctrlPr>
                            <w:rPr>
                              <w:rFonts w:ascii="Cambria Math" w:hAnsi="Cambria Math"/>
                              <w:color w:val="auto"/>
                            </w:rPr>
                          </m:ctrlPr>
                        </m:accPr>
                        <m:e>
                          <m:r>
                            <m:rPr/>
                            <w:rPr>
                              <w:rFonts w:ascii="Cambria Math" w:hAnsi="Cambria Math"/>
                              <w:color w:val="auto"/>
                            </w:rPr>
                            <m:t>z</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num>
            <m:den>
              <m:d>
                <m:dPr>
                  <m:ctrlPr>
                    <w:rPr>
                      <w:rFonts w:ascii="Cambria Math" w:hAnsi="Cambria Math"/>
                      <w:color w:val="auto"/>
                    </w:rPr>
                  </m:ctrlPr>
                </m:dPr>
                <m:e>
                  <m:r>
                    <m:rPr/>
                    <w:rPr>
                      <w:rFonts w:ascii="Cambria Math" w:hAnsi="Cambria Math"/>
                      <w:color w:val="auto"/>
                    </w:rPr>
                    <m:t>1</m:t>
                  </m:r>
                  <m:r>
                    <m:rPr>
                      <m:sty m:val="p"/>
                    </m:rPr>
                    <w:rPr>
                      <w:rFonts w:ascii="Cambria Math" w:hAnsi="Cambria Math"/>
                      <w:color w:val="auto"/>
                    </w:rPr>
                    <m:t>−</m:t>
                  </m:r>
                  <m:sSub>
                    <m:sSubPr>
                      <m:ctrlPr>
                        <w:rPr>
                          <w:rFonts w:ascii="Cambria Math" w:hAnsi="Cambria Math"/>
                          <w:color w:val="auto"/>
                        </w:rPr>
                      </m:ctrlPr>
                    </m:sSubPr>
                    <m:e>
                      <m:acc>
                        <m:accPr>
                          <m:chr m:val="‾"/>
                          <m:ctrlPr>
                            <w:rPr>
                              <w:rFonts w:ascii="Cambria Math" w:hAnsi="Cambria Math"/>
                              <w:color w:val="auto"/>
                            </w:rPr>
                          </m:ctrlPr>
                        </m:accPr>
                        <m:e>
                          <m:r>
                            <m:rPr/>
                            <w:rPr>
                              <w:rFonts w:ascii="Cambria Math" w:hAnsi="Cambria Math"/>
                              <w:color w:val="auto"/>
                            </w:rPr>
                            <m:t>y</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2</m:t>
                  </m:r>
                  <m:sSub>
                    <m:sSubPr>
                      <m:ctrlPr>
                        <w:rPr>
                          <w:rFonts w:ascii="Cambria Math" w:hAnsi="Cambria Math"/>
                          <w:color w:val="auto"/>
                        </w:rPr>
                      </m:ctrlPr>
                    </m:sSubPr>
                    <m:e>
                      <m:acc>
                        <m:accPr>
                          <m:chr m:val="‾"/>
                          <m:ctrlPr>
                            <w:rPr>
                              <w:rFonts w:ascii="Cambria Math" w:hAnsi="Cambria Math"/>
                              <w:color w:val="auto"/>
                            </w:rPr>
                          </m:ctrlPr>
                        </m:accPr>
                        <m:e>
                          <m:r>
                            <m:rPr/>
                            <w:rPr>
                              <w:rFonts w:ascii="Cambria Math" w:hAnsi="Cambria Math"/>
                              <w:color w:val="auto"/>
                            </w:rPr>
                            <m:t>z</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2</m:t>
              </m:r>
              <m:ctrlPr>
                <w:rPr>
                  <w:rFonts w:ascii="Cambria Math" w:hAnsi="Cambria Math"/>
                  <w:color w:val="auto"/>
                </w:rPr>
              </m:ctrlPr>
            </m:e>
          </m:d>
        </m:oMath>
      </m:oMathPara>
    </w:p>
    <w:p w14:paraId="1FFDA88F">
      <w:pPr>
        <w:ind w:firstLine="480"/>
        <w:rPr>
          <w:color w:val="auto"/>
        </w:rPr>
      </w:pPr>
      <w:r>
        <w:rPr>
          <w:color w:val="auto"/>
        </w:rPr>
        <w:t>where total trips per driver, yi, and the population, zi, are scaled values that are calculated by dividing each value by the largest across driver groups (i.e., age, gender, time of day). The adjusted crash risk, γi′, of each driver group, i, is estimated on the assumption that the crash risk of a driver group should be high if their crashes are many and their adjusted exposure is small, low if their crashes are few and their exposure is high, and higher if their crashes are few and their exposure is low than if their crashes are many and their exposure is high. Thus:</w:t>
      </w:r>
    </w:p>
    <w:p w14:paraId="61383A49">
      <w:pPr>
        <w:pStyle w:val="109"/>
        <w:ind w:firstLine="480"/>
        <w:rPr>
          <w:color w:val="auto"/>
        </w:rPr>
      </w:pPr>
      <m:oMathPara>
        <m:oMathParaPr>
          <m:jc m:val="center"/>
        </m:oMathParaPr>
        <m:oMath>
          <m:r>
            <m:rPr/>
            <w:rPr>
              <w:rFonts w:ascii="Cambria Math" w:hAnsi="Cambria Math"/>
              <w:color w:val="auto"/>
            </w:rPr>
            <m:t>γ</m:t>
          </m:r>
          <m:sSub>
            <m:sSubPr>
              <m:ctrlPr>
                <w:rPr>
                  <w:rFonts w:ascii="Cambria Math" w:hAnsi="Cambria Math"/>
                  <w:color w:val="auto"/>
                </w:rPr>
              </m:ctrlPr>
            </m:sSubPr>
            <m:e>
              <m:r>
                <m:rPr>
                  <m:sty m:val="p"/>
                </m:rPr>
                <w:rPr>
                  <w:rFonts w:ascii="Cambria Math" w:hAnsi="Cambria Math"/>
                  <w:color w:val="auto"/>
                </w:rPr>
                <m:t>'</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α</m:t>
          </m:r>
          <m:sSub>
            <m:sSubPr>
              <m:ctrlPr>
                <w:rPr>
                  <w:rFonts w:ascii="Cambria Math" w:hAnsi="Cambria Math"/>
                  <w:color w:val="auto"/>
                </w:rPr>
              </m:ctrlPr>
            </m:sSubPr>
            <m:e>
              <m:r>
                <m:rPr/>
                <w:rPr>
                  <w:rFonts w:ascii="Cambria Math" w:hAnsi="Cambria Math"/>
                  <w:color w:val="auto"/>
                </w:rPr>
                <m:t>A</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f>
            <m:fPr>
              <m:ctrlPr>
                <w:rPr>
                  <w:rFonts w:ascii="Cambria Math" w:hAnsi="Cambria Math"/>
                  <w:color w:val="auto"/>
                </w:rPr>
              </m:ctrlPr>
            </m:fPr>
            <m:num>
              <m:r>
                <m:rPr/>
                <w:rPr>
                  <w:rFonts w:ascii="Cambria Math" w:hAnsi="Cambria Math"/>
                  <w:color w:val="auto"/>
                </w:rPr>
                <m:t>1</m:t>
              </m:r>
              <m:r>
                <m:rPr>
                  <m:sty m:val="p"/>
                </m:rPr>
                <w:rPr>
                  <w:rFonts w:ascii="Cambria Math" w:hAnsi="Cambria Math"/>
                  <w:color w:val="auto"/>
                </w:rPr>
                <m:t>−</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r>
                    <m:rPr/>
                    <w:rPr>
                      <w:rFonts w:ascii="Cambria Math" w:hAnsi="Cambria Math"/>
                      <w:color w:val="auto"/>
                    </w:rPr>
                    <m:t>2</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num>
            <m:den>
              <m:r>
                <m:rPr/>
                <w:rPr>
                  <w:rFonts w:ascii="Cambria Math" w:hAnsi="Cambria Math"/>
                  <w:color w:val="auto"/>
                </w:rPr>
                <m:t>1</m:t>
              </m:r>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r>
                    <m:rPr/>
                    <w:rPr>
                      <w:rFonts w:ascii="Cambria Math" w:hAnsi="Cambria Math"/>
                      <w:color w:val="auto"/>
                    </w:rPr>
                    <m:t>2</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3</m:t>
              </m:r>
              <m:ctrlPr>
                <w:rPr>
                  <w:rFonts w:ascii="Cambria Math" w:hAnsi="Cambria Math"/>
                  <w:color w:val="auto"/>
                </w:rPr>
              </m:ctrlPr>
            </m:e>
          </m:d>
        </m:oMath>
      </m:oMathPara>
    </w:p>
    <w:p w14:paraId="4520DAAC">
      <w:pPr>
        <w:pStyle w:val="91"/>
        <w:rPr>
          <w:color w:val="auto"/>
        </w:rPr>
      </w:pPr>
      <w:r>
        <w:rPr>
          <w:color w:val="auto"/>
        </w:rPr>
        <w:t>with:</w:t>
      </w:r>
    </w:p>
    <w:p w14:paraId="1871DA0B">
      <w:pPr>
        <w:pStyle w:val="109"/>
        <w:ind w:firstLine="480"/>
        <w:rPr>
          <w:color w:val="auto"/>
        </w:rPr>
      </w:pPr>
      <m:oMathPara>
        <m:oMathParaPr>
          <m:jc m:val="center"/>
        </m:oMathParaPr>
        <m:oMath>
          <m:r>
            <m:rPr/>
            <w:rPr>
              <w:rFonts w:ascii="Cambria Math" w:hAnsi="Cambria Math"/>
              <w:color w:val="auto"/>
            </w:rPr>
            <m:t>α</m:t>
          </m:r>
          <m:r>
            <m:rPr>
              <m:sty m:val="p"/>
            </m:rPr>
            <w:rPr>
              <w:rFonts w:ascii="Cambria Math" w:hAnsi="Cambria Math"/>
              <w:color w:val="auto"/>
            </w:rPr>
            <m:t>=</m:t>
          </m:r>
          <m:f>
            <m:fPr>
              <m:ctrlPr>
                <w:rPr>
                  <w:rFonts w:ascii="Cambria Math" w:hAnsi="Cambria Math"/>
                  <w:color w:val="auto"/>
                </w:rPr>
              </m:ctrlPr>
            </m:fPr>
            <m:num>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1</m:t>
                  </m:r>
                  <m:ctrlPr>
                    <w:rPr>
                      <w:rFonts w:ascii="Cambria Math" w:hAnsi="Cambria Math"/>
                      <w:color w:val="auto"/>
                    </w:rPr>
                  </m:ctrlPr>
                </m:e>
              </m:d>
              <m:ctrlPr>
                <w:rPr>
                  <w:rFonts w:ascii="Cambria Math" w:hAnsi="Cambria Math"/>
                  <w:color w:val="auto"/>
                </w:rPr>
              </m:ctrlPr>
            </m:num>
            <m:den>
              <m:r>
                <m:rPr/>
                <w:rPr>
                  <w:rFonts w:ascii="Cambria Math" w:hAnsi="Cambria Math"/>
                  <w:color w:val="auto"/>
                </w:rPr>
                <m:t>1</m:t>
              </m:r>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1</m:t>
                  </m:r>
                  <m:ctrlPr>
                    <w:rPr>
                      <w:rFonts w:ascii="Cambria Math" w:hAnsi="Cambria Math"/>
                      <w:color w:val="auto"/>
                    </w:rPr>
                  </m:ctrlPr>
                </m:e>
              </m:d>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3a</m:t>
              </m:r>
              <m:ctrlPr>
                <w:rPr>
                  <w:rFonts w:ascii="Cambria Math" w:hAnsi="Cambria Math"/>
                  <w:color w:val="auto"/>
                </w:rPr>
              </m:ctrlPr>
            </m:e>
          </m:d>
        </m:oMath>
      </m:oMathPara>
    </w:p>
    <w:p w14:paraId="62C69E80">
      <w:pPr>
        <w:pStyle w:val="91"/>
        <w:rPr>
          <w:color w:val="auto"/>
        </w:rPr>
      </w:pPr>
      <w:r>
        <w:rPr>
          <w:color w:val="auto"/>
        </w:rPr>
        <w:t>and:</w:t>
      </w:r>
    </w:p>
    <w:p w14:paraId="78BB91C7">
      <w:pPr>
        <w:pStyle w:val="109"/>
        <w:ind w:firstLine="480"/>
        <w:rPr>
          <w:color w:val="auto"/>
        </w:rPr>
      </w:pPr>
      <m:oMathPara>
        <m:oMathParaPr>
          <m:jc m:val="center"/>
        </m:oMathParaPr>
        <m:oMath>
          <m:sSub>
            <m:sSubPr>
              <m:ctrlPr>
                <w:rPr>
                  <w:rFonts w:ascii="Cambria Math" w:hAnsi="Cambria Math"/>
                  <w:color w:val="auto"/>
                </w:rPr>
              </m:ctrlPr>
            </m:sSubPr>
            <m:e>
              <m:r>
                <m:rPr/>
                <w:rPr>
                  <w:rFonts w:ascii="Cambria Math" w:hAnsi="Cambria Math"/>
                  <w:color w:val="auto"/>
                </w:rPr>
                <m:t>A</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1</m:t>
          </m:r>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exp</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e>
          </m:d>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3b</m:t>
              </m:r>
              <m:ctrlPr>
                <w:rPr>
                  <w:rFonts w:ascii="Cambria Math" w:hAnsi="Cambria Math"/>
                  <w:color w:val="auto"/>
                </w:rPr>
              </m:ctrlPr>
            </m:e>
          </m:d>
        </m:oMath>
      </m:oMathPara>
    </w:p>
    <w:p w14:paraId="4ED4741B">
      <w:pPr>
        <w:ind w:firstLine="480"/>
        <w:rPr>
          <w:color w:val="auto"/>
        </w:rPr>
      </w:pPr>
      <w:r>
        <w:rPr>
          <w:color w:val="auto"/>
        </w:rPr>
        <w:t>where crash numbers, xi, are scaled values that are calculated by dividing each value by the largest across all driver groups (i.e., age, gender, time of day). As for traditional crash risks, the adjusted crash risks, γi′, were scaled annually by dividing each by the largest across all driver groups. Relative risks and 95% confidence intervals were calculated using beta regression analyses. Fig. 1A plots the relationship between scaled conventional crash rate and exposure levels (with exposure defined as the product of trip numbers and population size). For comparison, Fig. 1B plots the relationship between the scaled adjusted crash risk and exposure levels based on the proposed exposure metric. These plots show that traditional crash rates are increased at the lowest exposure level with a rapid decrease and flattening out at higher exposure. In contrast, the adjusted crash risk remained constant with exposure, enabling comparison of driver groups that vary greatly in population numbers and amount of travel.</w:t>
      </w:r>
    </w:p>
    <w:p w14:paraId="4777108A">
      <w:pPr>
        <w:spacing w:before="120" w:after="40"/>
        <w:ind w:firstLine="480"/>
        <w:jc w:val="center"/>
        <w:rPr>
          <w:color w:val="auto"/>
        </w:rPr>
      </w:pPr>
      <w:r>
        <w:rPr>
          <w:color w:val="auto"/>
        </w:rPr>
        <w:drawing>
          <wp:inline distT="0" distB="0" distL="0" distR="0">
            <wp:extent cx="5394960" cy="185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394960" cy="1854518"/>
                    </a:xfrm>
                    <a:prstGeom prst="rect">
                      <a:avLst/>
                    </a:prstGeom>
                  </pic:spPr>
                </pic:pic>
              </a:graphicData>
            </a:graphic>
          </wp:inline>
        </w:drawing>
      </w:r>
    </w:p>
    <w:p w14:paraId="3DC26B14">
      <w:pPr>
        <w:spacing w:after="100" w:line="240" w:lineRule="auto"/>
        <w:ind w:firstLine="420"/>
        <w:jc w:val="center"/>
        <w:rPr>
          <w:bCs/>
          <w:color w:val="auto"/>
          <w:sz w:val="21"/>
          <w:szCs w:val="21"/>
        </w:rPr>
      </w:pPr>
      <w:r>
        <w:rPr>
          <w:bCs/>
          <w:color w:val="auto"/>
          <w:sz w:val="21"/>
          <w:szCs w:val="21"/>
        </w:rPr>
        <w:t>Fig. 1. Effects of increasing exposure levels based on conventional exposure estimates (A) and the new exposure metric (B) on traditional and adjusted crash risk.</w:t>
      </w:r>
    </w:p>
    <w:p w14:paraId="6692BC26">
      <w:pPr>
        <w:pStyle w:val="3"/>
        <w:rPr>
          <w:color w:val="auto"/>
        </w:rPr>
      </w:pPr>
      <w:r>
        <w:rPr>
          <w:color w:val="auto"/>
        </w:rPr>
        <w:t>2.4. Calculation for multi-vehicle crashes</w:t>
      </w:r>
    </w:p>
    <w:p w14:paraId="2648EE80">
      <w:pPr>
        <w:ind w:firstLine="480"/>
        <w:rPr>
          <w:color w:val="auto"/>
        </w:rPr>
      </w:pPr>
      <w:r>
        <w:rPr>
          <w:color w:val="auto"/>
        </w:rPr>
        <w:t>Traditional crash risk for two-car collisions was calculated using Eq. (1) in the same way as for single-car crashes. In order to calculate twocar adjusted crash risk, we employed the extended adjusted crash risk metric, which explicitly accounts for all drivers involved in multicar collisions. It follows that, for two-car crashes, adjusted crash risk, γi′, is equal to the geometric mean of the adjusted crash risks across each of the other driver age ranges involved in the same collision, such that:</w:t>
      </w:r>
    </w:p>
    <w:p w14:paraId="56F25F2B">
      <w:pPr>
        <w:pStyle w:val="109"/>
        <w:ind w:firstLine="480"/>
        <w:rPr>
          <w:color w:val="auto"/>
        </w:rPr>
      </w:pPr>
      <m:oMathPara>
        <m:oMathParaPr>
          <m:jc m:val="center"/>
        </m:oMathParaPr>
        <m:oMath>
          <m:r>
            <m:rPr/>
            <w:rPr>
              <w:rFonts w:ascii="Cambria Math" w:hAnsi="Cambria Math"/>
              <w:color w:val="auto"/>
            </w:rPr>
            <m:t>γ</m:t>
          </m:r>
          <m:sSub>
            <m:sSubPr>
              <m:ctrlPr>
                <w:rPr>
                  <w:rFonts w:ascii="Cambria Math" w:hAnsi="Cambria Math"/>
                  <w:color w:val="auto"/>
                </w:rPr>
              </m:ctrlPr>
            </m:sSubPr>
            <m:e>
              <m:r>
                <m:rPr>
                  <m:sty m:val="p"/>
                </m:rPr>
                <w:rPr>
                  <w:rFonts w:ascii="Cambria Math" w:hAnsi="Cambria Math"/>
                  <w:color w:val="auto"/>
                </w:rPr>
                <m:t>'</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p>
            <m:sSupPr>
              <m:ctrlPr>
                <w:rPr>
                  <w:rFonts w:ascii="Cambria Math" w:hAnsi="Cambria Math"/>
                  <w:color w:val="auto"/>
                </w:rPr>
              </m:ctrlPr>
            </m:sSupPr>
            <m:e>
              <m:d>
                <m:dPr>
                  <m:ctrlPr>
                    <w:rPr>
                      <w:rFonts w:ascii="Cambria Math" w:hAnsi="Cambria Math"/>
                      <w:color w:val="auto"/>
                    </w:rPr>
                  </m:ctrlPr>
                </m:dPr>
                <m:e>
                  <m:nary>
                    <m:naryPr>
                      <m:chr m:val="∏"/>
                      <m:limLoc m:val="undOvr"/>
                      <m:ctrlPr>
                        <w:rPr>
                          <w:rFonts w:ascii="Cambria Math" w:hAnsi="Cambria Math"/>
                          <w:color w:val="auto"/>
                        </w:rPr>
                      </m:ctrlPr>
                    </m:naryPr>
                    <m:sub>
                      <m:r>
                        <m:rPr/>
                        <w:rPr>
                          <w:rFonts w:ascii="Cambria Math" w:hAnsi="Cambria Math"/>
                          <w:color w:val="auto"/>
                        </w:rPr>
                        <m:t>j</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N</m:t>
                      </m:r>
                      <m:ctrlPr>
                        <w:rPr>
                          <w:rFonts w:ascii="Cambria Math" w:hAnsi="Cambria Math"/>
                          <w:color w:val="auto"/>
                        </w:rPr>
                      </m:ctrlPr>
                    </m:sup>
                    <m:e>
                      <m:r>
                        <m:rPr/>
                        <w:rPr>
                          <w:rFonts w:ascii="Cambria Math" w:hAnsi="Cambria Math"/>
                          <w:color w:val="auto"/>
                        </w:rPr>
                        <m:t>α</m:t>
                      </m:r>
                      <m:ctrlPr>
                        <w:rPr>
                          <w:rFonts w:ascii="Cambria Math" w:hAnsi="Cambria Math"/>
                          <w:color w:val="auto"/>
                        </w:rPr>
                      </m:ctrlPr>
                    </m:e>
                  </m:nary>
                  <m:sSub>
                    <m:sSubPr>
                      <m:ctrlPr>
                        <w:rPr>
                          <w:rFonts w:ascii="Cambria Math" w:hAnsi="Cambria Math"/>
                          <w:color w:val="auto"/>
                        </w:rPr>
                      </m:ctrlPr>
                    </m:sSubPr>
                    <m:e>
                      <m:r>
                        <m:rPr/>
                        <w:rPr>
                          <w:rFonts w:ascii="Cambria Math" w:hAnsi="Cambria Math"/>
                          <w:color w:val="auto"/>
                        </w:rPr>
                        <m:t>A</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f>
                    <m:fPr>
                      <m:ctrlPr>
                        <w:rPr>
                          <w:rFonts w:ascii="Cambria Math" w:hAnsi="Cambria Math"/>
                          <w:color w:val="auto"/>
                        </w:rPr>
                      </m:ctrlPr>
                    </m:fPr>
                    <m:num>
                      <m:r>
                        <m:rPr/>
                        <w:rPr>
                          <w:rFonts w:ascii="Cambria Math" w:hAnsi="Cambria Math"/>
                          <w:color w:val="auto"/>
                        </w:rPr>
                        <m:t>1</m:t>
                      </m:r>
                      <m:r>
                        <m:rPr>
                          <m:sty m:val="p"/>
                        </m:rPr>
                        <w:rPr>
                          <w:rFonts w:ascii="Cambria Math" w:hAnsi="Cambria Math"/>
                          <w:color w:val="auto"/>
                        </w:rPr>
                        <m:t>−</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r>
                            <m:rPr/>
                            <w:rPr>
                              <w:rFonts w:ascii="Cambria Math" w:hAnsi="Cambria Math"/>
                              <w:color w:val="auto"/>
                            </w:rPr>
                            <m:t>2</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num>
                    <m:den>
                      <m:r>
                        <m:rPr/>
                        <w:rPr>
                          <w:rFonts w:ascii="Cambria Math" w:hAnsi="Cambria Math"/>
                          <w:color w:val="auto"/>
                        </w:rPr>
                        <m:t>1</m:t>
                      </m:r>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r>
                            <m:rPr/>
                            <w:rPr>
                              <w:rFonts w:ascii="Cambria Math" w:hAnsi="Cambria Math"/>
                              <w:color w:val="auto"/>
                            </w:rPr>
                            <m:t>2</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den>
                  </m:f>
                  <m:ctrlPr>
                    <w:rPr>
                      <w:rFonts w:ascii="Cambria Math" w:hAnsi="Cambria Math"/>
                      <w:color w:val="auto"/>
                    </w:rPr>
                  </m:ctrlPr>
                </m:e>
              </m:d>
              <m:ctrlPr>
                <w:rPr>
                  <w:rFonts w:ascii="Cambria Math" w:hAnsi="Cambria Math"/>
                  <w:color w:val="auto"/>
                </w:rPr>
              </m:ctrlPr>
            </m:e>
            <m:sup>
              <m:r>
                <m:rPr/>
                <w:rPr>
                  <w:rFonts w:ascii="Cambria Math" w:hAnsi="Cambria Math"/>
                  <w:color w:val="auto"/>
                </w:rPr>
                <m:t>1</m:t>
              </m:r>
              <m:r>
                <m:rPr>
                  <m:sty m:val="p"/>
                </m:rPr>
                <w:rPr>
                  <w:rFonts w:ascii="Cambria Math" w:hAnsi="Cambria Math"/>
                  <w:color w:val="auto"/>
                </w:rPr>
                <m:t>/</m:t>
              </m:r>
              <m:r>
                <m:rPr/>
                <w:rPr>
                  <w:rFonts w:ascii="Cambria Math" w:hAnsi="Cambria Math"/>
                  <w:color w:val="auto"/>
                </w:rPr>
                <m:t>N</m:t>
              </m:r>
              <m:ctrlPr>
                <w:rPr>
                  <w:rFonts w:ascii="Cambria Math" w:hAnsi="Cambria Math"/>
                  <w:color w:val="auto"/>
                </w:rPr>
              </m:ctrlPr>
            </m:sup>
          </m:sSup>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4</m:t>
              </m:r>
              <m:ctrlPr>
                <w:rPr>
                  <w:rFonts w:ascii="Cambria Math" w:hAnsi="Cambria Math"/>
                  <w:color w:val="auto"/>
                </w:rPr>
              </m:ctrlPr>
            </m:e>
          </m:d>
        </m:oMath>
      </m:oMathPara>
    </w:p>
    <w:p w14:paraId="2B39D714">
      <w:pPr>
        <w:pStyle w:val="109"/>
        <w:ind w:firstLine="480"/>
        <w:rPr>
          <w:color w:val="auto"/>
        </w:rPr>
      </w:pPr>
      <m:oMathPara>
        <m:oMathParaPr>
          <m:jc m:val="center"/>
        </m:oMathParaPr>
        <m:oMath>
          <m:r>
            <m:rPr/>
            <w:rPr>
              <w:rFonts w:ascii="Cambria Math" w:hAnsi="Cambria Math"/>
              <w:color w:val="auto"/>
            </w:rPr>
            <m:t>α</m:t>
          </m:r>
          <m:r>
            <m:rPr>
              <m:sty m:val="p"/>
            </m:rPr>
            <w:rPr>
              <w:rFonts w:ascii="Cambria Math" w:hAnsi="Cambria Math"/>
              <w:color w:val="auto"/>
            </w:rPr>
            <m:t>=</m:t>
          </m:r>
          <m:f>
            <m:fPr>
              <m:ctrlPr>
                <w:rPr>
                  <w:rFonts w:ascii="Cambria Math" w:hAnsi="Cambria Math"/>
                  <w:color w:val="auto"/>
                </w:rPr>
              </m:ctrlPr>
            </m:fPr>
            <m:num>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1</m:t>
                  </m:r>
                  <m:ctrlPr>
                    <w:rPr>
                      <w:rFonts w:ascii="Cambria Math" w:hAnsi="Cambria Math"/>
                      <w:color w:val="auto"/>
                    </w:rPr>
                  </m:ctrlPr>
                </m:e>
              </m:d>
              <m:ctrlPr>
                <w:rPr>
                  <w:rFonts w:ascii="Cambria Math" w:hAnsi="Cambria Math"/>
                  <w:color w:val="auto"/>
                </w:rPr>
              </m:ctrlPr>
            </m:num>
            <m:den>
              <m:r>
                <m:rPr/>
                <w:rPr>
                  <w:rFonts w:ascii="Cambria Math" w:hAnsi="Cambria Math"/>
                  <w:color w:val="auto"/>
                </w:rPr>
                <m:t>1</m:t>
              </m:r>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1</m:t>
                  </m:r>
                  <m:ctrlPr>
                    <w:rPr>
                      <w:rFonts w:ascii="Cambria Math" w:hAnsi="Cambria Math"/>
                      <w:color w:val="auto"/>
                    </w:rPr>
                  </m:ctrlPr>
                </m:e>
              </m:d>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 </m:t>
          </m:r>
          <m:sSub>
            <m:sSubPr>
              <m:ctrlPr>
                <w:rPr>
                  <w:rFonts w:ascii="Cambria Math" w:hAnsi="Cambria Math"/>
                  <w:color w:val="auto"/>
                </w:rPr>
              </m:ctrlPr>
            </m:sSubPr>
            <m:e>
              <m:r>
                <m:rPr/>
                <w:rPr>
                  <w:rFonts w:ascii="Cambria Math" w:hAnsi="Cambria Math"/>
                  <w:color w:val="auto"/>
                </w:rPr>
                <m:t>A</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1</m:t>
          </m:r>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exp</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e>
          </m:d>
          <m:r>
            <m:rPr>
              <m:sty m:val="p"/>
            </m:rPr>
            <w:rPr>
              <w:rFonts w:ascii="Cambria Math" w:hAnsi="Cambria Math"/>
              <w:color w:val="auto"/>
            </w:rPr>
            <m:t>,</m:t>
          </m:r>
          <m:r>
            <m:rPr/>
            <w:rPr>
              <w:rFonts w:ascii="Cambria Math" w:hAnsi="Cambria Math"/>
              <w:color w:val="auto"/>
            </w:rPr>
            <m:t> </m:t>
          </m:r>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m:t>
          </m:r>
          <m:rad>
            <m:radPr>
              <m:degHide m:val="1"/>
              <m:ctrlPr>
                <w:rPr>
                  <w:rFonts w:ascii="Cambria Math" w:hAnsi="Cambria Math"/>
                  <w:color w:val="auto"/>
                </w:rPr>
              </m:ctrlPr>
            </m:radPr>
            <m:deg>
              <m:ctrlPr>
                <w:rPr>
                  <w:rFonts w:ascii="Cambria Math" w:hAnsi="Cambria Math"/>
                  <w:color w:val="auto"/>
                </w:rPr>
              </m:ctrlPr>
            </m:deg>
            <m:e>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j</m:t>
                  </m:r>
                  <m:ctrlPr>
                    <w:rPr>
                      <w:rFonts w:ascii="Cambria Math" w:hAnsi="Cambria Math"/>
                      <w:color w:val="auto"/>
                    </w:rPr>
                  </m:ctrlPr>
                </m:sub>
              </m:sSub>
              <m:ctrlPr>
                <w:rPr>
                  <w:rFonts w:ascii="Cambria Math" w:hAnsi="Cambria Math"/>
                  <w:color w:val="auto"/>
                </w:rPr>
              </m:ctrlPr>
            </m:e>
          </m:rad>
          <m:r>
            <m:rPr>
              <m:sty m:val="p"/>
            </m:rPr>
            <w:rPr>
              <w:rFonts w:ascii="Cambria Math" w:hAnsi="Cambria Math"/>
              <w:color w:val="auto"/>
            </w:rPr>
            <m:t>.</m:t>
          </m:r>
        </m:oMath>
      </m:oMathPara>
    </w:p>
    <w:p w14:paraId="64FCE7AA">
      <w:pPr>
        <w:ind w:firstLine="480"/>
        <w:rPr>
          <w:color w:val="auto"/>
        </w:rPr>
      </w:pPr>
      <w:r>
        <w:rPr>
          <w:color w:val="auto"/>
        </w:rPr>
        <w:t>where N indicates the number of other driver age ranges involved in the same multiple car collision. As such, the adjusted two-car crash risk of each driver age range is aggregated after having adjusted for the risk exposure of all other drivers involved in each multicar collision. As in the single-car analysis, relative risks and 95% confidence intervals were calculated using beta regression analyses.</w:t>
      </w:r>
    </w:p>
    <w:p w14:paraId="555056F3">
      <w:pPr>
        <w:pStyle w:val="2"/>
        <w:ind w:firstLine="640"/>
        <w:rPr>
          <w:color w:val="auto"/>
        </w:rPr>
      </w:pPr>
      <w:r>
        <w:rPr>
          <w:color w:val="auto"/>
        </w:rPr>
        <w:t>3. Results</w:t>
      </w:r>
    </w:p>
    <w:p w14:paraId="06247B3A">
      <w:pPr>
        <w:pStyle w:val="3"/>
        <w:rPr>
          <w:color w:val="auto"/>
        </w:rPr>
      </w:pPr>
      <w:r>
        <w:rPr>
          <w:color w:val="auto"/>
        </w:rPr>
        <w:t>3.1. Driving exposure estimates</w:t>
      </w:r>
    </w:p>
    <w:p w14:paraId="40981678">
      <w:pPr>
        <w:ind w:firstLine="480"/>
        <w:rPr>
          <w:color w:val="auto"/>
        </w:rPr>
      </w:pPr>
      <w:r>
        <w:rPr>
          <w:color w:val="auto"/>
        </w:rPr>
        <w:t>In terms of population size, as expected, the youngest and oldest drivers were fewest in number in the population (Table 1). Specifically, drivers aged 17-20 years were 87% fewer in number and drivers aged 70 years and above were 46% fewer in number than drivers aged 4049 years who represented the largest driver age group in the population. In terms of the amount of travel, Table 1 shows that, expectedly, trips per driver were fewest in number among men and women in the youngest age range of 17-20 years and in the oldest drivers aged 70+. The average number of trips per driver was highest in the 50-59 age group for men and the 40-49 age group for women. For both genders, fewer trips were made at night than during daytime or evening. In fact, only 8% of trips taken by men and 5% of trips taken by women occurred at night.</w:t>
      </w:r>
    </w:p>
    <w:p w14:paraId="5A755C5E">
      <w:pPr>
        <w:ind w:firstLine="480"/>
        <w:rPr>
          <w:color w:val="auto"/>
        </w:rPr>
      </w:pPr>
    </w:p>
    <w:p w14:paraId="25A2CE7D">
      <w:pPr>
        <w:ind w:firstLine="420"/>
        <w:jc w:val="center"/>
        <w:rPr>
          <w:color w:val="auto"/>
          <w:sz w:val="21"/>
          <w:szCs w:val="21"/>
        </w:rPr>
      </w:pPr>
      <w:r>
        <w:rPr>
          <w:color w:val="auto"/>
          <w:sz w:val="21"/>
          <w:szCs w:val="21"/>
        </w:rPr>
        <w:t>Table 1. Estimated average annual trip and driver numbers in the population by age, gender, and time of day in Great Britain, 2002-2012.</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5"/>
        <w:gridCol w:w="1407"/>
        <w:gridCol w:w="1412"/>
        <w:gridCol w:w="1505"/>
        <w:gridCol w:w="1446"/>
        <w:gridCol w:w="1444"/>
      </w:tblGrid>
      <w:tr w14:paraId="70BA60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tcBorders>
              <w:top w:val="single" w:color="auto" w:sz="12" w:space="0"/>
              <w:bottom w:val="nil"/>
            </w:tcBorders>
            <w:vAlign w:val="center"/>
          </w:tcPr>
          <w:p w14:paraId="71D86387">
            <w:pPr>
              <w:spacing w:line="240" w:lineRule="auto"/>
              <w:ind w:firstLine="420"/>
              <w:jc w:val="center"/>
              <w:rPr>
                <w:color w:val="auto"/>
                <w:sz w:val="21"/>
                <w:szCs w:val="21"/>
              </w:rPr>
            </w:pPr>
          </w:p>
        </w:tc>
        <w:tc>
          <w:tcPr>
            <w:tcW w:w="807" w:type="pct"/>
            <w:tcBorders>
              <w:top w:val="single" w:color="auto" w:sz="12" w:space="0"/>
              <w:bottom w:val="nil"/>
            </w:tcBorders>
            <w:vAlign w:val="center"/>
          </w:tcPr>
          <w:p w14:paraId="156F353F">
            <w:pPr>
              <w:spacing w:line="240" w:lineRule="auto"/>
              <w:ind w:firstLine="420"/>
              <w:jc w:val="center"/>
              <w:rPr>
                <w:color w:val="auto"/>
                <w:sz w:val="21"/>
                <w:szCs w:val="21"/>
              </w:rPr>
            </w:pPr>
          </w:p>
        </w:tc>
        <w:tc>
          <w:tcPr>
            <w:tcW w:w="2501" w:type="pct"/>
            <w:gridSpan w:val="3"/>
            <w:tcBorders>
              <w:top w:val="single" w:color="auto" w:sz="12" w:space="0"/>
              <w:bottom w:val="nil"/>
            </w:tcBorders>
            <w:vAlign w:val="center"/>
          </w:tcPr>
          <w:p w14:paraId="665A6775">
            <w:pPr>
              <w:spacing w:line="240" w:lineRule="auto"/>
              <w:ind w:firstLine="420"/>
              <w:jc w:val="center"/>
              <w:rPr>
                <w:bCs/>
                <w:color w:val="auto"/>
                <w:sz w:val="21"/>
                <w:szCs w:val="21"/>
              </w:rPr>
            </w:pPr>
            <w:r>
              <w:rPr>
                <w:bCs/>
                <w:color w:val="auto"/>
                <w:sz w:val="21"/>
                <w:szCs w:val="21"/>
              </w:rPr>
              <w:t>Trip numbers</w:t>
            </w:r>
          </w:p>
        </w:tc>
        <w:tc>
          <w:tcPr>
            <w:tcW w:w="829" w:type="pct"/>
            <w:tcBorders>
              <w:top w:val="single" w:color="auto" w:sz="12" w:space="0"/>
              <w:bottom w:val="nil"/>
            </w:tcBorders>
            <w:vAlign w:val="center"/>
          </w:tcPr>
          <w:p w14:paraId="353FEED6">
            <w:pPr>
              <w:spacing w:line="240" w:lineRule="auto"/>
              <w:ind w:firstLine="0" w:firstLineChars="0"/>
              <w:jc w:val="center"/>
              <w:rPr>
                <w:bCs/>
                <w:color w:val="auto"/>
                <w:sz w:val="21"/>
                <w:szCs w:val="21"/>
              </w:rPr>
            </w:pPr>
            <w:r>
              <w:rPr>
                <w:bCs/>
                <w:color w:val="auto"/>
                <w:sz w:val="21"/>
                <w:szCs w:val="21"/>
              </w:rPr>
              <w:t>Driver numbers</w:t>
            </w:r>
          </w:p>
        </w:tc>
      </w:tr>
      <w:tr w14:paraId="4480D2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70" w:type="pct"/>
            <w:gridSpan w:val="2"/>
            <w:tcBorders>
              <w:top w:val="nil"/>
              <w:bottom w:val="single" w:color="auto" w:sz="12" w:space="0"/>
            </w:tcBorders>
            <w:vAlign w:val="center"/>
          </w:tcPr>
          <w:p w14:paraId="5AA108F4">
            <w:pPr>
              <w:spacing w:line="240" w:lineRule="auto"/>
              <w:ind w:firstLine="420"/>
              <w:jc w:val="center"/>
              <w:rPr>
                <w:color w:val="auto"/>
                <w:sz w:val="21"/>
                <w:szCs w:val="21"/>
              </w:rPr>
            </w:pPr>
          </w:p>
        </w:tc>
        <w:tc>
          <w:tcPr>
            <w:tcW w:w="810" w:type="pct"/>
            <w:tcBorders>
              <w:top w:val="nil"/>
              <w:bottom w:val="single" w:color="auto" w:sz="12" w:space="0"/>
            </w:tcBorders>
            <w:vAlign w:val="center"/>
          </w:tcPr>
          <w:p w14:paraId="6EE1697B">
            <w:pPr>
              <w:spacing w:line="240" w:lineRule="auto"/>
              <w:ind w:firstLine="420"/>
              <w:jc w:val="center"/>
              <w:rPr>
                <w:bCs/>
                <w:color w:val="auto"/>
                <w:sz w:val="21"/>
                <w:szCs w:val="21"/>
              </w:rPr>
            </w:pPr>
            <w:r>
              <w:rPr>
                <w:bCs/>
                <w:color w:val="auto"/>
                <w:sz w:val="21"/>
                <w:szCs w:val="21"/>
              </w:rPr>
              <w:t>Day</w:t>
            </w:r>
          </w:p>
        </w:tc>
        <w:tc>
          <w:tcPr>
            <w:tcW w:w="863" w:type="pct"/>
            <w:tcBorders>
              <w:top w:val="nil"/>
              <w:bottom w:val="single" w:color="auto" w:sz="12" w:space="0"/>
            </w:tcBorders>
            <w:vAlign w:val="center"/>
          </w:tcPr>
          <w:p w14:paraId="589882A7">
            <w:pPr>
              <w:spacing w:line="240" w:lineRule="auto"/>
              <w:ind w:firstLine="420"/>
              <w:jc w:val="center"/>
              <w:rPr>
                <w:bCs/>
                <w:color w:val="auto"/>
                <w:sz w:val="21"/>
                <w:szCs w:val="21"/>
              </w:rPr>
            </w:pPr>
            <w:r>
              <w:rPr>
                <w:bCs/>
                <w:color w:val="auto"/>
                <w:sz w:val="21"/>
                <w:szCs w:val="21"/>
              </w:rPr>
              <w:t>Evening</w:t>
            </w:r>
          </w:p>
        </w:tc>
        <w:tc>
          <w:tcPr>
            <w:tcW w:w="829" w:type="pct"/>
            <w:tcBorders>
              <w:top w:val="nil"/>
              <w:bottom w:val="single" w:color="auto" w:sz="12" w:space="0"/>
            </w:tcBorders>
            <w:vAlign w:val="center"/>
          </w:tcPr>
          <w:p w14:paraId="6DD91AF4">
            <w:pPr>
              <w:spacing w:line="240" w:lineRule="auto"/>
              <w:ind w:firstLine="420"/>
              <w:jc w:val="center"/>
              <w:rPr>
                <w:bCs/>
                <w:color w:val="auto"/>
                <w:sz w:val="21"/>
                <w:szCs w:val="21"/>
              </w:rPr>
            </w:pPr>
            <w:r>
              <w:rPr>
                <w:bCs/>
                <w:color w:val="auto"/>
                <w:sz w:val="21"/>
                <w:szCs w:val="21"/>
              </w:rPr>
              <w:t>Night</w:t>
            </w:r>
          </w:p>
        </w:tc>
        <w:tc>
          <w:tcPr>
            <w:tcW w:w="829" w:type="pct"/>
            <w:tcBorders>
              <w:top w:val="nil"/>
              <w:bottom w:val="single" w:color="auto" w:sz="12" w:space="0"/>
            </w:tcBorders>
            <w:vAlign w:val="center"/>
          </w:tcPr>
          <w:p w14:paraId="3CEBFE1F">
            <w:pPr>
              <w:spacing w:line="240" w:lineRule="auto"/>
              <w:ind w:firstLine="420"/>
              <w:jc w:val="center"/>
              <w:rPr>
                <w:color w:val="auto"/>
                <w:sz w:val="21"/>
                <w:szCs w:val="21"/>
              </w:rPr>
            </w:pPr>
          </w:p>
        </w:tc>
      </w:tr>
      <w:tr w14:paraId="07330A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restart"/>
            <w:tcBorders>
              <w:top w:val="single" w:color="auto" w:sz="12" w:space="0"/>
            </w:tcBorders>
            <w:vAlign w:val="center"/>
          </w:tcPr>
          <w:p w14:paraId="1D10315C">
            <w:pPr>
              <w:spacing w:line="240" w:lineRule="auto"/>
              <w:ind w:firstLine="420"/>
              <w:jc w:val="center"/>
              <w:rPr>
                <w:color w:val="auto"/>
                <w:sz w:val="21"/>
                <w:szCs w:val="21"/>
              </w:rPr>
            </w:pPr>
            <w:r>
              <w:rPr>
                <w:color w:val="auto"/>
                <w:sz w:val="21"/>
                <w:szCs w:val="21"/>
              </w:rPr>
              <w:t>Males</w:t>
            </w:r>
          </w:p>
          <w:p w14:paraId="11424D0C">
            <w:pPr>
              <w:spacing w:line="240" w:lineRule="auto"/>
              <w:ind w:firstLine="420"/>
              <w:jc w:val="center"/>
              <w:rPr>
                <w:color w:val="auto"/>
                <w:sz w:val="21"/>
                <w:szCs w:val="21"/>
              </w:rPr>
            </w:pPr>
            <w:r>
              <w:rPr>
                <w:color w:val="auto"/>
                <w:sz w:val="21"/>
                <w:szCs w:val="21"/>
              </w:rPr>
              <w:t>Males</w:t>
            </w:r>
          </w:p>
          <w:p w14:paraId="379288CC">
            <w:pPr>
              <w:spacing w:line="240" w:lineRule="auto"/>
              <w:ind w:firstLine="420"/>
              <w:jc w:val="center"/>
              <w:rPr>
                <w:color w:val="auto"/>
                <w:sz w:val="21"/>
                <w:szCs w:val="21"/>
              </w:rPr>
            </w:pPr>
            <w:r>
              <w:rPr>
                <w:color w:val="auto"/>
                <w:sz w:val="21"/>
                <w:szCs w:val="21"/>
              </w:rPr>
              <w:t>Males</w:t>
            </w:r>
          </w:p>
          <w:p w14:paraId="0B96BFDF">
            <w:pPr>
              <w:spacing w:line="240" w:lineRule="auto"/>
              <w:ind w:firstLine="420"/>
              <w:jc w:val="center"/>
              <w:rPr>
                <w:color w:val="auto"/>
                <w:sz w:val="21"/>
                <w:szCs w:val="21"/>
              </w:rPr>
            </w:pPr>
            <w:r>
              <w:rPr>
                <w:color w:val="auto"/>
                <w:sz w:val="21"/>
                <w:szCs w:val="21"/>
              </w:rPr>
              <w:t>Males</w:t>
            </w:r>
          </w:p>
          <w:p w14:paraId="314B859C">
            <w:pPr>
              <w:spacing w:line="240" w:lineRule="auto"/>
              <w:ind w:firstLine="420"/>
              <w:jc w:val="center"/>
              <w:rPr>
                <w:color w:val="auto"/>
                <w:sz w:val="21"/>
                <w:szCs w:val="21"/>
              </w:rPr>
            </w:pPr>
            <w:r>
              <w:rPr>
                <w:color w:val="auto"/>
                <w:sz w:val="21"/>
                <w:szCs w:val="21"/>
              </w:rPr>
              <w:t>Males</w:t>
            </w:r>
          </w:p>
          <w:p w14:paraId="395182F8">
            <w:pPr>
              <w:spacing w:line="240" w:lineRule="auto"/>
              <w:ind w:firstLine="420"/>
              <w:jc w:val="center"/>
              <w:rPr>
                <w:color w:val="auto"/>
                <w:sz w:val="21"/>
                <w:szCs w:val="21"/>
              </w:rPr>
            </w:pPr>
            <w:r>
              <w:rPr>
                <w:color w:val="auto"/>
                <w:sz w:val="21"/>
                <w:szCs w:val="21"/>
              </w:rPr>
              <w:t>Males</w:t>
            </w:r>
          </w:p>
          <w:p w14:paraId="071A4102">
            <w:pPr>
              <w:spacing w:line="240" w:lineRule="auto"/>
              <w:ind w:firstLine="420"/>
              <w:jc w:val="center"/>
              <w:rPr>
                <w:color w:val="auto"/>
                <w:sz w:val="21"/>
                <w:szCs w:val="21"/>
              </w:rPr>
            </w:pPr>
            <w:r>
              <w:rPr>
                <w:color w:val="auto"/>
                <w:sz w:val="21"/>
                <w:szCs w:val="21"/>
              </w:rPr>
              <w:t>Males</w:t>
            </w:r>
          </w:p>
        </w:tc>
        <w:tc>
          <w:tcPr>
            <w:tcW w:w="807" w:type="pct"/>
            <w:tcBorders>
              <w:top w:val="single" w:color="auto" w:sz="12" w:space="0"/>
            </w:tcBorders>
            <w:vAlign w:val="center"/>
          </w:tcPr>
          <w:p w14:paraId="153CA632">
            <w:pPr>
              <w:spacing w:line="240" w:lineRule="auto"/>
              <w:ind w:firstLine="420"/>
              <w:jc w:val="center"/>
              <w:rPr>
                <w:color w:val="auto"/>
                <w:sz w:val="21"/>
                <w:szCs w:val="21"/>
              </w:rPr>
            </w:pPr>
            <w:r>
              <w:rPr>
                <w:color w:val="auto"/>
                <w:sz w:val="21"/>
                <w:szCs w:val="21"/>
              </w:rPr>
              <w:t>17-20</w:t>
            </w:r>
          </w:p>
        </w:tc>
        <w:tc>
          <w:tcPr>
            <w:tcW w:w="810" w:type="pct"/>
            <w:tcBorders>
              <w:top w:val="single" w:color="auto" w:sz="12" w:space="0"/>
            </w:tcBorders>
            <w:vAlign w:val="center"/>
          </w:tcPr>
          <w:p w14:paraId="52C0960B">
            <w:pPr>
              <w:spacing w:line="240" w:lineRule="auto"/>
              <w:ind w:firstLine="420"/>
              <w:jc w:val="center"/>
              <w:rPr>
                <w:color w:val="auto"/>
                <w:sz w:val="21"/>
                <w:szCs w:val="21"/>
              </w:rPr>
            </w:pPr>
            <w:r>
              <w:rPr>
                <w:color w:val="auto"/>
                <w:sz w:val="21"/>
                <w:szCs w:val="21"/>
              </w:rPr>
              <w:t>411</w:t>
            </w:r>
          </w:p>
        </w:tc>
        <w:tc>
          <w:tcPr>
            <w:tcW w:w="863" w:type="pct"/>
            <w:tcBorders>
              <w:top w:val="single" w:color="auto" w:sz="12" w:space="0"/>
            </w:tcBorders>
            <w:vAlign w:val="center"/>
          </w:tcPr>
          <w:p w14:paraId="41490195">
            <w:pPr>
              <w:spacing w:line="240" w:lineRule="auto"/>
              <w:ind w:firstLine="420"/>
              <w:jc w:val="center"/>
              <w:rPr>
                <w:color w:val="auto"/>
                <w:sz w:val="21"/>
                <w:szCs w:val="21"/>
              </w:rPr>
            </w:pPr>
            <w:r>
              <w:rPr>
                <w:color w:val="auto"/>
                <w:sz w:val="21"/>
                <w:szCs w:val="21"/>
              </w:rPr>
              <w:t>113</w:t>
            </w:r>
          </w:p>
        </w:tc>
        <w:tc>
          <w:tcPr>
            <w:tcW w:w="829" w:type="pct"/>
            <w:tcBorders>
              <w:top w:val="single" w:color="auto" w:sz="12" w:space="0"/>
            </w:tcBorders>
            <w:vAlign w:val="center"/>
          </w:tcPr>
          <w:p w14:paraId="28CE85F3">
            <w:pPr>
              <w:spacing w:line="240" w:lineRule="auto"/>
              <w:ind w:firstLine="420"/>
              <w:jc w:val="center"/>
              <w:rPr>
                <w:color w:val="auto"/>
                <w:sz w:val="21"/>
                <w:szCs w:val="21"/>
              </w:rPr>
            </w:pPr>
            <w:r>
              <w:rPr>
                <w:color w:val="auto"/>
                <w:sz w:val="21"/>
                <w:szCs w:val="21"/>
              </w:rPr>
              <w:t>86</w:t>
            </w:r>
          </w:p>
        </w:tc>
        <w:tc>
          <w:tcPr>
            <w:tcW w:w="829" w:type="pct"/>
            <w:tcBorders>
              <w:top w:val="single" w:color="auto" w:sz="12" w:space="0"/>
            </w:tcBorders>
            <w:vAlign w:val="center"/>
          </w:tcPr>
          <w:p w14:paraId="15F5866F">
            <w:pPr>
              <w:spacing w:line="240" w:lineRule="auto"/>
              <w:ind w:firstLine="420"/>
              <w:jc w:val="center"/>
              <w:rPr>
                <w:color w:val="auto"/>
                <w:sz w:val="21"/>
                <w:szCs w:val="21"/>
              </w:rPr>
            </w:pPr>
            <w:r>
              <w:rPr>
                <w:color w:val="auto"/>
                <w:sz w:val="21"/>
                <w:szCs w:val="21"/>
              </w:rPr>
              <w:t>440</w:t>
            </w:r>
          </w:p>
        </w:tc>
      </w:tr>
      <w:tr w14:paraId="459CEB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4C36B4DC">
            <w:pPr>
              <w:spacing w:line="240" w:lineRule="auto"/>
              <w:ind w:firstLine="420"/>
              <w:jc w:val="center"/>
              <w:rPr>
                <w:color w:val="auto"/>
                <w:sz w:val="21"/>
                <w:szCs w:val="21"/>
              </w:rPr>
            </w:pPr>
          </w:p>
        </w:tc>
        <w:tc>
          <w:tcPr>
            <w:tcW w:w="807" w:type="pct"/>
            <w:vAlign w:val="center"/>
          </w:tcPr>
          <w:p w14:paraId="69C52D71">
            <w:pPr>
              <w:spacing w:line="240" w:lineRule="auto"/>
              <w:ind w:firstLine="420"/>
              <w:jc w:val="center"/>
              <w:rPr>
                <w:color w:val="auto"/>
                <w:sz w:val="21"/>
                <w:szCs w:val="21"/>
              </w:rPr>
            </w:pPr>
            <w:r>
              <w:rPr>
                <w:color w:val="auto"/>
                <w:sz w:val="21"/>
                <w:szCs w:val="21"/>
              </w:rPr>
              <w:t>21-29</w:t>
            </w:r>
          </w:p>
        </w:tc>
        <w:tc>
          <w:tcPr>
            <w:tcW w:w="810" w:type="pct"/>
            <w:vAlign w:val="center"/>
          </w:tcPr>
          <w:p w14:paraId="4C6D39DE">
            <w:pPr>
              <w:spacing w:line="240" w:lineRule="auto"/>
              <w:ind w:firstLine="420"/>
              <w:jc w:val="center"/>
              <w:rPr>
                <w:color w:val="auto"/>
                <w:sz w:val="21"/>
                <w:szCs w:val="21"/>
              </w:rPr>
            </w:pPr>
            <w:r>
              <w:rPr>
                <w:color w:val="auto"/>
                <w:sz w:val="21"/>
                <w:szCs w:val="21"/>
              </w:rPr>
              <w:t>482</w:t>
            </w:r>
          </w:p>
        </w:tc>
        <w:tc>
          <w:tcPr>
            <w:tcW w:w="863" w:type="pct"/>
            <w:vAlign w:val="center"/>
          </w:tcPr>
          <w:p w14:paraId="1551D01E">
            <w:pPr>
              <w:spacing w:line="240" w:lineRule="auto"/>
              <w:ind w:firstLine="420"/>
              <w:jc w:val="center"/>
              <w:rPr>
                <w:color w:val="auto"/>
                <w:sz w:val="21"/>
                <w:szCs w:val="21"/>
              </w:rPr>
            </w:pPr>
            <w:r>
              <w:rPr>
                <w:color w:val="auto"/>
                <w:sz w:val="21"/>
                <w:szCs w:val="21"/>
              </w:rPr>
              <w:t>114</w:t>
            </w:r>
          </w:p>
        </w:tc>
        <w:tc>
          <w:tcPr>
            <w:tcW w:w="829" w:type="pct"/>
            <w:vAlign w:val="center"/>
          </w:tcPr>
          <w:p w14:paraId="7EA9D9E6">
            <w:pPr>
              <w:spacing w:line="240" w:lineRule="auto"/>
              <w:ind w:firstLine="420"/>
              <w:jc w:val="center"/>
              <w:rPr>
                <w:color w:val="auto"/>
                <w:sz w:val="21"/>
                <w:szCs w:val="21"/>
              </w:rPr>
            </w:pPr>
            <w:r>
              <w:rPr>
                <w:color w:val="auto"/>
                <w:sz w:val="21"/>
                <w:szCs w:val="21"/>
              </w:rPr>
              <w:t>67</w:t>
            </w:r>
          </w:p>
        </w:tc>
        <w:tc>
          <w:tcPr>
            <w:tcW w:w="829" w:type="pct"/>
            <w:vAlign w:val="center"/>
          </w:tcPr>
          <w:p w14:paraId="551945F0">
            <w:pPr>
              <w:spacing w:line="240" w:lineRule="auto"/>
              <w:ind w:firstLine="420"/>
              <w:jc w:val="center"/>
              <w:rPr>
                <w:color w:val="auto"/>
                <w:sz w:val="21"/>
                <w:szCs w:val="21"/>
              </w:rPr>
            </w:pPr>
            <w:r>
              <w:rPr>
                <w:color w:val="auto"/>
                <w:sz w:val="21"/>
                <w:szCs w:val="21"/>
              </w:rPr>
              <w:t>1,877</w:t>
            </w:r>
          </w:p>
        </w:tc>
      </w:tr>
      <w:tr w14:paraId="5029CA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30136725">
            <w:pPr>
              <w:spacing w:line="240" w:lineRule="auto"/>
              <w:ind w:firstLine="420"/>
              <w:jc w:val="center"/>
              <w:rPr>
                <w:color w:val="auto"/>
                <w:sz w:val="21"/>
                <w:szCs w:val="21"/>
              </w:rPr>
            </w:pPr>
          </w:p>
        </w:tc>
        <w:tc>
          <w:tcPr>
            <w:tcW w:w="807" w:type="pct"/>
            <w:vAlign w:val="center"/>
          </w:tcPr>
          <w:p w14:paraId="7368C8EF">
            <w:pPr>
              <w:spacing w:line="240" w:lineRule="auto"/>
              <w:ind w:firstLine="420"/>
              <w:jc w:val="center"/>
              <w:rPr>
                <w:color w:val="auto"/>
                <w:sz w:val="21"/>
                <w:szCs w:val="21"/>
              </w:rPr>
            </w:pPr>
            <w:r>
              <w:rPr>
                <w:color w:val="auto"/>
                <w:sz w:val="21"/>
                <w:szCs w:val="21"/>
              </w:rPr>
              <w:t>30-39</w:t>
            </w:r>
          </w:p>
        </w:tc>
        <w:tc>
          <w:tcPr>
            <w:tcW w:w="810" w:type="pct"/>
            <w:vAlign w:val="center"/>
          </w:tcPr>
          <w:p w14:paraId="15F17881">
            <w:pPr>
              <w:spacing w:line="240" w:lineRule="auto"/>
              <w:ind w:firstLine="420"/>
              <w:jc w:val="center"/>
              <w:rPr>
                <w:color w:val="auto"/>
                <w:sz w:val="21"/>
                <w:szCs w:val="21"/>
              </w:rPr>
            </w:pPr>
            <w:r>
              <w:rPr>
                <w:color w:val="auto"/>
                <w:sz w:val="21"/>
                <w:szCs w:val="21"/>
              </w:rPr>
              <w:t>534</w:t>
            </w:r>
          </w:p>
        </w:tc>
        <w:tc>
          <w:tcPr>
            <w:tcW w:w="863" w:type="pct"/>
            <w:vAlign w:val="center"/>
          </w:tcPr>
          <w:p w14:paraId="6BA8B41E">
            <w:pPr>
              <w:spacing w:line="240" w:lineRule="auto"/>
              <w:ind w:firstLine="420"/>
              <w:jc w:val="center"/>
              <w:rPr>
                <w:color w:val="auto"/>
                <w:sz w:val="21"/>
                <w:szCs w:val="21"/>
              </w:rPr>
            </w:pPr>
            <w:r>
              <w:rPr>
                <w:color w:val="auto"/>
                <w:sz w:val="21"/>
                <w:szCs w:val="21"/>
              </w:rPr>
              <w:t>106</w:t>
            </w:r>
          </w:p>
        </w:tc>
        <w:tc>
          <w:tcPr>
            <w:tcW w:w="829" w:type="pct"/>
            <w:vAlign w:val="center"/>
          </w:tcPr>
          <w:p w14:paraId="4212D923">
            <w:pPr>
              <w:spacing w:line="240" w:lineRule="auto"/>
              <w:ind w:firstLine="420"/>
              <w:jc w:val="center"/>
              <w:rPr>
                <w:color w:val="auto"/>
                <w:sz w:val="21"/>
                <w:szCs w:val="21"/>
              </w:rPr>
            </w:pPr>
            <w:r>
              <w:rPr>
                <w:color w:val="auto"/>
                <w:sz w:val="21"/>
                <w:szCs w:val="21"/>
              </w:rPr>
              <w:t>52</w:t>
            </w:r>
          </w:p>
        </w:tc>
        <w:tc>
          <w:tcPr>
            <w:tcW w:w="829" w:type="pct"/>
            <w:vAlign w:val="center"/>
          </w:tcPr>
          <w:p w14:paraId="6820DF77">
            <w:pPr>
              <w:spacing w:line="240" w:lineRule="auto"/>
              <w:ind w:firstLine="420"/>
              <w:jc w:val="center"/>
              <w:rPr>
                <w:color w:val="auto"/>
                <w:sz w:val="21"/>
                <w:szCs w:val="21"/>
              </w:rPr>
            </w:pPr>
            <w:r>
              <w:rPr>
                <w:color w:val="auto"/>
                <w:sz w:val="21"/>
                <w:szCs w:val="21"/>
              </w:rPr>
              <w:t>3,015</w:t>
            </w:r>
          </w:p>
        </w:tc>
      </w:tr>
      <w:tr w14:paraId="175538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6E4D23EB">
            <w:pPr>
              <w:spacing w:line="240" w:lineRule="auto"/>
              <w:ind w:firstLine="420"/>
              <w:jc w:val="center"/>
              <w:rPr>
                <w:color w:val="auto"/>
                <w:sz w:val="21"/>
                <w:szCs w:val="21"/>
              </w:rPr>
            </w:pPr>
          </w:p>
        </w:tc>
        <w:tc>
          <w:tcPr>
            <w:tcW w:w="807" w:type="pct"/>
            <w:vAlign w:val="center"/>
          </w:tcPr>
          <w:p w14:paraId="2067E941">
            <w:pPr>
              <w:spacing w:line="240" w:lineRule="auto"/>
              <w:ind w:firstLine="420"/>
              <w:jc w:val="center"/>
              <w:rPr>
                <w:color w:val="auto"/>
                <w:sz w:val="21"/>
                <w:szCs w:val="21"/>
              </w:rPr>
            </w:pPr>
            <w:r>
              <w:rPr>
                <w:color w:val="auto"/>
                <w:sz w:val="21"/>
                <w:szCs w:val="21"/>
              </w:rPr>
              <w:t>40-49</w:t>
            </w:r>
          </w:p>
        </w:tc>
        <w:tc>
          <w:tcPr>
            <w:tcW w:w="810" w:type="pct"/>
            <w:vAlign w:val="center"/>
          </w:tcPr>
          <w:p w14:paraId="4D6C3841">
            <w:pPr>
              <w:spacing w:line="240" w:lineRule="auto"/>
              <w:ind w:firstLine="420"/>
              <w:jc w:val="center"/>
              <w:rPr>
                <w:color w:val="auto"/>
                <w:sz w:val="21"/>
                <w:szCs w:val="21"/>
              </w:rPr>
            </w:pPr>
            <w:r>
              <w:rPr>
                <w:color w:val="auto"/>
                <w:sz w:val="21"/>
                <w:szCs w:val="21"/>
              </w:rPr>
              <w:t>578</w:t>
            </w:r>
          </w:p>
        </w:tc>
        <w:tc>
          <w:tcPr>
            <w:tcW w:w="863" w:type="pct"/>
            <w:vAlign w:val="center"/>
          </w:tcPr>
          <w:p w14:paraId="4BB7070E">
            <w:pPr>
              <w:spacing w:line="240" w:lineRule="auto"/>
              <w:ind w:firstLine="420"/>
              <w:jc w:val="center"/>
              <w:rPr>
                <w:color w:val="auto"/>
                <w:sz w:val="21"/>
                <w:szCs w:val="21"/>
              </w:rPr>
            </w:pPr>
            <w:r>
              <w:rPr>
                <w:color w:val="auto"/>
                <w:sz w:val="21"/>
                <w:szCs w:val="21"/>
              </w:rPr>
              <w:t>118</w:t>
            </w:r>
          </w:p>
        </w:tc>
        <w:tc>
          <w:tcPr>
            <w:tcW w:w="829" w:type="pct"/>
            <w:vAlign w:val="center"/>
          </w:tcPr>
          <w:p w14:paraId="47967E13">
            <w:pPr>
              <w:spacing w:line="240" w:lineRule="auto"/>
              <w:ind w:firstLine="420"/>
              <w:jc w:val="center"/>
              <w:rPr>
                <w:color w:val="auto"/>
                <w:sz w:val="21"/>
                <w:szCs w:val="21"/>
              </w:rPr>
            </w:pPr>
            <w:r>
              <w:rPr>
                <w:color w:val="auto"/>
                <w:sz w:val="21"/>
                <w:szCs w:val="21"/>
              </w:rPr>
              <w:t>56</w:t>
            </w:r>
          </w:p>
        </w:tc>
        <w:tc>
          <w:tcPr>
            <w:tcW w:w="829" w:type="pct"/>
            <w:vAlign w:val="center"/>
          </w:tcPr>
          <w:p w14:paraId="736F7E82">
            <w:pPr>
              <w:spacing w:line="240" w:lineRule="auto"/>
              <w:ind w:firstLine="420"/>
              <w:jc w:val="center"/>
              <w:rPr>
                <w:color w:val="auto"/>
                <w:sz w:val="21"/>
                <w:szCs w:val="21"/>
              </w:rPr>
            </w:pPr>
            <w:r>
              <w:rPr>
                <w:color w:val="auto"/>
                <w:sz w:val="21"/>
                <w:szCs w:val="21"/>
              </w:rPr>
              <w:t>3,282</w:t>
            </w:r>
          </w:p>
        </w:tc>
      </w:tr>
      <w:tr w14:paraId="6019E2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3B6E79B6">
            <w:pPr>
              <w:spacing w:line="240" w:lineRule="auto"/>
              <w:ind w:firstLine="420"/>
              <w:jc w:val="center"/>
              <w:rPr>
                <w:color w:val="auto"/>
                <w:sz w:val="21"/>
                <w:szCs w:val="21"/>
              </w:rPr>
            </w:pPr>
          </w:p>
        </w:tc>
        <w:tc>
          <w:tcPr>
            <w:tcW w:w="807" w:type="pct"/>
            <w:vAlign w:val="center"/>
          </w:tcPr>
          <w:p w14:paraId="184006CC">
            <w:pPr>
              <w:spacing w:line="240" w:lineRule="auto"/>
              <w:ind w:firstLine="420"/>
              <w:jc w:val="center"/>
              <w:rPr>
                <w:color w:val="auto"/>
                <w:sz w:val="21"/>
                <w:szCs w:val="21"/>
              </w:rPr>
            </w:pPr>
            <w:r>
              <w:rPr>
                <w:color w:val="auto"/>
                <w:sz w:val="21"/>
                <w:szCs w:val="21"/>
              </w:rPr>
              <w:t>50-59</w:t>
            </w:r>
          </w:p>
        </w:tc>
        <w:tc>
          <w:tcPr>
            <w:tcW w:w="810" w:type="pct"/>
            <w:vAlign w:val="center"/>
          </w:tcPr>
          <w:p w14:paraId="6B51851E">
            <w:pPr>
              <w:spacing w:line="240" w:lineRule="auto"/>
              <w:ind w:firstLine="420"/>
              <w:jc w:val="center"/>
              <w:rPr>
                <w:color w:val="auto"/>
                <w:sz w:val="21"/>
                <w:szCs w:val="21"/>
              </w:rPr>
            </w:pPr>
            <w:r>
              <w:rPr>
                <w:color w:val="auto"/>
                <w:sz w:val="21"/>
                <w:szCs w:val="21"/>
              </w:rPr>
              <w:t>610</w:t>
            </w:r>
          </w:p>
        </w:tc>
        <w:tc>
          <w:tcPr>
            <w:tcW w:w="863" w:type="pct"/>
            <w:vAlign w:val="center"/>
          </w:tcPr>
          <w:p w14:paraId="316CB4E7">
            <w:pPr>
              <w:spacing w:line="240" w:lineRule="auto"/>
              <w:ind w:firstLine="420"/>
              <w:jc w:val="center"/>
              <w:rPr>
                <w:color w:val="auto"/>
                <w:sz w:val="21"/>
                <w:szCs w:val="21"/>
              </w:rPr>
            </w:pPr>
            <w:r>
              <w:rPr>
                <w:color w:val="auto"/>
                <w:sz w:val="21"/>
                <w:szCs w:val="21"/>
              </w:rPr>
              <w:t>105</w:t>
            </w:r>
          </w:p>
        </w:tc>
        <w:tc>
          <w:tcPr>
            <w:tcW w:w="829" w:type="pct"/>
            <w:vAlign w:val="center"/>
          </w:tcPr>
          <w:p w14:paraId="3264D610">
            <w:pPr>
              <w:spacing w:line="240" w:lineRule="auto"/>
              <w:ind w:firstLine="420"/>
              <w:jc w:val="center"/>
              <w:rPr>
                <w:color w:val="auto"/>
                <w:sz w:val="21"/>
                <w:szCs w:val="21"/>
              </w:rPr>
            </w:pPr>
            <w:r>
              <w:rPr>
                <w:color w:val="auto"/>
                <w:sz w:val="21"/>
                <w:szCs w:val="21"/>
              </w:rPr>
              <w:t>54</w:t>
            </w:r>
          </w:p>
        </w:tc>
        <w:tc>
          <w:tcPr>
            <w:tcW w:w="829" w:type="pct"/>
            <w:vAlign w:val="center"/>
          </w:tcPr>
          <w:p w14:paraId="6174FCFA">
            <w:pPr>
              <w:spacing w:line="240" w:lineRule="auto"/>
              <w:ind w:firstLine="420"/>
              <w:jc w:val="center"/>
              <w:rPr>
                <w:color w:val="auto"/>
                <w:sz w:val="21"/>
                <w:szCs w:val="21"/>
              </w:rPr>
            </w:pPr>
            <w:r>
              <w:rPr>
                <w:color w:val="auto"/>
                <w:sz w:val="21"/>
                <w:szCs w:val="21"/>
              </w:rPr>
              <w:t>2,877</w:t>
            </w:r>
          </w:p>
        </w:tc>
      </w:tr>
      <w:tr w14:paraId="7B6E1E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5C1346FA">
            <w:pPr>
              <w:spacing w:line="240" w:lineRule="auto"/>
              <w:ind w:firstLine="420"/>
              <w:jc w:val="center"/>
              <w:rPr>
                <w:color w:val="auto"/>
                <w:sz w:val="21"/>
                <w:szCs w:val="21"/>
              </w:rPr>
            </w:pPr>
          </w:p>
        </w:tc>
        <w:tc>
          <w:tcPr>
            <w:tcW w:w="807" w:type="pct"/>
            <w:vAlign w:val="center"/>
          </w:tcPr>
          <w:p w14:paraId="6A96D609">
            <w:pPr>
              <w:spacing w:line="240" w:lineRule="auto"/>
              <w:ind w:firstLine="420"/>
              <w:jc w:val="center"/>
              <w:rPr>
                <w:color w:val="auto"/>
                <w:sz w:val="21"/>
                <w:szCs w:val="21"/>
              </w:rPr>
            </w:pPr>
            <w:r>
              <w:rPr>
                <w:color w:val="auto"/>
                <w:sz w:val="21"/>
                <w:szCs w:val="21"/>
              </w:rPr>
              <w:t>60-69</w:t>
            </w:r>
          </w:p>
        </w:tc>
        <w:tc>
          <w:tcPr>
            <w:tcW w:w="810" w:type="pct"/>
            <w:vAlign w:val="center"/>
          </w:tcPr>
          <w:p w14:paraId="379E02B8">
            <w:pPr>
              <w:spacing w:line="240" w:lineRule="auto"/>
              <w:ind w:firstLine="420"/>
              <w:jc w:val="center"/>
              <w:rPr>
                <w:color w:val="auto"/>
                <w:sz w:val="21"/>
                <w:szCs w:val="21"/>
              </w:rPr>
            </w:pPr>
            <w:r>
              <w:rPr>
                <w:color w:val="auto"/>
                <w:sz w:val="21"/>
                <w:szCs w:val="21"/>
              </w:rPr>
              <w:t>594</w:t>
            </w:r>
          </w:p>
        </w:tc>
        <w:tc>
          <w:tcPr>
            <w:tcW w:w="863" w:type="pct"/>
            <w:vAlign w:val="center"/>
          </w:tcPr>
          <w:p w14:paraId="43DB1274">
            <w:pPr>
              <w:spacing w:line="240" w:lineRule="auto"/>
              <w:ind w:firstLine="420"/>
              <w:jc w:val="center"/>
              <w:rPr>
                <w:color w:val="auto"/>
                <w:sz w:val="21"/>
                <w:szCs w:val="21"/>
              </w:rPr>
            </w:pPr>
            <w:r>
              <w:rPr>
                <w:color w:val="auto"/>
                <w:sz w:val="21"/>
                <w:szCs w:val="21"/>
              </w:rPr>
              <w:t>74</w:t>
            </w:r>
          </w:p>
        </w:tc>
        <w:tc>
          <w:tcPr>
            <w:tcW w:w="829" w:type="pct"/>
            <w:vAlign w:val="center"/>
          </w:tcPr>
          <w:p w14:paraId="465FBC2A">
            <w:pPr>
              <w:spacing w:line="240" w:lineRule="auto"/>
              <w:ind w:firstLine="420"/>
              <w:jc w:val="center"/>
              <w:rPr>
                <w:color w:val="auto"/>
                <w:sz w:val="21"/>
                <w:szCs w:val="21"/>
              </w:rPr>
            </w:pPr>
            <w:r>
              <w:rPr>
                <w:color w:val="auto"/>
                <w:sz w:val="21"/>
                <w:szCs w:val="21"/>
              </w:rPr>
              <w:t>38</w:t>
            </w:r>
          </w:p>
        </w:tc>
        <w:tc>
          <w:tcPr>
            <w:tcW w:w="829" w:type="pct"/>
            <w:vAlign w:val="center"/>
          </w:tcPr>
          <w:p w14:paraId="61C270CC">
            <w:pPr>
              <w:spacing w:line="240" w:lineRule="auto"/>
              <w:ind w:firstLine="420"/>
              <w:jc w:val="center"/>
              <w:rPr>
                <w:color w:val="auto"/>
                <w:sz w:val="21"/>
                <w:szCs w:val="21"/>
              </w:rPr>
            </w:pPr>
            <w:r>
              <w:rPr>
                <w:color w:val="auto"/>
                <w:sz w:val="21"/>
                <w:szCs w:val="21"/>
              </w:rPr>
              <w:t>2,388</w:t>
            </w:r>
          </w:p>
        </w:tc>
      </w:tr>
      <w:tr w14:paraId="3864A8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4A8C26F1">
            <w:pPr>
              <w:spacing w:line="240" w:lineRule="auto"/>
              <w:ind w:firstLine="420"/>
              <w:jc w:val="center"/>
              <w:rPr>
                <w:color w:val="auto"/>
                <w:sz w:val="21"/>
                <w:szCs w:val="21"/>
              </w:rPr>
            </w:pPr>
          </w:p>
        </w:tc>
        <w:tc>
          <w:tcPr>
            <w:tcW w:w="807" w:type="pct"/>
            <w:vAlign w:val="center"/>
          </w:tcPr>
          <w:p w14:paraId="7DBEB859">
            <w:pPr>
              <w:spacing w:line="240" w:lineRule="auto"/>
              <w:ind w:firstLine="420"/>
              <w:jc w:val="center"/>
              <w:rPr>
                <w:color w:val="auto"/>
                <w:sz w:val="21"/>
                <w:szCs w:val="21"/>
              </w:rPr>
            </w:pPr>
            <w:r>
              <w:rPr>
                <w:color w:val="auto"/>
                <w:sz w:val="21"/>
                <w:szCs w:val="21"/>
              </w:rPr>
              <w:t>70+</w:t>
            </w:r>
          </w:p>
        </w:tc>
        <w:tc>
          <w:tcPr>
            <w:tcW w:w="810" w:type="pct"/>
            <w:vAlign w:val="center"/>
          </w:tcPr>
          <w:p w14:paraId="18B33581">
            <w:pPr>
              <w:spacing w:line="240" w:lineRule="auto"/>
              <w:ind w:firstLine="420"/>
              <w:jc w:val="center"/>
              <w:rPr>
                <w:color w:val="auto"/>
                <w:sz w:val="21"/>
                <w:szCs w:val="21"/>
              </w:rPr>
            </w:pPr>
            <w:r>
              <w:rPr>
                <w:color w:val="auto"/>
                <w:sz w:val="21"/>
                <w:szCs w:val="21"/>
              </w:rPr>
              <w:t>513</w:t>
            </w:r>
          </w:p>
        </w:tc>
        <w:tc>
          <w:tcPr>
            <w:tcW w:w="863" w:type="pct"/>
            <w:vAlign w:val="center"/>
          </w:tcPr>
          <w:p w14:paraId="2E18636A">
            <w:pPr>
              <w:spacing w:line="240" w:lineRule="auto"/>
              <w:ind w:firstLine="420"/>
              <w:jc w:val="center"/>
              <w:rPr>
                <w:color w:val="auto"/>
                <w:sz w:val="21"/>
                <w:szCs w:val="21"/>
              </w:rPr>
            </w:pPr>
            <w:r>
              <w:rPr>
                <w:color w:val="auto"/>
                <w:sz w:val="21"/>
                <w:szCs w:val="21"/>
              </w:rPr>
              <w:t>45</w:t>
            </w:r>
          </w:p>
        </w:tc>
        <w:tc>
          <w:tcPr>
            <w:tcW w:w="829" w:type="pct"/>
            <w:vAlign w:val="center"/>
          </w:tcPr>
          <w:p w14:paraId="78AAB345">
            <w:pPr>
              <w:spacing w:line="240" w:lineRule="auto"/>
              <w:ind w:firstLine="420"/>
              <w:jc w:val="center"/>
              <w:rPr>
                <w:color w:val="auto"/>
                <w:sz w:val="21"/>
                <w:szCs w:val="21"/>
              </w:rPr>
            </w:pPr>
            <w:r>
              <w:rPr>
                <w:color w:val="auto"/>
                <w:sz w:val="21"/>
                <w:szCs w:val="21"/>
              </w:rPr>
              <w:t>22</w:t>
            </w:r>
          </w:p>
        </w:tc>
        <w:tc>
          <w:tcPr>
            <w:tcW w:w="829" w:type="pct"/>
            <w:vAlign w:val="center"/>
          </w:tcPr>
          <w:p w14:paraId="47AC4F22">
            <w:pPr>
              <w:spacing w:line="240" w:lineRule="auto"/>
              <w:ind w:firstLine="420"/>
              <w:jc w:val="center"/>
              <w:rPr>
                <w:color w:val="auto"/>
                <w:sz w:val="21"/>
                <w:szCs w:val="21"/>
              </w:rPr>
            </w:pPr>
            <w:r>
              <w:rPr>
                <w:color w:val="auto"/>
                <w:sz w:val="21"/>
                <w:szCs w:val="21"/>
              </w:rPr>
              <w:t>2,156</w:t>
            </w:r>
          </w:p>
        </w:tc>
      </w:tr>
      <w:tr w14:paraId="13AA6B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restart"/>
            <w:vAlign w:val="center"/>
          </w:tcPr>
          <w:p w14:paraId="08B1D403">
            <w:pPr>
              <w:spacing w:line="240" w:lineRule="auto"/>
              <w:ind w:firstLine="420"/>
              <w:jc w:val="center"/>
              <w:rPr>
                <w:color w:val="auto"/>
                <w:sz w:val="21"/>
                <w:szCs w:val="21"/>
              </w:rPr>
            </w:pPr>
            <w:r>
              <w:rPr>
                <w:color w:val="auto"/>
                <w:sz w:val="21"/>
                <w:szCs w:val="21"/>
              </w:rPr>
              <w:t>Females</w:t>
            </w:r>
          </w:p>
          <w:p w14:paraId="291F1BE2">
            <w:pPr>
              <w:spacing w:line="240" w:lineRule="auto"/>
              <w:ind w:firstLine="420"/>
              <w:jc w:val="center"/>
              <w:rPr>
                <w:color w:val="auto"/>
                <w:sz w:val="21"/>
                <w:szCs w:val="21"/>
              </w:rPr>
            </w:pPr>
            <w:r>
              <w:rPr>
                <w:color w:val="auto"/>
                <w:sz w:val="21"/>
                <w:szCs w:val="21"/>
              </w:rPr>
              <w:t>Females</w:t>
            </w:r>
          </w:p>
          <w:p w14:paraId="297D67B2">
            <w:pPr>
              <w:spacing w:line="240" w:lineRule="auto"/>
              <w:ind w:firstLine="420"/>
              <w:jc w:val="center"/>
              <w:rPr>
                <w:color w:val="auto"/>
                <w:sz w:val="21"/>
                <w:szCs w:val="21"/>
              </w:rPr>
            </w:pPr>
            <w:r>
              <w:rPr>
                <w:color w:val="auto"/>
                <w:sz w:val="21"/>
                <w:szCs w:val="21"/>
              </w:rPr>
              <w:t>Females</w:t>
            </w:r>
          </w:p>
          <w:p w14:paraId="4AFFF327">
            <w:pPr>
              <w:spacing w:line="240" w:lineRule="auto"/>
              <w:ind w:firstLine="420"/>
              <w:jc w:val="center"/>
              <w:rPr>
                <w:color w:val="auto"/>
                <w:sz w:val="21"/>
                <w:szCs w:val="21"/>
              </w:rPr>
            </w:pPr>
            <w:r>
              <w:rPr>
                <w:color w:val="auto"/>
                <w:sz w:val="21"/>
                <w:szCs w:val="21"/>
              </w:rPr>
              <w:t>Females</w:t>
            </w:r>
          </w:p>
          <w:p w14:paraId="581FF0B0">
            <w:pPr>
              <w:spacing w:line="240" w:lineRule="auto"/>
              <w:ind w:firstLine="420"/>
              <w:jc w:val="center"/>
              <w:rPr>
                <w:color w:val="auto"/>
                <w:sz w:val="21"/>
                <w:szCs w:val="21"/>
              </w:rPr>
            </w:pPr>
            <w:r>
              <w:rPr>
                <w:color w:val="auto"/>
                <w:sz w:val="21"/>
                <w:szCs w:val="21"/>
              </w:rPr>
              <w:t>Females</w:t>
            </w:r>
          </w:p>
          <w:p w14:paraId="5C6181C1">
            <w:pPr>
              <w:spacing w:line="240" w:lineRule="auto"/>
              <w:ind w:firstLine="420"/>
              <w:jc w:val="center"/>
              <w:rPr>
                <w:color w:val="auto"/>
                <w:sz w:val="21"/>
                <w:szCs w:val="21"/>
              </w:rPr>
            </w:pPr>
            <w:r>
              <w:rPr>
                <w:color w:val="auto"/>
                <w:sz w:val="21"/>
                <w:szCs w:val="21"/>
              </w:rPr>
              <w:t>Females</w:t>
            </w:r>
          </w:p>
          <w:p w14:paraId="23BB9F95">
            <w:pPr>
              <w:spacing w:line="240" w:lineRule="auto"/>
              <w:ind w:firstLine="420"/>
              <w:jc w:val="center"/>
              <w:rPr>
                <w:color w:val="auto"/>
                <w:sz w:val="21"/>
                <w:szCs w:val="21"/>
              </w:rPr>
            </w:pPr>
            <w:r>
              <w:rPr>
                <w:color w:val="auto"/>
                <w:sz w:val="21"/>
                <w:szCs w:val="21"/>
              </w:rPr>
              <w:t>Females</w:t>
            </w:r>
          </w:p>
        </w:tc>
        <w:tc>
          <w:tcPr>
            <w:tcW w:w="807" w:type="pct"/>
            <w:vAlign w:val="center"/>
          </w:tcPr>
          <w:p w14:paraId="6FE5E221">
            <w:pPr>
              <w:spacing w:line="240" w:lineRule="auto"/>
              <w:ind w:firstLine="420"/>
              <w:jc w:val="center"/>
              <w:rPr>
                <w:color w:val="auto"/>
                <w:sz w:val="21"/>
                <w:szCs w:val="21"/>
              </w:rPr>
            </w:pPr>
            <w:r>
              <w:rPr>
                <w:color w:val="auto"/>
                <w:sz w:val="21"/>
                <w:szCs w:val="21"/>
              </w:rPr>
              <w:t>17-20</w:t>
            </w:r>
          </w:p>
        </w:tc>
        <w:tc>
          <w:tcPr>
            <w:tcW w:w="810" w:type="pct"/>
            <w:vAlign w:val="center"/>
          </w:tcPr>
          <w:p w14:paraId="6121055F">
            <w:pPr>
              <w:spacing w:line="240" w:lineRule="auto"/>
              <w:ind w:firstLine="420"/>
              <w:jc w:val="center"/>
              <w:rPr>
                <w:color w:val="auto"/>
                <w:sz w:val="21"/>
                <w:szCs w:val="21"/>
              </w:rPr>
            </w:pPr>
            <w:r>
              <w:rPr>
                <w:color w:val="auto"/>
                <w:sz w:val="21"/>
                <w:szCs w:val="21"/>
              </w:rPr>
              <w:t>391</w:t>
            </w:r>
          </w:p>
        </w:tc>
        <w:tc>
          <w:tcPr>
            <w:tcW w:w="863" w:type="pct"/>
            <w:vAlign w:val="center"/>
          </w:tcPr>
          <w:p w14:paraId="4AD7F13E">
            <w:pPr>
              <w:spacing w:line="240" w:lineRule="auto"/>
              <w:ind w:firstLine="420"/>
              <w:jc w:val="center"/>
              <w:rPr>
                <w:color w:val="auto"/>
                <w:sz w:val="21"/>
                <w:szCs w:val="21"/>
              </w:rPr>
            </w:pPr>
            <w:r>
              <w:rPr>
                <w:color w:val="auto"/>
                <w:sz w:val="21"/>
                <w:szCs w:val="21"/>
              </w:rPr>
              <w:t>99</w:t>
            </w:r>
          </w:p>
        </w:tc>
        <w:tc>
          <w:tcPr>
            <w:tcW w:w="829" w:type="pct"/>
            <w:vAlign w:val="center"/>
          </w:tcPr>
          <w:p w14:paraId="594EA84B">
            <w:pPr>
              <w:spacing w:line="240" w:lineRule="auto"/>
              <w:ind w:firstLine="420"/>
              <w:jc w:val="center"/>
              <w:rPr>
                <w:color w:val="auto"/>
                <w:sz w:val="21"/>
                <w:szCs w:val="21"/>
              </w:rPr>
            </w:pPr>
            <w:r>
              <w:rPr>
                <w:color w:val="auto"/>
                <w:sz w:val="21"/>
                <w:szCs w:val="21"/>
              </w:rPr>
              <w:t>56</w:t>
            </w:r>
          </w:p>
        </w:tc>
        <w:tc>
          <w:tcPr>
            <w:tcW w:w="829" w:type="pct"/>
            <w:vAlign w:val="center"/>
          </w:tcPr>
          <w:p w14:paraId="399B3E1B">
            <w:pPr>
              <w:spacing w:line="240" w:lineRule="auto"/>
              <w:ind w:firstLine="420"/>
              <w:jc w:val="center"/>
              <w:rPr>
                <w:color w:val="auto"/>
                <w:sz w:val="21"/>
                <w:szCs w:val="21"/>
              </w:rPr>
            </w:pPr>
            <w:r>
              <w:rPr>
                <w:color w:val="auto"/>
                <w:sz w:val="21"/>
                <w:szCs w:val="21"/>
              </w:rPr>
              <w:t>391</w:t>
            </w:r>
          </w:p>
        </w:tc>
      </w:tr>
      <w:tr w14:paraId="69B581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0BDC71E3">
            <w:pPr>
              <w:spacing w:line="240" w:lineRule="auto"/>
              <w:ind w:firstLine="420"/>
              <w:jc w:val="center"/>
              <w:rPr>
                <w:color w:val="auto"/>
                <w:sz w:val="21"/>
                <w:szCs w:val="21"/>
              </w:rPr>
            </w:pPr>
          </w:p>
        </w:tc>
        <w:tc>
          <w:tcPr>
            <w:tcW w:w="807" w:type="pct"/>
            <w:vAlign w:val="center"/>
          </w:tcPr>
          <w:p w14:paraId="2309BAFA">
            <w:pPr>
              <w:spacing w:line="240" w:lineRule="auto"/>
              <w:ind w:firstLine="420"/>
              <w:jc w:val="center"/>
              <w:rPr>
                <w:color w:val="auto"/>
                <w:sz w:val="21"/>
                <w:szCs w:val="21"/>
              </w:rPr>
            </w:pPr>
            <w:r>
              <w:rPr>
                <w:color w:val="auto"/>
                <w:sz w:val="21"/>
                <w:szCs w:val="21"/>
              </w:rPr>
              <w:t>21-29</w:t>
            </w:r>
          </w:p>
        </w:tc>
        <w:tc>
          <w:tcPr>
            <w:tcW w:w="810" w:type="pct"/>
            <w:vAlign w:val="center"/>
          </w:tcPr>
          <w:p w14:paraId="4756D46C">
            <w:pPr>
              <w:spacing w:line="240" w:lineRule="auto"/>
              <w:ind w:firstLine="420"/>
              <w:jc w:val="center"/>
              <w:rPr>
                <w:color w:val="auto"/>
                <w:sz w:val="21"/>
                <w:szCs w:val="21"/>
              </w:rPr>
            </w:pPr>
            <w:r>
              <w:rPr>
                <w:color w:val="auto"/>
                <w:sz w:val="21"/>
                <w:szCs w:val="21"/>
              </w:rPr>
              <w:t>517</w:t>
            </w:r>
          </w:p>
        </w:tc>
        <w:tc>
          <w:tcPr>
            <w:tcW w:w="863" w:type="pct"/>
            <w:vAlign w:val="center"/>
          </w:tcPr>
          <w:p w14:paraId="692017A3">
            <w:pPr>
              <w:spacing w:line="240" w:lineRule="auto"/>
              <w:ind w:firstLine="420"/>
              <w:jc w:val="center"/>
              <w:rPr>
                <w:color w:val="auto"/>
                <w:sz w:val="21"/>
                <w:szCs w:val="21"/>
              </w:rPr>
            </w:pPr>
            <w:r>
              <w:rPr>
                <w:color w:val="auto"/>
                <w:sz w:val="21"/>
                <w:szCs w:val="21"/>
              </w:rPr>
              <w:t>97</w:t>
            </w:r>
          </w:p>
        </w:tc>
        <w:tc>
          <w:tcPr>
            <w:tcW w:w="829" w:type="pct"/>
            <w:vAlign w:val="center"/>
          </w:tcPr>
          <w:p w14:paraId="0F37B158">
            <w:pPr>
              <w:spacing w:line="240" w:lineRule="auto"/>
              <w:ind w:firstLine="420"/>
              <w:jc w:val="center"/>
              <w:rPr>
                <w:color w:val="auto"/>
                <w:sz w:val="21"/>
                <w:szCs w:val="21"/>
              </w:rPr>
            </w:pPr>
            <w:r>
              <w:rPr>
                <w:color w:val="auto"/>
                <w:sz w:val="21"/>
                <w:szCs w:val="21"/>
              </w:rPr>
              <w:t>42</w:t>
            </w:r>
          </w:p>
        </w:tc>
        <w:tc>
          <w:tcPr>
            <w:tcW w:w="829" w:type="pct"/>
            <w:vAlign w:val="center"/>
          </w:tcPr>
          <w:p w14:paraId="669B2A60">
            <w:pPr>
              <w:spacing w:line="240" w:lineRule="auto"/>
              <w:ind w:firstLine="420"/>
              <w:jc w:val="center"/>
              <w:rPr>
                <w:color w:val="auto"/>
                <w:sz w:val="21"/>
                <w:szCs w:val="21"/>
              </w:rPr>
            </w:pPr>
            <w:r>
              <w:rPr>
                <w:color w:val="auto"/>
                <w:sz w:val="21"/>
                <w:szCs w:val="21"/>
              </w:rPr>
              <w:t>1,974</w:t>
            </w:r>
          </w:p>
        </w:tc>
      </w:tr>
      <w:tr w14:paraId="5D628D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73383F3C">
            <w:pPr>
              <w:spacing w:line="240" w:lineRule="auto"/>
              <w:ind w:firstLine="420"/>
              <w:jc w:val="center"/>
              <w:rPr>
                <w:color w:val="auto"/>
                <w:sz w:val="21"/>
                <w:szCs w:val="21"/>
              </w:rPr>
            </w:pPr>
          </w:p>
        </w:tc>
        <w:tc>
          <w:tcPr>
            <w:tcW w:w="807" w:type="pct"/>
            <w:vAlign w:val="center"/>
          </w:tcPr>
          <w:p w14:paraId="4FDEDD67">
            <w:pPr>
              <w:spacing w:line="240" w:lineRule="auto"/>
              <w:ind w:firstLine="420"/>
              <w:jc w:val="center"/>
              <w:rPr>
                <w:color w:val="auto"/>
                <w:sz w:val="21"/>
                <w:szCs w:val="21"/>
              </w:rPr>
            </w:pPr>
            <w:r>
              <w:rPr>
                <w:color w:val="auto"/>
                <w:sz w:val="21"/>
                <w:szCs w:val="21"/>
              </w:rPr>
              <w:t>30-39</w:t>
            </w:r>
          </w:p>
        </w:tc>
        <w:tc>
          <w:tcPr>
            <w:tcW w:w="810" w:type="pct"/>
            <w:vAlign w:val="center"/>
          </w:tcPr>
          <w:p w14:paraId="33E094F5">
            <w:pPr>
              <w:spacing w:line="240" w:lineRule="auto"/>
              <w:ind w:firstLine="420"/>
              <w:jc w:val="center"/>
              <w:rPr>
                <w:color w:val="auto"/>
                <w:sz w:val="21"/>
                <w:szCs w:val="21"/>
              </w:rPr>
            </w:pPr>
            <w:r>
              <w:rPr>
                <w:color w:val="auto"/>
                <w:sz w:val="21"/>
                <w:szCs w:val="21"/>
              </w:rPr>
              <w:t>609</w:t>
            </w:r>
          </w:p>
        </w:tc>
        <w:tc>
          <w:tcPr>
            <w:tcW w:w="863" w:type="pct"/>
            <w:vAlign w:val="center"/>
          </w:tcPr>
          <w:p w14:paraId="49BF3AFE">
            <w:pPr>
              <w:spacing w:line="240" w:lineRule="auto"/>
              <w:ind w:firstLine="420"/>
              <w:jc w:val="center"/>
              <w:rPr>
                <w:color w:val="auto"/>
                <w:sz w:val="21"/>
                <w:szCs w:val="21"/>
              </w:rPr>
            </w:pPr>
            <w:r>
              <w:rPr>
                <w:color w:val="auto"/>
                <w:sz w:val="21"/>
                <w:szCs w:val="21"/>
              </w:rPr>
              <w:t>88</w:t>
            </w:r>
          </w:p>
        </w:tc>
        <w:tc>
          <w:tcPr>
            <w:tcW w:w="829" w:type="pct"/>
            <w:vAlign w:val="center"/>
          </w:tcPr>
          <w:p w14:paraId="484700C2">
            <w:pPr>
              <w:spacing w:line="240" w:lineRule="auto"/>
              <w:ind w:firstLine="420"/>
              <w:jc w:val="center"/>
              <w:rPr>
                <w:color w:val="auto"/>
                <w:sz w:val="21"/>
                <w:szCs w:val="21"/>
              </w:rPr>
            </w:pPr>
            <w:r>
              <w:rPr>
                <w:color w:val="auto"/>
                <w:sz w:val="21"/>
                <w:szCs w:val="21"/>
              </w:rPr>
              <w:t>29</w:t>
            </w:r>
          </w:p>
        </w:tc>
        <w:tc>
          <w:tcPr>
            <w:tcW w:w="829" w:type="pct"/>
            <w:vAlign w:val="center"/>
          </w:tcPr>
          <w:p w14:paraId="66F4EE30">
            <w:pPr>
              <w:spacing w:line="240" w:lineRule="auto"/>
              <w:ind w:firstLine="420"/>
              <w:jc w:val="center"/>
              <w:rPr>
                <w:color w:val="auto"/>
                <w:sz w:val="21"/>
                <w:szCs w:val="21"/>
              </w:rPr>
            </w:pPr>
            <w:r>
              <w:rPr>
                <w:color w:val="auto"/>
                <w:sz w:val="21"/>
                <w:szCs w:val="21"/>
              </w:rPr>
              <w:t>2,980</w:t>
            </w:r>
          </w:p>
        </w:tc>
      </w:tr>
      <w:tr w14:paraId="2DB32C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28E93CBD">
            <w:pPr>
              <w:spacing w:line="240" w:lineRule="auto"/>
              <w:ind w:firstLine="420"/>
              <w:jc w:val="center"/>
              <w:rPr>
                <w:color w:val="auto"/>
                <w:sz w:val="21"/>
                <w:szCs w:val="21"/>
              </w:rPr>
            </w:pPr>
          </w:p>
        </w:tc>
        <w:tc>
          <w:tcPr>
            <w:tcW w:w="807" w:type="pct"/>
            <w:vAlign w:val="center"/>
          </w:tcPr>
          <w:p w14:paraId="16CBF641">
            <w:pPr>
              <w:spacing w:line="240" w:lineRule="auto"/>
              <w:ind w:firstLine="420"/>
              <w:jc w:val="center"/>
              <w:rPr>
                <w:color w:val="auto"/>
                <w:sz w:val="21"/>
                <w:szCs w:val="21"/>
              </w:rPr>
            </w:pPr>
            <w:r>
              <w:rPr>
                <w:color w:val="auto"/>
                <w:sz w:val="21"/>
                <w:szCs w:val="21"/>
              </w:rPr>
              <w:t>40-49</w:t>
            </w:r>
          </w:p>
        </w:tc>
        <w:tc>
          <w:tcPr>
            <w:tcW w:w="810" w:type="pct"/>
            <w:vAlign w:val="center"/>
          </w:tcPr>
          <w:p w14:paraId="29B2DC0E">
            <w:pPr>
              <w:spacing w:line="240" w:lineRule="auto"/>
              <w:ind w:firstLine="420"/>
              <w:jc w:val="center"/>
              <w:rPr>
                <w:color w:val="auto"/>
                <w:sz w:val="21"/>
                <w:szCs w:val="21"/>
              </w:rPr>
            </w:pPr>
            <w:r>
              <w:rPr>
                <w:color w:val="auto"/>
                <w:sz w:val="21"/>
                <w:szCs w:val="21"/>
              </w:rPr>
              <w:t>647</w:t>
            </w:r>
          </w:p>
        </w:tc>
        <w:tc>
          <w:tcPr>
            <w:tcW w:w="863" w:type="pct"/>
            <w:vAlign w:val="center"/>
          </w:tcPr>
          <w:p w14:paraId="4DB0C0A7">
            <w:pPr>
              <w:spacing w:line="240" w:lineRule="auto"/>
              <w:ind w:firstLine="420"/>
              <w:jc w:val="center"/>
              <w:rPr>
                <w:color w:val="auto"/>
                <w:sz w:val="21"/>
                <w:szCs w:val="21"/>
              </w:rPr>
            </w:pPr>
            <w:r>
              <w:rPr>
                <w:color w:val="auto"/>
                <w:sz w:val="21"/>
                <w:szCs w:val="21"/>
              </w:rPr>
              <w:t>104</w:t>
            </w:r>
          </w:p>
        </w:tc>
        <w:tc>
          <w:tcPr>
            <w:tcW w:w="829" w:type="pct"/>
            <w:vAlign w:val="center"/>
          </w:tcPr>
          <w:p w14:paraId="10DBB005">
            <w:pPr>
              <w:spacing w:line="240" w:lineRule="auto"/>
              <w:ind w:firstLine="420"/>
              <w:jc w:val="center"/>
              <w:rPr>
                <w:color w:val="auto"/>
                <w:sz w:val="21"/>
                <w:szCs w:val="21"/>
              </w:rPr>
            </w:pPr>
            <w:r>
              <w:rPr>
                <w:color w:val="auto"/>
                <w:sz w:val="21"/>
                <w:szCs w:val="21"/>
              </w:rPr>
              <w:t>36</w:t>
            </w:r>
          </w:p>
        </w:tc>
        <w:tc>
          <w:tcPr>
            <w:tcW w:w="829" w:type="pct"/>
            <w:vAlign w:val="center"/>
          </w:tcPr>
          <w:p w14:paraId="56FC7220">
            <w:pPr>
              <w:spacing w:line="240" w:lineRule="auto"/>
              <w:ind w:firstLine="420"/>
              <w:jc w:val="center"/>
              <w:rPr>
                <w:color w:val="auto"/>
                <w:sz w:val="21"/>
                <w:szCs w:val="21"/>
              </w:rPr>
            </w:pPr>
            <w:r>
              <w:rPr>
                <w:color w:val="auto"/>
                <w:sz w:val="21"/>
                <w:szCs w:val="21"/>
              </w:rPr>
              <w:t>3,109</w:t>
            </w:r>
          </w:p>
        </w:tc>
      </w:tr>
      <w:tr w14:paraId="08793A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4DB7C81D">
            <w:pPr>
              <w:spacing w:line="240" w:lineRule="auto"/>
              <w:ind w:firstLine="420"/>
              <w:jc w:val="center"/>
              <w:rPr>
                <w:color w:val="auto"/>
                <w:sz w:val="21"/>
                <w:szCs w:val="21"/>
              </w:rPr>
            </w:pPr>
          </w:p>
        </w:tc>
        <w:tc>
          <w:tcPr>
            <w:tcW w:w="807" w:type="pct"/>
            <w:vAlign w:val="center"/>
          </w:tcPr>
          <w:p w14:paraId="1E84CC37">
            <w:pPr>
              <w:spacing w:line="240" w:lineRule="auto"/>
              <w:ind w:firstLine="420"/>
              <w:jc w:val="center"/>
              <w:rPr>
                <w:color w:val="auto"/>
                <w:sz w:val="21"/>
                <w:szCs w:val="21"/>
              </w:rPr>
            </w:pPr>
            <w:r>
              <w:rPr>
                <w:color w:val="auto"/>
                <w:sz w:val="21"/>
                <w:szCs w:val="21"/>
              </w:rPr>
              <w:t>50-59</w:t>
            </w:r>
          </w:p>
        </w:tc>
        <w:tc>
          <w:tcPr>
            <w:tcW w:w="810" w:type="pct"/>
            <w:vAlign w:val="center"/>
          </w:tcPr>
          <w:p w14:paraId="679B1EFD">
            <w:pPr>
              <w:spacing w:line="240" w:lineRule="auto"/>
              <w:ind w:firstLine="420"/>
              <w:jc w:val="center"/>
              <w:rPr>
                <w:color w:val="auto"/>
                <w:sz w:val="21"/>
                <w:szCs w:val="21"/>
              </w:rPr>
            </w:pPr>
            <w:r>
              <w:rPr>
                <w:color w:val="auto"/>
                <w:sz w:val="21"/>
                <w:szCs w:val="21"/>
              </w:rPr>
              <w:t>552</w:t>
            </w:r>
          </w:p>
        </w:tc>
        <w:tc>
          <w:tcPr>
            <w:tcW w:w="863" w:type="pct"/>
            <w:vAlign w:val="center"/>
          </w:tcPr>
          <w:p w14:paraId="4500B4EA">
            <w:pPr>
              <w:spacing w:line="240" w:lineRule="auto"/>
              <w:ind w:firstLine="420"/>
              <w:jc w:val="center"/>
              <w:rPr>
                <w:color w:val="auto"/>
                <w:sz w:val="21"/>
                <w:szCs w:val="21"/>
              </w:rPr>
            </w:pPr>
            <w:r>
              <w:rPr>
                <w:color w:val="auto"/>
                <w:sz w:val="21"/>
                <w:szCs w:val="21"/>
              </w:rPr>
              <w:t>81</w:t>
            </w:r>
          </w:p>
        </w:tc>
        <w:tc>
          <w:tcPr>
            <w:tcW w:w="829" w:type="pct"/>
            <w:vAlign w:val="center"/>
          </w:tcPr>
          <w:p w14:paraId="47294927">
            <w:pPr>
              <w:spacing w:line="240" w:lineRule="auto"/>
              <w:ind w:firstLine="420"/>
              <w:jc w:val="center"/>
              <w:rPr>
                <w:color w:val="auto"/>
                <w:sz w:val="21"/>
                <w:szCs w:val="21"/>
              </w:rPr>
            </w:pPr>
            <w:r>
              <w:rPr>
                <w:color w:val="auto"/>
                <w:sz w:val="21"/>
                <w:szCs w:val="21"/>
              </w:rPr>
              <w:t>33</w:t>
            </w:r>
          </w:p>
        </w:tc>
        <w:tc>
          <w:tcPr>
            <w:tcW w:w="829" w:type="pct"/>
            <w:vAlign w:val="center"/>
          </w:tcPr>
          <w:p w14:paraId="15E83656">
            <w:pPr>
              <w:spacing w:line="240" w:lineRule="auto"/>
              <w:ind w:firstLine="420"/>
              <w:jc w:val="center"/>
              <w:rPr>
                <w:color w:val="auto"/>
                <w:sz w:val="21"/>
                <w:szCs w:val="21"/>
              </w:rPr>
            </w:pPr>
            <w:r>
              <w:rPr>
                <w:color w:val="auto"/>
                <w:sz w:val="21"/>
                <w:szCs w:val="21"/>
              </w:rPr>
              <w:t>2,542</w:t>
            </w:r>
          </w:p>
        </w:tc>
      </w:tr>
      <w:tr w14:paraId="2C859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2DC87E6E">
            <w:pPr>
              <w:spacing w:line="240" w:lineRule="auto"/>
              <w:ind w:firstLine="420"/>
              <w:jc w:val="center"/>
              <w:rPr>
                <w:color w:val="auto"/>
                <w:sz w:val="21"/>
                <w:szCs w:val="21"/>
              </w:rPr>
            </w:pPr>
          </w:p>
        </w:tc>
        <w:tc>
          <w:tcPr>
            <w:tcW w:w="807" w:type="pct"/>
            <w:vAlign w:val="center"/>
          </w:tcPr>
          <w:p w14:paraId="7FA70CD0">
            <w:pPr>
              <w:spacing w:line="240" w:lineRule="auto"/>
              <w:ind w:firstLine="420"/>
              <w:jc w:val="center"/>
              <w:rPr>
                <w:color w:val="auto"/>
                <w:sz w:val="21"/>
                <w:szCs w:val="21"/>
              </w:rPr>
            </w:pPr>
            <w:r>
              <w:rPr>
                <w:color w:val="auto"/>
                <w:sz w:val="21"/>
                <w:szCs w:val="21"/>
              </w:rPr>
              <w:t>60-69</w:t>
            </w:r>
          </w:p>
        </w:tc>
        <w:tc>
          <w:tcPr>
            <w:tcW w:w="810" w:type="pct"/>
            <w:vAlign w:val="center"/>
          </w:tcPr>
          <w:p w14:paraId="46A37302">
            <w:pPr>
              <w:spacing w:line="240" w:lineRule="auto"/>
              <w:ind w:firstLine="420"/>
              <w:jc w:val="center"/>
              <w:rPr>
                <w:color w:val="auto"/>
                <w:sz w:val="21"/>
                <w:szCs w:val="21"/>
              </w:rPr>
            </w:pPr>
            <w:r>
              <w:rPr>
                <w:color w:val="auto"/>
                <w:sz w:val="21"/>
                <w:szCs w:val="21"/>
              </w:rPr>
              <w:t>457</w:t>
            </w:r>
          </w:p>
        </w:tc>
        <w:tc>
          <w:tcPr>
            <w:tcW w:w="863" w:type="pct"/>
            <w:vAlign w:val="center"/>
          </w:tcPr>
          <w:p w14:paraId="077FFFDA">
            <w:pPr>
              <w:spacing w:line="240" w:lineRule="auto"/>
              <w:ind w:firstLine="420"/>
              <w:jc w:val="center"/>
              <w:rPr>
                <w:color w:val="auto"/>
                <w:sz w:val="21"/>
                <w:szCs w:val="21"/>
              </w:rPr>
            </w:pPr>
            <w:r>
              <w:rPr>
                <w:color w:val="auto"/>
                <w:sz w:val="21"/>
                <w:szCs w:val="21"/>
              </w:rPr>
              <w:t>51</w:t>
            </w:r>
          </w:p>
        </w:tc>
        <w:tc>
          <w:tcPr>
            <w:tcW w:w="829" w:type="pct"/>
            <w:vAlign w:val="center"/>
          </w:tcPr>
          <w:p w14:paraId="548705CB">
            <w:pPr>
              <w:spacing w:line="240" w:lineRule="auto"/>
              <w:ind w:firstLine="420"/>
              <w:jc w:val="center"/>
              <w:rPr>
                <w:color w:val="auto"/>
                <w:sz w:val="21"/>
                <w:szCs w:val="21"/>
              </w:rPr>
            </w:pPr>
            <w:r>
              <w:rPr>
                <w:color w:val="auto"/>
                <w:sz w:val="21"/>
                <w:szCs w:val="21"/>
              </w:rPr>
              <w:t>24</w:t>
            </w:r>
          </w:p>
        </w:tc>
        <w:tc>
          <w:tcPr>
            <w:tcW w:w="829" w:type="pct"/>
            <w:vAlign w:val="center"/>
          </w:tcPr>
          <w:p w14:paraId="5AF60E0B">
            <w:pPr>
              <w:spacing w:line="240" w:lineRule="auto"/>
              <w:ind w:firstLine="420"/>
              <w:jc w:val="center"/>
              <w:rPr>
                <w:color w:val="auto"/>
                <w:sz w:val="21"/>
                <w:szCs w:val="21"/>
              </w:rPr>
            </w:pPr>
            <w:r>
              <w:rPr>
                <w:color w:val="auto"/>
                <w:sz w:val="21"/>
                <w:szCs w:val="21"/>
              </w:rPr>
              <w:t>1,888</w:t>
            </w:r>
          </w:p>
        </w:tc>
      </w:tr>
      <w:tr w14:paraId="70A813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Merge w:val="continue"/>
            <w:vAlign w:val="center"/>
          </w:tcPr>
          <w:p w14:paraId="1C47DF1D">
            <w:pPr>
              <w:spacing w:line="240" w:lineRule="auto"/>
              <w:ind w:firstLine="420"/>
              <w:jc w:val="center"/>
              <w:rPr>
                <w:color w:val="auto"/>
                <w:sz w:val="21"/>
                <w:szCs w:val="21"/>
              </w:rPr>
            </w:pPr>
          </w:p>
        </w:tc>
        <w:tc>
          <w:tcPr>
            <w:tcW w:w="807" w:type="pct"/>
            <w:vAlign w:val="center"/>
          </w:tcPr>
          <w:p w14:paraId="0C47256B">
            <w:pPr>
              <w:spacing w:line="240" w:lineRule="auto"/>
              <w:ind w:firstLine="420"/>
              <w:jc w:val="center"/>
              <w:rPr>
                <w:color w:val="auto"/>
                <w:sz w:val="21"/>
                <w:szCs w:val="21"/>
              </w:rPr>
            </w:pPr>
            <w:r>
              <w:rPr>
                <w:color w:val="auto"/>
                <w:sz w:val="21"/>
                <w:szCs w:val="21"/>
              </w:rPr>
              <w:t>70+</w:t>
            </w:r>
          </w:p>
        </w:tc>
        <w:tc>
          <w:tcPr>
            <w:tcW w:w="810" w:type="pct"/>
            <w:vAlign w:val="center"/>
          </w:tcPr>
          <w:p w14:paraId="20733118">
            <w:pPr>
              <w:spacing w:line="240" w:lineRule="auto"/>
              <w:ind w:firstLine="420"/>
              <w:jc w:val="center"/>
              <w:rPr>
                <w:color w:val="auto"/>
                <w:sz w:val="21"/>
                <w:szCs w:val="21"/>
              </w:rPr>
            </w:pPr>
            <w:r>
              <w:rPr>
                <w:color w:val="auto"/>
                <w:sz w:val="21"/>
                <w:szCs w:val="21"/>
              </w:rPr>
              <w:t>388</w:t>
            </w:r>
          </w:p>
        </w:tc>
        <w:tc>
          <w:tcPr>
            <w:tcW w:w="863" w:type="pct"/>
            <w:vAlign w:val="center"/>
          </w:tcPr>
          <w:p w14:paraId="7E2F3A89">
            <w:pPr>
              <w:spacing w:line="240" w:lineRule="auto"/>
              <w:ind w:firstLine="420"/>
              <w:jc w:val="center"/>
              <w:rPr>
                <w:color w:val="auto"/>
                <w:sz w:val="21"/>
                <w:szCs w:val="21"/>
              </w:rPr>
            </w:pPr>
            <w:r>
              <w:rPr>
                <w:color w:val="auto"/>
                <w:sz w:val="21"/>
                <w:szCs w:val="21"/>
              </w:rPr>
              <w:t>31</w:t>
            </w:r>
          </w:p>
        </w:tc>
        <w:tc>
          <w:tcPr>
            <w:tcW w:w="829" w:type="pct"/>
            <w:vAlign w:val="center"/>
          </w:tcPr>
          <w:p w14:paraId="74E58B48">
            <w:pPr>
              <w:spacing w:line="240" w:lineRule="auto"/>
              <w:ind w:firstLine="420"/>
              <w:jc w:val="center"/>
              <w:rPr>
                <w:color w:val="auto"/>
                <w:sz w:val="21"/>
                <w:szCs w:val="21"/>
              </w:rPr>
            </w:pPr>
            <w:r>
              <w:rPr>
                <w:color w:val="auto"/>
                <w:sz w:val="21"/>
                <w:szCs w:val="21"/>
              </w:rPr>
              <w:t>16</w:t>
            </w:r>
          </w:p>
        </w:tc>
        <w:tc>
          <w:tcPr>
            <w:tcW w:w="829" w:type="pct"/>
            <w:vAlign w:val="center"/>
          </w:tcPr>
          <w:p w14:paraId="251D508E">
            <w:pPr>
              <w:spacing w:line="240" w:lineRule="auto"/>
              <w:ind w:firstLine="420"/>
              <w:jc w:val="center"/>
              <w:rPr>
                <w:color w:val="auto"/>
                <w:sz w:val="21"/>
                <w:szCs w:val="21"/>
              </w:rPr>
            </w:pPr>
            <w:r>
              <w:rPr>
                <w:color w:val="auto"/>
                <w:sz w:val="21"/>
                <w:szCs w:val="21"/>
              </w:rPr>
              <w:t>1,301</w:t>
            </w:r>
          </w:p>
        </w:tc>
      </w:tr>
    </w:tbl>
    <w:p w14:paraId="7B0AA77B">
      <w:pPr>
        <w:spacing w:after="80" w:line="240" w:lineRule="auto"/>
        <w:ind w:firstLine="420"/>
        <w:rPr>
          <w:color w:val="auto"/>
          <w:sz w:val="21"/>
          <w:szCs w:val="21"/>
        </w:rPr>
      </w:pPr>
      <w:r>
        <w:rPr>
          <w:color w:val="auto"/>
          <w:sz w:val="21"/>
          <w:szCs w:val="21"/>
        </w:rPr>
        <w:t>Note. Trip numbers are annual numbers per driver in the population; driver numbers are driver numbers in the population per 1,000 drivers.</w:t>
      </w:r>
    </w:p>
    <w:p w14:paraId="62C807E7">
      <w:pPr>
        <w:pStyle w:val="3"/>
        <w:rPr>
          <w:color w:val="auto"/>
        </w:rPr>
      </w:pPr>
      <w:r>
        <w:rPr>
          <w:color w:val="auto"/>
        </w:rPr>
        <w:t>3.2. Frequency of single-vehicle crashes</w:t>
      </w:r>
    </w:p>
    <w:p w14:paraId="2EE40A40">
      <w:pPr>
        <w:pStyle w:val="91"/>
        <w:rPr>
          <w:color w:val="auto"/>
        </w:rPr>
      </w:pPr>
      <w:r>
        <w:rPr>
          <w:color w:val="auto"/>
        </w:rPr>
        <w:t>The 30-39 year age group had the highest frequency of daytime crashes, whereas the 21-29 year age group had the highest crash frequency during evening and night hours (Table 2). Crash numbers decreased gradually with age to a minimum at 70 or more years, the exception being fatal crashes where there was a slight increase in the oldest age group. Men and women showed similar trends, but with lower frequency for women.</w:t>
      </w:r>
    </w:p>
    <w:p w14:paraId="45BD5657">
      <w:pPr>
        <w:pStyle w:val="91"/>
        <w:rPr>
          <w:color w:val="auto"/>
        </w:rPr>
      </w:pPr>
    </w:p>
    <w:p w14:paraId="7D6A1136">
      <w:pPr>
        <w:spacing w:before="120" w:after="60" w:line="240" w:lineRule="auto"/>
        <w:ind w:firstLine="420"/>
        <w:jc w:val="center"/>
        <w:rPr>
          <w:bCs/>
          <w:color w:val="auto"/>
          <w:sz w:val="21"/>
          <w:szCs w:val="21"/>
        </w:rPr>
      </w:pPr>
      <w:r>
        <w:rPr>
          <w:bCs/>
          <w:color w:val="auto"/>
          <w:sz w:val="21"/>
          <w:szCs w:val="21"/>
        </w:rPr>
        <w:t>Table 2. Single-car fatal and non-fatal crash counts by driver age, gender, and time of day in Great Britain, 2002-2012.</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3"/>
        <w:gridCol w:w="1053"/>
        <w:gridCol w:w="1057"/>
        <w:gridCol w:w="1122"/>
        <w:gridCol w:w="1081"/>
        <w:gridCol w:w="1080"/>
        <w:gridCol w:w="1122"/>
        <w:gridCol w:w="1081"/>
      </w:tblGrid>
      <w:tr w14:paraId="20864C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tcBorders>
              <w:top w:val="single" w:color="auto" w:sz="12" w:space="0"/>
              <w:bottom w:val="nil"/>
            </w:tcBorders>
            <w:vAlign w:val="center"/>
          </w:tcPr>
          <w:p w14:paraId="69234E42">
            <w:pPr>
              <w:spacing w:line="240" w:lineRule="auto"/>
              <w:ind w:firstLine="0" w:firstLineChars="0"/>
              <w:jc w:val="center"/>
              <w:rPr>
                <w:color w:val="auto"/>
                <w:sz w:val="21"/>
                <w:szCs w:val="21"/>
              </w:rPr>
            </w:pPr>
          </w:p>
        </w:tc>
        <w:tc>
          <w:tcPr>
            <w:tcW w:w="604" w:type="pct"/>
            <w:tcBorders>
              <w:top w:val="single" w:color="auto" w:sz="12" w:space="0"/>
              <w:bottom w:val="nil"/>
            </w:tcBorders>
            <w:vAlign w:val="center"/>
          </w:tcPr>
          <w:p w14:paraId="0A7E2DBF">
            <w:pPr>
              <w:spacing w:line="240" w:lineRule="auto"/>
              <w:ind w:firstLine="0" w:firstLineChars="0"/>
              <w:jc w:val="center"/>
              <w:rPr>
                <w:color w:val="auto"/>
                <w:sz w:val="21"/>
                <w:szCs w:val="21"/>
              </w:rPr>
            </w:pPr>
          </w:p>
        </w:tc>
        <w:tc>
          <w:tcPr>
            <w:tcW w:w="1869" w:type="pct"/>
            <w:gridSpan w:val="3"/>
            <w:tcBorders>
              <w:top w:val="single" w:color="auto" w:sz="12" w:space="0"/>
              <w:bottom w:val="nil"/>
            </w:tcBorders>
            <w:vAlign w:val="center"/>
          </w:tcPr>
          <w:p w14:paraId="25AD9DDA">
            <w:pPr>
              <w:spacing w:line="240" w:lineRule="auto"/>
              <w:ind w:firstLine="0" w:firstLineChars="0"/>
              <w:jc w:val="center"/>
              <w:rPr>
                <w:bCs/>
                <w:color w:val="auto"/>
                <w:sz w:val="21"/>
                <w:szCs w:val="21"/>
              </w:rPr>
            </w:pPr>
            <w:r>
              <w:rPr>
                <w:bCs/>
                <w:color w:val="auto"/>
                <w:sz w:val="21"/>
                <w:szCs w:val="21"/>
              </w:rPr>
              <w:t>Fatal crash counts</w:t>
            </w:r>
          </w:p>
        </w:tc>
        <w:tc>
          <w:tcPr>
            <w:tcW w:w="1882" w:type="pct"/>
            <w:gridSpan w:val="3"/>
            <w:tcBorders>
              <w:top w:val="single" w:color="auto" w:sz="12" w:space="0"/>
              <w:bottom w:val="nil"/>
            </w:tcBorders>
            <w:vAlign w:val="center"/>
          </w:tcPr>
          <w:p w14:paraId="108D8725">
            <w:pPr>
              <w:spacing w:line="240" w:lineRule="auto"/>
              <w:ind w:firstLine="0" w:firstLineChars="0"/>
              <w:jc w:val="center"/>
              <w:rPr>
                <w:bCs/>
                <w:color w:val="auto"/>
                <w:sz w:val="21"/>
                <w:szCs w:val="21"/>
              </w:rPr>
            </w:pPr>
            <w:r>
              <w:rPr>
                <w:bCs/>
                <w:color w:val="auto"/>
                <w:sz w:val="21"/>
                <w:szCs w:val="21"/>
              </w:rPr>
              <w:t>Nonfatal crash counts</w:t>
            </w:r>
          </w:p>
        </w:tc>
      </w:tr>
      <w:tr w14:paraId="35B56B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tcBorders>
              <w:top w:val="nil"/>
              <w:bottom w:val="single" w:color="auto" w:sz="12" w:space="0"/>
            </w:tcBorders>
            <w:vAlign w:val="center"/>
          </w:tcPr>
          <w:p w14:paraId="5B3EA8FF">
            <w:pPr>
              <w:spacing w:line="240" w:lineRule="auto"/>
              <w:ind w:firstLine="0" w:firstLineChars="0"/>
              <w:jc w:val="center"/>
              <w:rPr>
                <w:color w:val="auto"/>
                <w:sz w:val="21"/>
                <w:szCs w:val="21"/>
              </w:rPr>
            </w:pPr>
          </w:p>
        </w:tc>
        <w:tc>
          <w:tcPr>
            <w:tcW w:w="604" w:type="pct"/>
            <w:tcBorders>
              <w:top w:val="nil"/>
              <w:bottom w:val="single" w:color="auto" w:sz="12" w:space="0"/>
            </w:tcBorders>
            <w:vAlign w:val="center"/>
          </w:tcPr>
          <w:p w14:paraId="0DE63720">
            <w:pPr>
              <w:spacing w:line="240" w:lineRule="auto"/>
              <w:ind w:firstLine="0" w:firstLineChars="0"/>
              <w:jc w:val="center"/>
              <w:rPr>
                <w:color w:val="auto"/>
                <w:sz w:val="21"/>
                <w:szCs w:val="21"/>
              </w:rPr>
            </w:pPr>
          </w:p>
        </w:tc>
        <w:tc>
          <w:tcPr>
            <w:tcW w:w="606" w:type="pct"/>
            <w:tcBorders>
              <w:top w:val="nil"/>
              <w:bottom w:val="single" w:color="auto" w:sz="12" w:space="0"/>
            </w:tcBorders>
            <w:vAlign w:val="center"/>
          </w:tcPr>
          <w:p w14:paraId="53DD7D19">
            <w:pPr>
              <w:spacing w:line="240" w:lineRule="auto"/>
              <w:ind w:firstLine="0" w:firstLineChars="0"/>
              <w:jc w:val="center"/>
              <w:rPr>
                <w:bCs/>
                <w:color w:val="auto"/>
                <w:sz w:val="21"/>
                <w:szCs w:val="21"/>
              </w:rPr>
            </w:pPr>
            <w:r>
              <w:rPr>
                <w:bCs/>
                <w:color w:val="auto"/>
                <w:sz w:val="21"/>
                <w:szCs w:val="21"/>
              </w:rPr>
              <w:t>Day</w:t>
            </w:r>
          </w:p>
        </w:tc>
        <w:tc>
          <w:tcPr>
            <w:tcW w:w="643" w:type="pct"/>
            <w:tcBorders>
              <w:top w:val="nil"/>
              <w:bottom w:val="single" w:color="auto" w:sz="12" w:space="0"/>
            </w:tcBorders>
            <w:vAlign w:val="center"/>
          </w:tcPr>
          <w:p w14:paraId="731503F1">
            <w:pPr>
              <w:spacing w:line="240" w:lineRule="auto"/>
              <w:ind w:firstLine="0" w:firstLineChars="0"/>
              <w:jc w:val="center"/>
              <w:rPr>
                <w:bCs/>
                <w:color w:val="auto"/>
                <w:sz w:val="21"/>
                <w:szCs w:val="21"/>
              </w:rPr>
            </w:pPr>
            <w:r>
              <w:rPr>
                <w:bCs/>
                <w:color w:val="auto"/>
                <w:sz w:val="21"/>
                <w:szCs w:val="21"/>
              </w:rPr>
              <w:t>Evening</w:t>
            </w:r>
          </w:p>
        </w:tc>
        <w:tc>
          <w:tcPr>
            <w:tcW w:w="620" w:type="pct"/>
            <w:tcBorders>
              <w:top w:val="nil"/>
              <w:bottom w:val="single" w:color="auto" w:sz="12" w:space="0"/>
            </w:tcBorders>
            <w:vAlign w:val="center"/>
          </w:tcPr>
          <w:p w14:paraId="084528EB">
            <w:pPr>
              <w:spacing w:line="240" w:lineRule="auto"/>
              <w:ind w:firstLine="0" w:firstLineChars="0"/>
              <w:jc w:val="center"/>
              <w:rPr>
                <w:bCs/>
                <w:color w:val="auto"/>
                <w:sz w:val="21"/>
                <w:szCs w:val="21"/>
              </w:rPr>
            </w:pPr>
            <w:r>
              <w:rPr>
                <w:bCs/>
                <w:color w:val="auto"/>
                <w:sz w:val="21"/>
                <w:szCs w:val="21"/>
              </w:rPr>
              <w:t>Night</w:t>
            </w:r>
          </w:p>
        </w:tc>
        <w:tc>
          <w:tcPr>
            <w:tcW w:w="619" w:type="pct"/>
            <w:tcBorders>
              <w:top w:val="nil"/>
              <w:bottom w:val="single" w:color="auto" w:sz="12" w:space="0"/>
            </w:tcBorders>
            <w:vAlign w:val="center"/>
          </w:tcPr>
          <w:p w14:paraId="603F764B">
            <w:pPr>
              <w:spacing w:line="240" w:lineRule="auto"/>
              <w:ind w:firstLine="0" w:firstLineChars="0"/>
              <w:jc w:val="center"/>
              <w:rPr>
                <w:bCs/>
                <w:color w:val="auto"/>
                <w:sz w:val="21"/>
                <w:szCs w:val="21"/>
              </w:rPr>
            </w:pPr>
            <w:r>
              <w:rPr>
                <w:bCs/>
                <w:color w:val="auto"/>
                <w:sz w:val="21"/>
                <w:szCs w:val="21"/>
              </w:rPr>
              <w:t>Day</w:t>
            </w:r>
          </w:p>
        </w:tc>
        <w:tc>
          <w:tcPr>
            <w:tcW w:w="643" w:type="pct"/>
            <w:tcBorders>
              <w:top w:val="nil"/>
              <w:bottom w:val="single" w:color="auto" w:sz="12" w:space="0"/>
            </w:tcBorders>
            <w:vAlign w:val="center"/>
          </w:tcPr>
          <w:p w14:paraId="7DA9FA8D">
            <w:pPr>
              <w:spacing w:line="240" w:lineRule="auto"/>
              <w:ind w:firstLine="0" w:firstLineChars="0"/>
              <w:jc w:val="center"/>
              <w:rPr>
                <w:bCs/>
                <w:color w:val="auto"/>
                <w:sz w:val="21"/>
                <w:szCs w:val="21"/>
              </w:rPr>
            </w:pPr>
            <w:r>
              <w:rPr>
                <w:bCs/>
                <w:color w:val="auto"/>
                <w:sz w:val="21"/>
                <w:szCs w:val="21"/>
              </w:rPr>
              <w:t>Evening</w:t>
            </w:r>
          </w:p>
        </w:tc>
        <w:tc>
          <w:tcPr>
            <w:tcW w:w="620" w:type="pct"/>
            <w:tcBorders>
              <w:top w:val="nil"/>
              <w:bottom w:val="single" w:color="auto" w:sz="12" w:space="0"/>
            </w:tcBorders>
            <w:vAlign w:val="center"/>
          </w:tcPr>
          <w:p w14:paraId="7CFDF538">
            <w:pPr>
              <w:spacing w:line="240" w:lineRule="auto"/>
              <w:ind w:firstLine="0" w:firstLineChars="0"/>
              <w:jc w:val="center"/>
              <w:rPr>
                <w:bCs/>
                <w:color w:val="auto"/>
                <w:sz w:val="21"/>
                <w:szCs w:val="21"/>
              </w:rPr>
            </w:pPr>
            <w:r>
              <w:rPr>
                <w:bCs/>
                <w:color w:val="auto"/>
                <w:sz w:val="21"/>
                <w:szCs w:val="21"/>
              </w:rPr>
              <w:t>Night</w:t>
            </w:r>
          </w:p>
        </w:tc>
      </w:tr>
      <w:tr w14:paraId="7EDC26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restart"/>
            <w:tcBorders>
              <w:top w:val="single" w:color="auto" w:sz="12" w:space="0"/>
            </w:tcBorders>
            <w:vAlign w:val="center"/>
          </w:tcPr>
          <w:p w14:paraId="0BDFF3C8">
            <w:pPr>
              <w:spacing w:line="240" w:lineRule="auto"/>
              <w:ind w:firstLine="0" w:firstLineChars="0"/>
              <w:jc w:val="center"/>
              <w:rPr>
                <w:color w:val="auto"/>
                <w:sz w:val="21"/>
                <w:szCs w:val="21"/>
              </w:rPr>
            </w:pPr>
            <w:r>
              <w:rPr>
                <w:color w:val="auto"/>
                <w:sz w:val="21"/>
                <w:szCs w:val="21"/>
              </w:rPr>
              <w:t>Males</w:t>
            </w:r>
          </w:p>
          <w:p w14:paraId="2997F35C">
            <w:pPr>
              <w:spacing w:line="240" w:lineRule="auto"/>
              <w:ind w:firstLine="0" w:firstLineChars="0"/>
              <w:jc w:val="center"/>
              <w:rPr>
                <w:color w:val="auto"/>
                <w:sz w:val="21"/>
                <w:szCs w:val="21"/>
              </w:rPr>
            </w:pPr>
            <w:r>
              <w:rPr>
                <w:color w:val="auto"/>
                <w:sz w:val="21"/>
                <w:szCs w:val="21"/>
              </w:rPr>
              <w:t>Males</w:t>
            </w:r>
          </w:p>
          <w:p w14:paraId="455FD0A3">
            <w:pPr>
              <w:spacing w:line="240" w:lineRule="auto"/>
              <w:ind w:firstLine="0" w:firstLineChars="0"/>
              <w:jc w:val="center"/>
              <w:rPr>
                <w:color w:val="auto"/>
                <w:sz w:val="21"/>
                <w:szCs w:val="21"/>
              </w:rPr>
            </w:pPr>
            <w:r>
              <w:rPr>
                <w:color w:val="auto"/>
                <w:sz w:val="21"/>
                <w:szCs w:val="21"/>
              </w:rPr>
              <w:t>Males</w:t>
            </w:r>
          </w:p>
          <w:p w14:paraId="07D3CA3F">
            <w:pPr>
              <w:spacing w:line="240" w:lineRule="auto"/>
              <w:ind w:firstLine="0" w:firstLineChars="0"/>
              <w:jc w:val="center"/>
              <w:rPr>
                <w:color w:val="auto"/>
                <w:sz w:val="21"/>
                <w:szCs w:val="21"/>
              </w:rPr>
            </w:pPr>
            <w:r>
              <w:rPr>
                <w:color w:val="auto"/>
                <w:sz w:val="21"/>
                <w:szCs w:val="21"/>
              </w:rPr>
              <w:t>Males</w:t>
            </w:r>
          </w:p>
          <w:p w14:paraId="63027BDF">
            <w:pPr>
              <w:spacing w:line="240" w:lineRule="auto"/>
              <w:ind w:firstLine="0" w:firstLineChars="0"/>
              <w:jc w:val="center"/>
              <w:rPr>
                <w:color w:val="auto"/>
                <w:sz w:val="21"/>
                <w:szCs w:val="21"/>
              </w:rPr>
            </w:pPr>
            <w:r>
              <w:rPr>
                <w:color w:val="auto"/>
                <w:sz w:val="21"/>
                <w:szCs w:val="21"/>
              </w:rPr>
              <w:t>Males</w:t>
            </w:r>
          </w:p>
          <w:p w14:paraId="7157018F">
            <w:pPr>
              <w:spacing w:line="240" w:lineRule="auto"/>
              <w:ind w:firstLine="0" w:firstLineChars="0"/>
              <w:jc w:val="center"/>
              <w:rPr>
                <w:color w:val="auto"/>
                <w:sz w:val="21"/>
                <w:szCs w:val="21"/>
              </w:rPr>
            </w:pPr>
            <w:r>
              <w:rPr>
                <w:color w:val="auto"/>
                <w:sz w:val="21"/>
                <w:szCs w:val="21"/>
              </w:rPr>
              <w:t>Males</w:t>
            </w:r>
          </w:p>
          <w:p w14:paraId="31E3CC34">
            <w:pPr>
              <w:spacing w:line="240" w:lineRule="auto"/>
              <w:ind w:firstLine="0" w:firstLineChars="0"/>
              <w:jc w:val="center"/>
              <w:rPr>
                <w:color w:val="auto"/>
                <w:sz w:val="21"/>
                <w:szCs w:val="21"/>
              </w:rPr>
            </w:pPr>
            <w:r>
              <w:rPr>
                <w:color w:val="auto"/>
                <w:sz w:val="21"/>
                <w:szCs w:val="21"/>
              </w:rPr>
              <w:t>Males</w:t>
            </w:r>
          </w:p>
        </w:tc>
        <w:tc>
          <w:tcPr>
            <w:tcW w:w="604" w:type="pct"/>
            <w:tcBorders>
              <w:top w:val="single" w:color="auto" w:sz="12" w:space="0"/>
            </w:tcBorders>
            <w:vAlign w:val="center"/>
          </w:tcPr>
          <w:p w14:paraId="0B1DA71C">
            <w:pPr>
              <w:spacing w:line="240" w:lineRule="auto"/>
              <w:ind w:firstLine="0" w:firstLineChars="0"/>
              <w:jc w:val="center"/>
              <w:rPr>
                <w:color w:val="auto"/>
                <w:sz w:val="21"/>
                <w:szCs w:val="21"/>
              </w:rPr>
            </w:pPr>
            <w:r>
              <w:rPr>
                <w:color w:val="auto"/>
                <w:sz w:val="21"/>
                <w:szCs w:val="21"/>
              </w:rPr>
              <w:t>17-20</w:t>
            </w:r>
          </w:p>
        </w:tc>
        <w:tc>
          <w:tcPr>
            <w:tcW w:w="606" w:type="pct"/>
            <w:tcBorders>
              <w:top w:val="single" w:color="auto" w:sz="12" w:space="0"/>
            </w:tcBorders>
            <w:vAlign w:val="center"/>
          </w:tcPr>
          <w:p w14:paraId="0BA083D7">
            <w:pPr>
              <w:spacing w:line="240" w:lineRule="auto"/>
              <w:ind w:firstLine="0" w:firstLineChars="0"/>
              <w:jc w:val="center"/>
              <w:rPr>
                <w:color w:val="auto"/>
                <w:sz w:val="21"/>
                <w:szCs w:val="21"/>
              </w:rPr>
            </w:pPr>
            <w:r>
              <w:rPr>
                <w:color w:val="auto"/>
                <w:sz w:val="21"/>
                <w:szCs w:val="21"/>
              </w:rPr>
              <w:t>16</w:t>
            </w:r>
          </w:p>
        </w:tc>
        <w:tc>
          <w:tcPr>
            <w:tcW w:w="643" w:type="pct"/>
            <w:tcBorders>
              <w:top w:val="single" w:color="auto" w:sz="12" w:space="0"/>
            </w:tcBorders>
            <w:vAlign w:val="center"/>
          </w:tcPr>
          <w:p w14:paraId="27EE7818">
            <w:pPr>
              <w:spacing w:line="240" w:lineRule="auto"/>
              <w:ind w:firstLine="0" w:firstLineChars="0"/>
              <w:jc w:val="center"/>
              <w:rPr>
                <w:color w:val="auto"/>
                <w:sz w:val="21"/>
                <w:szCs w:val="21"/>
              </w:rPr>
            </w:pPr>
            <w:r>
              <w:rPr>
                <w:color w:val="auto"/>
                <w:sz w:val="21"/>
                <w:szCs w:val="21"/>
              </w:rPr>
              <w:t>10</w:t>
            </w:r>
          </w:p>
        </w:tc>
        <w:tc>
          <w:tcPr>
            <w:tcW w:w="620" w:type="pct"/>
            <w:tcBorders>
              <w:top w:val="single" w:color="auto" w:sz="12" w:space="0"/>
            </w:tcBorders>
            <w:vAlign w:val="center"/>
          </w:tcPr>
          <w:p w14:paraId="0281F1E9">
            <w:pPr>
              <w:spacing w:line="240" w:lineRule="auto"/>
              <w:ind w:firstLine="0" w:firstLineChars="0"/>
              <w:jc w:val="center"/>
              <w:rPr>
                <w:color w:val="auto"/>
                <w:sz w:val="21"/>
                <w:szCs w:val="21"/>
              </w:rPr>
            </w:pPr>
            <w:r>
              <w:rPr>
                <w:color w:val="auto"/>
                <w:sz w:val="21"/>
                <w:szCs w:val="21"/>
              </w:rPr>
              <w:t>44</w:t>
            </w:r>
          </w:p>
        </w:tc>
        <w:tc>
          <w:tcPr>
            <w:tcW w:w="619" w:type="pct"/>
            <w:tcBorders>
              <w:top w:val="single" w:color="auto" w:sz="12" w:space="0"/>
            </w:tcBorders>
            <w:vAlign w:val="center"/>
          </w:tcPr>
          <w:p w14:paraId="4E2A2C2B">
            <w:pPr>
              <w:spacing w:line="240" w:lineRule="auto"/>
              <w:ind w:firstLine="0" w:firstLineChars="0"/>
              <w:jc w:val="center"/>
              <w:rPr>
                <w:color w:val="auto"/>
                <w:sz w:val="21"/>
                <w:szCs w:val="21"/>
              </w:rPr>
            </w:pPr>
            <w:r>
              <w:rPr>
                <w:color w:val="auto"/>
                <w:sz w:val="21"/>
                <w:szCs w:val="21"/>
              </w:rPr>
              <w:t>2,081</w:t>
            </w:r>
          </w:p>
        </w:tc>
        <w:tc>
          <w:tcPr>
            <w:tcW w:w="643" w:type="pct"/>
            <w:tcBorders>
              <w:top w:val="single" w:color="auto" w:sz="12" w:space="0"/>
            </w:tcBorders>
            <w:vAlign w:val="center"/>
          </w:tcPr>
          <w:p w14:paraId="42ED5420">
            <w:pPr>
              <w:spacing w:line="240" w:lineRule="auto"/>
              <w:ind w:firstLine="0" w:firstLineChars="0"/>
              <w:jc w:val="center"/>
              <w:rPr>
                <w:color w:val="auto"/>
                <w:sz w:val="21"/>
                <w:szCs w:val="21"/>
              </w:rPr>
            </w:pPr>
            <w:r>
              <w:rPr>
                <w:color w:val="auto"/>
                <w:sz w:val="21"/>
                <w:szCs w:val="21"/>
              </w:rPr>
              <w:t>938</w:t>
            </w:r>
          </w:p>
        </w:tc>
        <w:tc>
          <w:tcPr>
            <w:tcW w:w="620" w:type="pct"/>
            <w:tcBorders>
              <w:top w:val="single" w:color="auto" w:sz="12" w:space="0"/>
            </w:tcBorders>
            <w:vAlign w:val="center"/>
          </w:tcPr>
          <w:p w14:paraId="25C12CB0">
            <w:pPr>
              <w:spacing w:line="240" w:lineRule="auto"/>
              <w:ind w:firstLine="0" w:firstLineChars="0"/>
              <w:jc w:val="center"/>
              <w:rPr>
                <w:color w:val="auto"/>
                <w:sz w:val="21"/>
                <w:szCs w:val="21"/>
              </w:rPr>
            </w:pPr>
            <w:r>
              <w:rPr>
                <w:color w:val="auto"/>
                <w:sz w:val="21"/>
                <w:szCs w:val="21"/>
              </w:rPr>
              <w:t>2,251</w:t>
            </w:r>
          </w:p>
        </w:tc>
      </w:tr>
      <w:tr w14:paraId="7886F4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5EB7BF9B">
            <w:pPr>
              <w:spacing w:line="240" w:lineRule="auto"/>
              <w:ind w:firstLine="0" w:firstLineChars="0"/>
              <w:jc w:val="center"/>
              <w:rPr>
                <w:color w:val="auto"/>
                <w:sz w:val="21"/>
                <w:szCs w:val="21"/>
              </w:rPr>
            </w:pPr>
          </w:p>
        </w:tc>
        <w:tc>
          <w:tcPr>
            <w:tcW w:w="604" w:type="pct"/>
            <w:vAlign w:val="center"/>
          </w:tcPr>
          <w:p w14:paraId="4A3E7BA5">
            <w:pPr>
              <w:spacing w:line="240" w:lineRule="auto"/>
              <w:ind w:firstLine="0" w:firstLineChars="0"/>
              <w:jc w:val="center"/>
              <w:rPr>
                <w:color w:val="auto"/>
                <w:sz w:val="21"/>
                <w:szCs w:val="21"/>
              </w:rPr>
            </w:pPr>
            <w:r>
              <w:rPr>
                <w:color w:val="auto"/>
                <w:sz w:val="21"/>
                <w:szCs w:val="21"/>
              </w:rPr>
              <w:t>21-29</w:t>
            </w:r>
          </w:p>
        </w:tc>
        <w:tc>
          <w:tcPr>
            <w:tcW w:w="606" w:type="pct"/>
            <w:vAlign w:val="center"/>
          </w:tcPr>
          <w:p w14:paraId="5A1A36B7">
            <w:pPr>
              <w:spacing w:line="240" w:lineRule="auto"/>
              <w:ind w:firstLine="0" w:firstLineChars="0"/>
              <w:jc w:val="center"/>
              <w:rPr>
                <w:color w:val="auto"/>
                <w:sz w:val="21"/>
                <w:szCs w:val="21"/>
              </w:rPr>
            </w:pPr>
            <w:r>
              <w:rPr>
                <w:color w:val="auto"/>
                <w:sz w:val="21"/>
                <w:szCs w:val="21"/>
              </w:rPr>
              <w:t>35</w:t>
            </w:r>
          </w:p>
        </w:tc>
        <w:tc>
          <w:tcPr>
            <w:tcW w:w="643" w:type="pct"/>
            <w:vAlign w:val="center"/>
          </w:tcPr>
          <w:p w14:paraId="3AB1F926">
            <w:pPr>
              <w:spacing w:line="240" w:lineRule="auto"/>
              <w:ind w:firstLine="0" w:firstLineChars="0"/>
              <w:jc w:val="center"/>
              <w:rPr>
                <w:color w:val="auto"/>
                <w:sz w:val="21"/>
                <w:szCs w:val="21"/>
              </w:rPr>
            </w:pPr>
            <w:r>
              <w:rPr>
                <w:color w:val="auto"/>
                <w:sz w:val="21"/>
                <w:szCs w:val="21"/>
              </w:rPr>
              <w:t>16</w:t>
            </w:r>
          </w:p>
        </w:tc>
        <w:tc>
          <w:tcPr>
            <w:tcW w:w="620" w:type="pct"/>
            <w:vAlign w:val="center"/>
          </w:tcPr>
          <w:p w14:paraId="58B00B82">
            <w:pPr>
              <w:spacing w:line="240" w:lineRule="auto"/>
              <w:ind w:firstLine="0" w:firstLineChars="0"/>
              <w:jc w:val="center"/>
              <w:rPr>
                <w:color w:val="auto"/>
                <w:sz w:val="21"/>
                <w:szCs w:val="21"/>
              </w:rPr>
            </w:pPr>
            <w:r>
              <w:rPr>
                <w:color w:val="auto"/>
                <w:sz w:val="21"/>
                <w:szCs w:val="21"/>
              </w:rPr>
              <w:t>66</w:t>
            </w:r>
          </w:p>
        </w:tc>
        <w:tc>
          <w:tcPr>
            <w:tcW w:w="619" w:type="pct"/>
            <w:vAlign w:val="center"/>
          </w:tcPr>
          <w:p w14:paraId="74B658DC">
            <w:pPr>
              <w:spacing w:line="240" w:lineRule="auto"/>
              <w:ind w:firstLine="0" w:firstLineChars="0"/>
              <w:jc w:val="center"/>
              <w:rPr>
                <w:color w:val="auto"/>
                <w:sz w:val="21"/>
                <w:szCs w:val="21"/>
              </w:rPr>
            </w:pPr>
            <w:r>
              <w:rPr>
                <w:color w:val="auto"/>
                <w:sz w:val="21"/>
                <w:szCs w:val="21"/>
              </w:rPr>
              <w:t>4,101</w:t>
            </w:r>
          </w:p>
        </w:tc>
        <w:tc>
          <w:tcPr>
            <w:tcW w:w="643" w:type="pct"/>
            <w:vAlign w:val="center"/>
          </w:tcPr>
          <w:p w14:paraId="127BD993">
            <w:pPr>
              <w:spacing w:line="240" w:lineRule="auto"/>
              <w:ind w:firstLine="0" w:firstLineChars="0"/>
              <w:jc w:val="center"/>
              <w:rPr>
                <w:color w:val="auto"/>
                <w:sz w:val="21"/>
                <w:szCs w:val="21"/>
              </w:rPr>
            </w:pPr>
            <w:r>
              <w:rPr>
                <w:color w:val="auto"/>
                <w:sz w:val="21"/>
                <w:szCs w:val="21"/>
              </w:rPr>
              <w:t>1,347</w:t>
            </w:r>
          </w:p>
        </w:tc>
        <w:tc>
          <w:tcPr>
            <w:tcW w:w="620" w:type="pct"/>
            <w:vAlign w:val="center"/>
          </w:tcPr>
          <w:p w14:paraId="34569460">
            <w:pPr>
              <w:spacing w:line="240" w:lineRule="auto"/>
              <w:ind w:firstLine="0" w:firstLineChars="0"/>
              <w:jc w:val="center"/>
              <w:rPr>
                <w:color w:val="auto"/>
                <w:sz w:val="21"/>
                <w:szCs w:val="21"/>
              </w:rPr>
            </w:pPr>
            <w:r>
              <w:rPr>
                <w:color w:val="auto"/>
                <w:sz w:val="21"/>
                <w:szCs w:val="21"/>
              </w:rPr>
              <w:t>2,616</w:t>
            </w:r>
          </w:p>
        </w:tc>
      </w:tr>
      <w:tr w14:paraId="160BDE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6C6472F9">
            <w:pPr>
              <w:spacing w:line="240" w:lineRule="auto"/>
              <w:ind w:firstLine="0" w:firstLineChars="0"/>
              <w:jc w:val="center"/>
              <w:rPr>
                <w:color w:val="auto"/>
                <w:sz w:val="21"/>
                <w:szCs w:val="21"/>
              </w:rPr>
            </w:pPr>
          </w:p>
        </w:tc>
        <w:tc>
          <w:tcPr>
            <w:tcW w:w="604" w:type="pct"/>
            <w:vAlign w:val="center"/>
          </w:tcPr>
          <w:p w14:paraId="649B9F3C">
            <w:pPr>
              <w:spacing w:line="240" w:lineRule="auto"/>
              <w:ind w:firstLine="0" w:firstLineChars="0"/>
              <w:jc w:val="center"/>
              <w:rPr>
                <w:color w:val="auto"/>
                <w:sz w:val="21"/>
                <w:szCs w:val="21"/>
              </w:rPr>
            </w:pPr>
            <w:r>
              <w:rPr>
                <w:color w:val="auto"/>
                <w:sz w:val="21"/>
                <w:szCs w:val="21"/>
              </w:rPr>
              <w:t>30-39</w:t>
            </w:r>
          </w:p>
        </w:tc>
        <w:tc>
          <w:tcPr>
            <w:tcW w:w="606" w:type="pct"/>
            <w:vAlign w:val="center"/>
          </w:tcPr>
          <w:p w14:paraId="4138A67A">
            <w:pPr>
              <w:spacing w:line="240" w:lineRule="auto"/>
              <w:ind w:firstLine="0" w:firstLineChars="0"/>
              <w:jc w:val="center"/>
              <w:rPr>
                <w:color w:val="auto"/>
                <w:sz w:val="21"/>
                <w:szCs w:val="21"/>
              </w:rPr>
            </w:pPr>
            <w:r>
              <w:rPr>
                <w:color w:val="auto"/>
                <w:sz w:val="21"/>
                <w:szCs w:val="21"/>
              </w:rPr>
              <w:t>40</w:t>
            </w:r>
          </w:p>
        </w:tc>
        <w:tc>
          <w:tcPr>
            <w:tcW w:w="643" w:type="pct"/>
            <w:vAlign w:val="center"/>
          </w:tcPr>
          <w:p w14:paraId="35575C74">
            <w:pPr>
              <w:spacing w:line="240" w:lineRule="auto"/>
              <w:ind w:firstLine="0" w:firstLineChars="0"/>
              <w:jc w:val="center"/>
              <w:rPr>
                <w:color w:val="auto"/>
                <w:sz w:val="21"/>
                <w:szCs w:val="21"/>
              </w:rPr>
            </w:pPr>
            <w:r>
              <w:rPr>
                <w:color w:val="auto"/>
                <w:sz w:val="21"/>
                <w:szCs w:val="21"/>
              </w:rPr>
              <w:t>16</w:t>
            </w:r>
          </w:p>
        </w:tc>
        <w:tc>
          <w:tcPr>
            <w:tcW w:w="620" w:type="pct"/>
            <w:vAlign w:val="center"/>
          </w:tcPr>
          <w:p w14:paraId="7382A894">
            <w:pPr>
              <w:spacing w:line="240" w:lineRule="auto"/>
              <w:ind w:firstLine="0" w:firstLineChars="0"/>
              <w:jc w:val="center"/>
              <w:rPr>
                <w:color w:val="auto"/>
                <w:sz w:val="21"/>
                <w:szCs w:val="21"/>
              </w:rPr>
            </w:pPr>
            <w:r>
              <w:rPr>
                <w:color w:val="auto"/>
                <w:sz w:val="21"/>
                <w:szCs w:val="21"/>
              </w:rPr>
              <w:t>35</w:t>
            </w:r>
          </w:p>
        </w:tc>
        <w:tc>
          <w:tcPr>
            <w:tcW w:w="619" w:type="pct"/>
            <w:vAlign w:val="center"/>
          </w:tcPr>
          <w:p w14:paraId="768A18D1">
            <w:pPr>
              <w:spacing w:line="240" w:lineRule="auto"/>
              <w:ind w:firstLine="0" w:firstLineChars="0"/>
              <w:jc w:val="center"/>
              <w:rPr>
                <w:color w:val="auto"/>
                <w:sz w:val="21"/>
                <w:szCs w:val="21"/>
              </w:rPr>
            </w:pPr>
            <w:r>
              <w:rPr>
                <w:color w:val="auto"/>
                <w:sz w:val="21"/>
                <w:szCs w:val="21"/>
              </w:rPr>
              <w:t>4,702</w:t>
            </w:r>
          </w:p>
        </w:tc>
        <w:tc>
          <w:tcPr>
            <w:tcW w:w="643" w:type="pct"/>
            <w:vAlign w:val="center"/>
          </w:tcPr>
          <w:p w14:paraId="2AE70F3A">
            <w:pPr>
              <w:spacing w:line="240" w:lineRule="auto"/>
              <w:ind w:firstLine="0" w:firstLineChars="0"/>
              <w:jc w:val="center"/>
              <w:rPr>
                <w:color w:val="auto"/>
                <w:sz w:val="21"/>
                <w:szCs w:val="21"/>
              </w:rPr>
            </w:pPr>
            <w:r>
              <w:rPr>
                <w:color w:val="auto"/>
                <w:sz w:val="21"/>
                <w:szCs w:val="21"/>
              </w:rPr>
              <w:t>1,218</w:t>
            </w:r>
          </w:p>
        </w:tc>
        <w:tc>
          <w:tcPr>
            <w:tcW w:w="620" w:type="pct"/>
            <w:vAlign w:val="center"/>
          </w:tcPr>
          <w:p w14:paraId="7D3FDCF0">
            <w:pPr>
              <w:spacing w:line="240" w:lineRule="auto"/>
              <w:ind w:firstLine="0" w:firstLineChars="0"/>
              <w:jc w:val="center"/>
              <w:rPr>
                <w:color w:val="auto"/>
                <w:sz w:val="21"/>
                <w:szCs w:val="21"/>
              </w:rPr>
            </w:pPr>
            <w:r>
              <w:rPr>
                <w:color w:val="auto"/>
                <w:sz w:val="21"/>
                <w:szCs w:val="21"/>
              </w:rPr>
              <w:t>1,637</w:t>
            </w:r>
          </w:p>
        </w:tc>
      </w:tr>
      <w:tr w14:paraId="78443F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6058EE12">
            <w:pPr>
              <w:spacing w:line="240" w:lineRule="auto"/>
              <w:ind w:firstLine="0" w:firstLineChars="0"/>
              <w:jc w:val="center"/>
              <w:rPr>
                <w:color w:val="auto"/>
                <w:sz w:val="21"/>
                <w:szCs w:val="21"/>
              </w:rPr>
            </w:pPr>
          </w:p>
        </w:tc>
        <w:tc>
          <w:tcPr>
            <w:tcW w:w="604" w:type="pct"/>
            <w:vAlign w:val="center"/>
          </w:tcPr>
          <w:p w14:paraId="4EB21FAD">
            <w:pPr>
              <w:spacing w:line="240" w:lineRule="auto"/>
              <w:ind w:firstLine="0" w:firstLineChars="0"/>
              <w:jc w:val="center"/>
              <w:rPr>
                <w:color w:val="auto"/>
                <w:sz w:val="21"/>
                <w:szCs w:val="21"/>
              </w:rPr>
            </w:pPr>
            <w:r>
              <w:rPr>
                <w:color w:val="auto"/>
                <w:sz w:val="21"/>
                <w:szCs w:val="21"/>
              </w:rPr>
              <w:t>40-49</w:t>
            </w:r>
          </w:p>
        </w:tc>
        <w:tc>
          <w:tcPr>
            <w:tcW w:w="606" w:type="pct"/>
            <w:vAlign w:val="center"/>
          </w:tcPr>
          <w:p w14:paraId="22760259">
            <w:pPr>
              <w:spacing w:line="240" w:lineRule="auto"/>
              <w:ind w:firstLine="0" w:firstLineChars="0"/>
              <w:jc w:val="center"/>
              <w:rPr>
                <w:color w:val="auto"/>
                <w:sz w:val="21"/>
                <w:szCs w:val="21"/>
              </w:rPr>
            </w:pPr>
            <w:r>
              <w:rPr>
                <w:color w:val="auto"/>
                <w:sz w:val="21"/>
                <w:szCs w:val="21"/>
              </w:rPr>
              <w:t>28</w:t>
            </w:r>
          </w:p>
        </w:tc>
        <w:tc>
          <w:tcPr>
            <w:tcW w:w="643" w:type="pct"/>
            <w:vAlign w:val="center"/>
          </w:tcPr>
          <w:p w14:paraId="2444C349">
            <w:pPr>
              <w:spacing w:line="240" w:lineRule="auto"/>
              <w:ind w:firstLine="0" w:firstLineChars="0"/>
              <w:jc w:val="center"/>
              <w:rPr>
                <w:color w:val="auto"/>
                <w:sz w:val="21"/>
                <w:szCs w:val="21"/>
              </w:rPr>
            </w:pPr>
            <w:r>
              <w:rPr>
                <w:color w:val="auto"/>
                <w:sz w:val="21"/>
                <w:szCs w:val="21"/>
              </w:rPr>
              <w:t>10</w:t>
            </w:r>
          </w:p>
        </w:tc>
        <w:tc>
          <w:tcPr>
            <w:tcW w:w="620" w:type="pct"/>
            <w:vAlign w:val="center"/>
          </w:tcPr>
          <w:p w14:paraId="7D048EC6">
            <w:pPr>
              <w:spacing w:line="240" w:lineRule="auto"/>
              <w:ind w:firstLine="0" w:firstLineChars="0"/>
              <w:jc w:val="center"/>
              <w:rPr>
                <w:color w:val="auto"/>
                <w:sz w:val="21"/>
                <w:szCs w:val="21"/>
              </w:rPr>
            </w:pPr>
            <w:r>
              <w:rPr>
                <w:color w:val="auto"/>
                <w:sz w:val="21"/>
                <w:szCs w:val="21"/>
              </w:rPr>
              <w:t>19</w:t>
            </w:r>
          </w:p>
        </w:tc>
        <w:tc>
          <w:tcPr>
            <w:tcW w:w="619" w:type="pct"/>
            <w:vAlign w:val="center"/>
          </w:tcPr>
          <w:p w14:paraId="32E6382B">
            <w:pPr>
              <w:spacing w:line="240" w:lineRule="auto"/>
              <w:ind w:firstLine="0" w:firstLineChars="0"/>
              <w:jc w:val="center"/>
              <w:rPr>
                <w:color w:val="auto"/>
                <w:sz w:val="21"/>
                <w:szCs w:val="21"/>
              </w:rPr>
            </w:pPr>
            <w:r>
              <w:rPr>
                <w:color w:val="auto"/>
                <w:sz w:val="21"/>
                <w:szCs w:val="21"/>
              </w:rPr>
              <w:t>4,251</w:t>
            </w:r>
          </w:p>
        </w:tc>
        <w:tc>
          <w:tcPr>
            <w:tcW w:w="643" w:type="pct"/>
            <w:vAlign w:val="center"/>
          </w:tcPr>
          <w:p w14:paraId="45059560">
            <w:pPr>
              <w:spacing w:line="240" w:lineRule="auto"/>
              <w:ind w:firstLine="0" w:firstLineChars="0"/>
              <w:jc w:val="center"/>
              <w:rPr>
                <w:color w:val="auto"/>
                <w:sz w:val="21"/>
                <w:szCs w:val="21"/>
              </w:rPr>
            </w:pPr>
            <w:r>
              <w:rPr>
                <w:color w:val="auto"/>
                <w:sz w:val="21"/>
                <w:szCs w:val="21"/>
              </w:rPr>
              <w:t>948</w:t>
            </w:r>
          </w:p>
        </w:tc>
        <w:tc>
          <w:tcPr>
            <w:tcW w:w="620" w:type="pct"/>
            <w:vAlign w:val="center"/>
          </w:tcPr>
          <w:p w14:paraId="02404FDB">
            <w:pPr>
              <w:spacing w:line="240" w:lineRule="auto"/>
              <w:ind w:firstLine="0" w:firstLineChars="0"/>
              <w:jc w:val="center"/>
              <w:rPr>
                <w:color w:val="auto"/>
                <w:sz w:val="21"/>
                <w:szCs w:val="21"/>
              </w:rPr>
            </w:pPr>
            <w:r>
              <w:rPr>
                <w:color w:val="auto"/>
                <w:sz w:val="21"/>
                <w:szCs w:val="21"/>
              </w:rPr>
              <w:t>1,112</w:t>
            </w:r>
          </w:p>
        </w:tc>
      </w:tr>
      <w:tr w14:paraId="4D7BEA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6D34B6C9">
            <w:pPr>
              <w:spacing w:line="240" w:lineRule="auto"/>
              <w:ind w:firstLine="0" w:firstLineChars="0"/>
              <w:jc w:val="center"/>
              <w:rPr>
                <w:color w:val="auto"/>
                <w:sz w:val="21"/>
                <w:szCs w:val="21"/>
              </w:rPr>
            </w:pPr>
          </w:p>
        </w:tc>
        <w:tc>
          <w:tcPr>
            <w:tcW w:w="604" w:type="pct"/>
            <w:vAlign w:val="center"/>
          </w:tcPr>
          <w:p w14:paraId="1A5529BE">
            <w:pPr>
              <w:spacing w:line="240" w:lineRule="auto"/>
              <w:ind w:firstLine="0" w:firstLineChars="0"/>
              <w:jc w:val="center"/>
              <w:rPr>
                <w:color w:val="auto"/>
                <w:sz w:val="21"/>
                <w:szCs w:val="21"/>
              </w:rPr>
            </w:pPr>
            <w:r>
              <w:rPr>
                <w:color w:val="auto"/>
                <w:sz w:val="21"/>
                <w:szCs w:val="21"/>
              </w:rPr>
              <w:t>50-59</w:t>
            </w:r>
          </w:p>
        </w:tc>
        <w:tc>
          <w:tcPr>
            <w:tcW w:w="606" w:type="pct"/>
            <w:vAlign w:val="center"/>
          </w:tcPr>
          <w:p w14:paraId="502F2714">
            <w:pPr>
              <w:spacing w:line="240" w:lineRule="auto"/>
              <w:ind w:firstLine="0" w:firstLineChars="0"/>
              <w:jc w:val="center"/>
              <w:rPr>
                <w:color w:val="auto"/>
                <w:sz w:val="21"/>
                <w:szCs w:val="21"/>
              </w:rPr>
            </w:pPr>
            <w:r>
              <w:rPr>
                <w:color w:val="auto"/>
                <w:sz w:val="21"/>
                <w:szCs w:val="21"/>
              </w:rPr>
              <w:t>17</w:t>
            </w:r>
          </w:p>
        </w:tc>
        <w:tc>
          <w:tcPr>
            <w:tcW w:w="643" w:type="pct"/>
            <w:vAlign w:val="center"/>
          </w:tcPr>
          <w:p w14:paraId="3BFB07ED">
            <w:pPr>
              <w:spacing w:line="240" w:lineRule="auto"/>
              <w:ind w:firstLine="0" w:firstLineChars="0"/>
              <w:jc w:val="center"/>
              <w:rPr>
                <w:color w:val="auto"/>
                <w:sz w:val="21"/>
                <w:szCs w:val="21"/>
              </w:rPr>
            </w:pPr>
            <w:r>
              <w:rPr>
                <w:color w:val="auto"/>
                <w:sz w:val="21"/>
                <w:szCs w:val="21"/>
              </w:rPr>
              <w:t>7</w:t>
            </w:r>
          </w:p>
        </w:tc>
        <w:tc>
          <w:tcPr>
            <w:tcW w:w="620" w:type="pct"/>
            <w:vAlign w:val="center"/>
          </w:tcPr>
          <w:p w14:paraId="286BEAE3">
            <w:pPr>
              <w:spacing w:line="240" w:lineRule="auto"/>
              <w:ind w:firstLine="0" w:firstLineChars="0"/>
              <w:jc w:val="center"/>
              <w:rPr>
                <w:color w:val="auto"/>
                <w:sz w:val="21"/>
                <w:szCs w:val="21"/>
              </w:rPr>
            </w:pPr>
            <w:r>
              <w:rPr>
                <w:color w:val="auto"/>
                <w:sz w:val="21"/>
                <w:szCs w:val="21"/>
              </w:rPr>
              <w:t>12</w:t>
            </w:r>
          </w:p>
        </w:tc>
        <w:tc>
          <w:tcPr>
            <w:tcW w:w="619" w:type="pct"/>
            <w:vAlign w:val="center"/>
          </w:tcPr>
          <w:p w14:paraId="4F1ECD7F">
            <w:pPr>
              <w:spacing w:line="240" w:lineRule="auto"/>
              <w:ind w:firstLine="0" w:firstLineChars="0"/>
              <w:jc w:val="center"/>
              <w:rPr>
                <w:color w:val="auto"/>
                <w:sz w:val="21"/>
                <w:szCs w:val="21"/>
              </w:rPr>
            </w:pPr>
            <w:r>
              <w:rPr>
                <w:color w:val="auto"/>
                <w:sz w:val="21"/>
                <w:szCs w:val="21"/>
              </w:rPr>
              <w:t>3,086</w:t>
            </w:r>
          </w:p>
        </w:tc>
        <w:tc>
          <w:tcPr>
            <w:tcW w:w="643" w:type="pct"/>
            <w:vAlign w:val="center"/>
          </w:tcPr>
          <w:p w14:paraId="6BBE6277">
            <w:pPr>
              <w:spacing w:line="240" w:lineRule="auto"/>
              <w:ind w:firstLine="0" w:firstLineChars="0"/>
              <w:jc w:val="center"/>
              <w:rPr>
                <w:color w:val="auto"/>
                <w:sz w:val="21"/>
                <w:szCs w:val="21"/>
              </w:rPr>
            </w:pPr>
            <w:r>
              <w:rPr>
                <w:color w:val="auto"/>
                <w:sz w:val="21"/>
                <w:szCs w:val="21"/>
              </w:rPr>
              <w:t>591</w:t>
            </w:r>
          </w:p>
        </w:tc>
        <w:tc>
          <w:tcPr>
            <w:tcW w:w="620" w:type="pct"/>
            <w:vAlign w:val="center"/>
          </w:tcPr>
          <w:p w14:paraId="01D46D90">
            <w:pPr>
              <w:spacing w:line="240" w:lineRule="auto"/>
              <w:ind w:firstLine="0" w:firstLineChars="0"/>
              <w:jc w:val="center"/>
              <w:rPr>
                <w:color w:val="auto"/>
                <w:sz w:val="21"/>
                <w:szCs w:val="21"/>
              </w:rPr>
            </w:pPr>
            <w:r>
              <w:rPr>
                <w:color w:val="auto"/>
                <w:sz w:val="21"/>
                <w:szCs w:val="21"/>
              </w:rPr>
              <w:t>578</w:t>
            </w:r>
          </w:p>
        </w:tc>
      </w:tr>
      <w:tr w14:paraId="0559E6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25DB6681">
            <w:pPr>
              <w:spacing w:line="240" w:lineRule="auto"/>
              <w:ind w:firstLine="0" w:firstLineChars="0"/>
              <w:jc w:val="center"/>
              <w:rPr>
                <w:color w:val="auto"/>
                <w:sz w:val="21"/>
                <w:szCs w:val="21"/>
              </w:rPr>
            </w:pPr>
          </w:p>
        </w:tc>
        <w:tc>
          <w:tcPr>
            <w:tcW w:w="604" w:type="pct"/>
            <w:vAlign w:val="center"/>
          </w:tcPr>
          <w:p w14:paraId="6CF8367B">
            <w:pPr>
              <w:spacing w:line="240" w:lineRule="auto"/>
              <w:ind w:firstLine="0" w:firstLineChars="0"/>
              <w:jc w:val="center"/>
              <w:rPr>
                <w:color w:val="auto"/>
                <w:sz w:val="21"/>
                <w:szCs w:val="21"/>
              </w:rPr>
            </w:pPr>
            <w:r>
              <w:rPr>
                <w:color w:val="auto"/>
                <w:sz w:val="21"/>
                <w:szCs w:val="21"/>
              </w:rPr>
              <w:t>60-69</w:t>
            </w:r>
          </w:p>
        </w:tc>
        <w:tc>
          <w:tcPr>
            <w:tcW w:w="606" w:type="pct"/>
            <w:vAlign w:val="center"/>
          </w:tcPr>
          <w:p w14:paraId="094F01CD">
            <w:pPr>
              <w:spacing w:line="240" w:lineRule="auto"/>
              <w:ind w:firstLine="0" w:firstLineChars="0"/>
              <w:jc w:val="center"/>
              <w:rPr>
                <w:color w:val="auto"/>
                <w:sz w:val="21"/>
                <w:szCs w:val="21"/>
              </w:rPr>
            </w:pPr>
            <w:r>
              <w:rPr>
                <w:color w:val="auto"/>
                <w:sz w:val="21"/>
                <w:szCs w:val="21"/>
              </w:rPr>
              <w:t>12</w:t>
            </w:r>
          </w:p>
        </w:tc>
        <w:tc>
          <w:tcPr>
            <w:tcW w:w="643" w:type="pct"/>
            <w:vAlign w:val="center"/>
          </w:tcPr>
          <w:p w14:paraId="3704C55A">
            <w:pPr>
              <w:spacing w:line="240" w:lineRule="auto"/>
              <w:ind w:firstLine="0" w:firstLineChars="0"/>
              <w:jc w:val="center"/>
              <w:rPr>
                <w:color w:val="auto"/>
                <w:sz w:val="21"/>
                <w:szCs w:val="21"/>
              </w:rPr>
            </w:pPr>
            <w:r>
              <w:rPr>
                <w:color w:val="auto"/>
                <w:sz w:val="21"/>
                <w:szCs w:val="21"/>
              </w:rPr>
              <w:t>2</w:t>
            </w:r>
          </w:p>
        </w:tc>
        <w:tc>
          <w:tcPr>
            <w:tcW w:w="620" w:type="pct"/>
            <w:vAlign w:val="center"/>
          </w:tcPr>
          <w:p w14:paraId="4D13EA28">
            <w:pPr>
              <w:spacing w:line="240" w:lineRule="auto"/>
              <w:ind w:firstLine="0" w:firstLineChars="0"/>
              <w:jc w:val="center"/>
              <w:rPr>
                <w:color w:val="auto"/>
                <w:sz w:val="21"/>
                <w:szCs w:val="21"/>
              </w:rPr>
            </w:pPr>
            <w:r>
              <w:rPr>
                <w:color w:val="auto"/>
                <w:sz w:val="21"/>
                <w:szCs w:val="21"/>
              </w:rPr>
              <w:t>5</w:t>
            </w:r>
          </w:p>
        </w:tc>
        <w:tc>
          <w:tcPr>
            <w:tcW w:w="619" w:type="pct"/>
            <w:vAlign w:val="center"/>
          </w:tcPr>
          <w:p w14:paraId="100ADFEB">
            <w:pPr>
              <w:spacing w:line="240" w:lineRule="auto"/>
              <w:ind w:firstLine="0" w:firstLineChars="0"/>
              <w:jc w:val="center"/>
              <w:rPr>
                <w:color w:val="auto"/>
                <w:sz w:val="21"/>
                <w:szCs w:val="21"/>
              </w:rPr>
            </w:pPr>
            <w:r>
              <w:rPr>
                <w:color w:val="auto"/>
                <w:sz w:val="21"/>
                <w:szCs w:val="21"/>
              </w:rPr>
              <w:t>1,682</w:t>
            </w:r>
          </w:p>
        </w:tc>
        <w:tc>
          <w:tcPr>
            <w:tcW w:w="643" w:type="pct"/>
            <w:vAlign w:val="center"/>
          </w:tcPr>
          <w:p w14:paraId="0C3CF69E">
            <w:pPr>
              <w:spacing w:line="240" w:lineRule="auto"/>
              <w:ind w:firstLine="0" w:firstLineChars="0"/>
              <w:jc w:val="center"/>
              <w:rPr>
                <w:color w:val="auto"/>
                <w:sz w:val="21"/>
                <w:szCs w:val="21"/>
              </w:rPr>
            </w:pPr>
            <w:r>
              <w:rPr>
                <w:color w:val="auto"/>
                <w:sz w:val="21"/>
                <w:szCs w:val="21"/>
              </w:rPr>
              <w:t>286</w:t>
            </w:r>
          </w:p>
        </w:tc>
        <w:tc>
          <w:tcPr>
            <w:tcW w:w="620" w:type="pct"/>
            <w:vAlign w:val="center"/>
          </w:tcPr>
          <w:p w14:paraId="19CDC060">
            <w:pPr>
              <w:spacing w:line="240" w:lineRule="auto"/>
              <w:ind w:firstLine="0" w:firstLineChars="0"/>
              <w:jc w:val="center"/>
              <w:rPr>
                <w:color w:val="auto"/>
                <w:sz w:val="21"/>
                <w:szCs w:val="21"/>
              </w:rPr>
            </w:pPr>
            <w:r>
              <w:rPr>
                <w:color w:val="auto"/>
                <w:sz w:val="21"/>
                <w:szCs w:val="21"/>
              </w:rPr>
              <w:t>234</w:t>
            </w:r>
          </w:p>
        </w:tc>
      </w:tr>
      <w:tr w14:paraId="433828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64EB108F">
            <w:pPr>
              <w:spacing w:line="240" w:lineRule="auto"/>
              <w:ind w:firstLine="0" w:firstLineChars="0"/>
              <w:jc w:val="center"/>
              <w:rPr>
                <w:color w:val="auto"/>
                <w:sz w:val="21"/>
                <w:szCs w:val="21"/>
              </w:rPr>
            </w:pPr>
          </w:p>
        </w:tc>
        <w:tc>
          <w:tcPr>
            <w:tcW w:w="604" w:type="pct"/>
            <w:vAlign w:val="center"/>
          </w:tcPr>
          <w:p w14:paraId="28E73A08">
            <w:pPr>
              <w:spacing w:line="240" w:lineRule="auto"/>
              <w:ind w:firstLine="0" w:firstLineChars="0"/>
              <w:jc w:val="center"/>
              <w:rPr>
                <w:color w:val="auto"/>
                <w:sz w:val="21"/>
                <w:szCs w:val="21"/>
              </w:rPr>
            </w:pPr>
            <w:r>
              <w:rPr>
                <w:color w:val="auto"/>
                <w:sz w:val="21"/>
                <w:szCs w:val="21"/>
              </w:rPr>
              <w:t>70+</w:t>
            </w:r>
          </w:p>
        </w:tc>
        <w:tc>
          <w:tcPr>
            <w:tcW w:w="606" w:type="pct"/>
            <w:vAlign w:val="center"/>
          </w:tcPr>
          <w:p w14:paraId="49AA16F4">
            <w:pPr>
              <w:spacing w:line="240" w:lineRule="auto"/>
              <w:ind w:firstLine="0" w:firstLineChars="0"/>
              <w:jc w:val="center"/>
              <w:rPr>
                <w:color w:val="auto"/>
                <w:sz w:val="21"/>
                <w:szCs w:val="21"/>
              </w:rPr>
            </w:pPr>
            <w:r>
              <w:rPr>
                <w:color w:val="auto"/>
                <w:sz w:val="21"/>
                <w:szCs w:val="21"/>
              </w:rPr>
              <w:t>19</w:t>
            </w:r>
          </w:p>
        </w:tc>
        <w:tc>
          <w:tcPr>
            <w:tcW w:w="643" w:type="pct"/>
            <w:vAlign w:val="center"/>
          </w:tcPr>
          <w:p w14:paraId="1D3F6483">
            <w:pPr>
              <w:spacing w:line="240" w:lineRule="auto"/>
              <w:ind w:firstLine="0" w:firstLineChars="0"/>
              <w:jc w:val="center"/>
              <w:rPr>
                <w:color w:val="auto"/>
                <w:sz w:val="21"/>
                <w:szCs w:val="21"/>
              </w:rPr>
            </w:pPr>
            <w:r>
              <w:rPr>
                <w:color w:val="auto"/>
                <w:sz w:val="21"/>
                <w:szCs w:val="21"/>
              </w:rPr>
              <w:t>2</w:t>
            </w:r>
          </w:p>
        </w:tc>
        <w:tc>
          <w:tcPr>
            <w:tcW w:w="620" w:type="pct"/>
            <w:vAlign w:val="center"/>
          </w:tcPr>
          <w:p w14:paraId="23FFAF36">
            <w:pPr>
              <w:spacing w:line="240" w:lineRule="auto"/>
              <w:ind w:firstLine="0" w:firstLineChars="0"/>
              <w:jc w:val="center"/>
              <w:rPr>
                <w:color w:val="auto"/>
                <w:sz w:val="21"/>
                <w:szCs w:val="21"/>
              </w:rPr>
            </w:pPr>
            <w:r>
              <w:rPr>
                <w:color w:val="auto"/>
                <w:sz w:val="21"/>
                <w:szCs w:val="21"/>
              </w:rPr>
              <w:t>2</w:t>
            </w:r>
          </w:p>
        </w:tc>
        <w:tc>
          <w:tcPr>
            <w:tcW w:w="619" w:type="pct"/>
            <w:vAlign w:val="center"/>
          </w:tcPr>
          <w:p w14:paraId="22F1783F">
            <w:pPr>
              <w:spacing w:line="240" w:lineRule="auto"/>
              <w:ind w:firstLine="0" w:firstLineChars="0"/>
              <w:jc w:val="center"/>
              <w:rPr>
                <w:color w:val="auto"/>
                <w:sz w:val="21"/>
                <w:szCs w:val="21"/>
              </w:rPr>
            </w:pPr>
            <w:r>
              <w:rPr>
                <w:color w:val="auto"/>
                <w:sz w:val="21"/>
                <w:szCs w:val="21"/>
              </w:rPr>
              <w:t>1,188</w:t>
            </w:r>
          </w:p>
        </w:tc>
        <w:tc>
          <w:tcPr>
            <w:tcW w:w="643" w:type="pct"/>
            <w:vAlign w:val="center"/>
          </w:tcPr>
          <w:p w14:paraId="249EC342">
            <w:pPr>
              <w:spacing w:line="240" w:lineRule="auto"/>
              <w:ind w:firstLine="0" w:firstLineChars="0"/>
              <w:jc w:val="center"/>
              <w:rPr>
                <w:color w:val="auto"/>
                <w:sz w:val="21"/>
                <w:szCs w:val="21"/>
              </w:rPr>
            </w:pPr>
            <w:r>
              <w:rPr>
                <w:color w:val="auto"/>
                <w:sz w:val="21"/>
                <w:szCs w:val="21"/>
              </w:rPr>
              <w:t>155</w:t>
            </w:r>
          </w:p>
        </w:tc>
        <w:tc>
          <w:tcPr>
            <w:tcW w:w="620" w:type="pct"/>
            <w:vAlign w:val="center"/>
          </w:tcPr>
          <w:p w14:paraId="79B5818E">
            <w:pPr>
              <w:spacing w:line="240" w:lineRule="auto"/>
              <w:ind w:firstLine="0" w:firstLineChars="0"/>
              <w:jc w:val="center"/>
              <w:rPr>
                <w:color w:val="auto"/>
                <w:sz w:val="21"/>
                <w:szCs w:val="21"/>
              </w:rPr>
            </w:pPr>
            <w:r>
              <w:rPr>
                <w:color w:val="auto"/>
                <w:sz w:val="21"/>
                <w:szCs w:val="21"/>
              </w:rPr>
              <w:t>101</w:t>
            </w:r>
          </w:p>
        </w:tc>
      </w:tr>
      <w:tr w14:paraId="452BF8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restart"/>
            <w:vAlign w:val="center"/>
          </w:tcPr>
          <w:p w14:paraId="5C836425">
            <w:pPr>
              <w:spacing w:line="240" w:lineRule="auto"/>
              <w:ind w:firstLine="0" w:firstLineChars="0"/>
              <w:jc w:val="center"/>
              <w:rPr>
                <w:color w:val="auto"/>
                <w:sz w:val="21"/>
                <w:szCs w:val="21"/>
              </w:rPr>
            </w:pPr>
            <w:r>
              <w:rPr>
                <w:color w:val="auto"/>
                <w:sz w:val="21"/>
                <w:szCs w:val="21"/>
              </w:rPr>
              <w:t>Females</w:t>
            </w:r>
          </w:p>
          <w:p w14:paraId="37A5C771">
            <w:pPr>
              <w:spacing w:line="240" w:lineRule="auto"/>
              <w:ind w:firstLine="0" w:firstLineChars="0"/>
              <w:jc w:val="center"/>
              <w:rPr>
                <w:color w:val="auto"/>
                <w:sz w:val="21"/>
                <w:szCs w:val="21"/>
              </w:rPr>
            </w:pPr>
            <w:r>
              <w:rPr>
                <w:color w:val="auto"/>
                <w:sz w:val="21"/>
                <w:szCs w:val="21"/>
              </w:rPr>
              <w:t>Females</w:t>
            </w:r>
          </w:p>
          <w:p w14:paraId="6DE11862">
            <w:pPr>
              <w:spacing w:line="240" w:lineRule="auto"/>
              <w:ind w:firstLine="0" w:firstLineChars="0"/>
              <w:jc w:val="center"/>
              <w:rPr>
                <w:color w:val="auto"/>
                <w:sz w:val="21"/>
                <w:szCs w:val="21"/>
              </w:rPr>
            </w:pPr>
            <w:r>
              <w:rPr>
                <w:color w:val="auto"/>
                <w:sz w:val="21"/>
                <w:szCs w:val="21"/>
              </w:rPr>
              <w:t>Females</w:t>
            </w:r>
          </w:p>
          <w:p w14:paraId="6F715BBD">
            <w:pPr>
              <w:spacing w:line="240" w:lineRule="auto"/>
              <w:ind w:firstLine="0" w:firstLineChars="0"/>
              <w:jc w:val="center"/>
              <w:rPr>
                <w:color w:val="auto"/>
                <w:sz w:val="21"/>
                <w:szCs w:val="21"/>
              </w:rPr>
            </w:pPr>
            <w:r>
              <w:rPr>
                <w:color w:val="auto"/>
                <w:sz w:val="21"/>
                <w:szCs w:val="21"/>
              </w:rPr>
              <w:t>Females</w:t>
            </w:r>
          </w:p>
          <w:p w14:paraId="6AD9507A">
            <w:pPr>
              <w:spacing w:line="240" w:lineRule="auto"/>
              <w:ind w:firstLine="0" w:firstLineChars="0"/>
              <w:jc w:val="center"/>
              <w:rPr>
                <w:color w:val="auto"/>
                <w:sz w:val="21"/>
                <w:szCs w:val="21"/>
              </w:rPr>
            </w:pPr>
            <w:r>
              <w:rPr>
                <w:color w:val="auto"/>
                <w:sz w:val="21"/>
                <w:szCs w:val="21"/>
              </w:rPr>
              <w:t>Females</w:t>
            </w:r>
          </w:p>
          <w:p w14:paraId="2DF14B09">
            <w:pPr>
              <w:spacing w:line="240" w:lineRule="auto"/>
              <w:ind w:firstLine="0" w:firstLineChars="0"/>
              <w:jc w:val="center"/>
              <w:rPr>
                <w:color w:val="auto"/>
                <w:sz w:val="21"/>
                <w:szCs w:val="21"/>
              </w:rPr>
            </w:pPr>
            <w:r>
              <w:rPr>
                <w:color w:val="auto"/>
                <w:sz w:val="21"/>
                <w:szCs w:val="21"/>
              </w:rPr>
              <w:t>Females</w:t>
            </w:r>
          </w:p>
          <w:p w14:paraId="1CD875B5">
            <w:pPr>
              <w:spacing w:line="240" w:lineRule="auto"/>
              <w:ind w:firstLine="0" w:firstLineChars="0"/>
              <w:jc w:val="center"/>
              <w:rPr>
                <w:color w:val="auto"/>
                <w:sz w:val="21"/>
                <w:szCs w:val="21"/>
              </w:rPr>
            </w:pPr>
            <w:r>
              <w:rPr>
                <w:color w:val="auto"/>
                <w:sz w:val="21"/>
                <w:szCs w:val="21"/>
              </w:rPr>
              <w:t>Females</w:t>
            </w:r>
          </w:p>
        </w:tc>
        <w:tc>
          <w:tcPr>
            <w:tcW w:w="604" w:type="pct"/>
            <w:vAlign w:val="center"/>
          </w:tcPr>
          <w:p w14:paraId="372867A3">
            <w:pPr>
              <w:spacing w:line="240" w:lineRule="auto"/>
              <w:ind w:firstLine="0" w:firstLineChars="0"/>
              <w:jc w:val="center"/>
              <w:rPr>
                <w:color w:val="auto"/>
                <w:sz w:val="21"/>
                <w:szCs w:val="21"/>
              </w:rPr>
            </w:pPr>
            <w:r>
              <w:rPr>
                <w:color w:val="auto"/>
                <w:sz w:val="21"/>
                <w:szCs w:val="21"/>
              </w:rPr>
              <w:t>17-20</w:t>
            </w:r>
          </w:p>
        </w:tc>
        <w:tc>
          <w:tcPr>
            <w:tcW w:w="606" w:type="pct"/>
            <w:vAlign w:val="center"/>
          </w:tcPr>
          <w:p w14:paraId="241CAB9D">
            <w:pPr>
              <w:spacing w:line="240" w:lineRule="auto"/>
              <w:ind w:firstLine="0" w:firstLineChars="0"/>
              <w:jc w:val="center"/>
              <w:rPr>
                <w:color w:val="auto"/>
                <w:sz w:val="21"/>
                <w:szCs w:val="21"/>
              </w:rPr>
            </w:pPr>
            <w:r>
              <w:rPr>
                <w:color w:val="auto"/>
                <w:sz w:val="21"/>
                <w:szCs w:val="21"/>
              </w:rPr>
              <w:t>3</w:t>
            </w:r>
          </w:p>
        </w:tc>
        <w:tc>
          <w:tcPr>
            <w:tcW w:w="643" w:type="pct"/>
            <w:vAlign w:val="center"/>
          </w:tcPr>
          <w:p w14:paraId="7AF05FE0">
            <w:pPr>
              <w:spacing w:line="240" w:lineRule="auto"/>
              <w:ind w:firstLine="0" w:firstLineChars="0"/>
              <w:jc w:val="center"/>
              <w:rPr>
                <w:color w:val="auto"/>
                <w:sz w:val="21"/>
                <w:szCs w:val="21"/>
              </w:rPr>
            </w:pPr>
            <w:r>
              <w:rPr>
                <w:color w:val="auto"/>
                <w:sz w:val="21"/>
                <w:szCs w:val="21"/>
              </w:rPr>
              <w:t>1</w:t>
            </w:r>
          </w:p>
        </w:tc>
        <w:tc>
          <w:tcPr>
            <w:tcW w:w="620" w:type="pct"/>
            <w:vAlign w:val="center"/>
          </w:tcPr>
          <w:p w14:paraId="729B1D44">
            <w:pPr>
              <w:spacing w:line="240" w:lineRule="auto"/>
              <w:ind w:firstLine="0" w:firstLineChars="0"/>
              <w:jc w:val="center"/>
              <w:rPr>
                <w:color w:val="auto"/>
                <w:sz w:val="21"/>
                <w:szCs w:val="21"/>
              </w:rPr>
            </w:pPr>
            <w:r>
              <w:rPr>
                <w:color w:val="auto"/>
                <w:sz w:val="21"/>
                <w:szCs w:val="21"/>
              </w:rPr>
              <w:t>6</w:t>
            </w:r>
          </w:p>
        </w:tc>
        <w:tc>
          <w:tcPr>
            <w:tcW w:w="619" w:type="pct"/>
            <w:vAlign w:val="center"/>
          </w:tcPr>
          <w:p w14:paraId="43BEB483">
            <w:pPr>
              <w:spacing w:line="240" w:lineRule="auto"/>
              <w:ind w:firstLine="0" w:firstLineChars="0"/>
              <w:jc w:val="center"/>
              <w:rPr>
                <w:color w:val="auto"/>
                <w:sz w:val="21"/>
                <w:szCs w:val="21"/>
              </w:rPr>
            </w:pPr>
            <w:r>
              <w:rPr>
                <w:color w:val="auto"/>
                <w:sz w:val="21"/>
                <w:szCs w:val="21"/>
              </w:rPr>
              <w:t>949</w:t>
            </w:r>
          </w:p>
        </w:tc>
        <w:tc>
          <w:tcPr>
            <w:tcW w:w="643" w:type="pct"/>
            <w:vAlign w:val="center"/>
          </w:tcPr>
          <w:p w14:paraId="061FD458">
            <w:pPr>
              <w:spacing w:line="240" w:lineRule="auto"/>
              <w:ind w:firstLine="0" w:firstLineChars="0"/>
              <w:jc w:val="center"/>
              <w:rPr>
                <w:color w:val="auto"/>
                <w:sz w:val="21"/>
                <w:szCs w:val="21"/>
              </w:rPr>
            </w:pPr>
            <w:r>
              <w:rPr>
                <w:color w:val="auto"/>
                <w:sz w:val="21"/>
                <w:szCs w:val="21"/>
              </w:rPr>
              <w:t>342</w:t>
            </w:r>
          </w:p>
        </w:tc>
        <w:tc>
          <w:tcPr>
            <w:tcW w:w="620" w:type="pct"/>
            <w:vAlign w:val="center"/>
          </w:tcPr>
          <w:p w14:paraId="0E21E3C7">
            <w:pPr>
              <w:spacing w:line="240" w:lineRule="auto"/>
              <w:ind w:firstLine="0" w:firstLineChars="0"/>
              <w:jc w:val="center"/>
              <w:rPr>
                <w:color w:val="auto"/>
                <w:sz w:val="21"/>
                <w:szCs w:val="21"/>
              </w:rPr>
            </w:pPr>
            <w:r>
              <w:rPr>
                <w:color w:val="auto"/>
                <w:sz w:val="21"/>
                <w:szCs w:val="21"/>
              </w:rPr>
              <w:t>568</w:t>
            </w:r>
          </w:p>
        </w:tc>
      </w:tr>
      <w:tr w14:paraId="401865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42E62ABD">
            <w:pPr>
              <w:spacing w:line="240" w:lineRule="auto"/>
              <w:ind w:firstLine="0" w:firstLineChars="0"/>
              <w:jc w:val="center"/>
              <w:rPr>
                <w:color w:val="auto"/>
                <w:sz w:val="21"/>
                <w:szCs w:val="21"/>
              </w:rPr>
            </w:pPr>
          </w:p>
        </w:tc>
        <w:tc>
          <w:tcPr>
            <w:tcW w:w="604" w:type="pct"/>
            <w:vAlign w:val="center"/>
          </w:tcPr>
          <w:p w14:paraId="130276E5">
            <w:pPr>
              <w:spacing w:line="240" w:lineRule="auto"/>
              <w:ind w:firstLine="0" w:firstLineChars="0"/>
              <w:jc w:val="center"/>
              <w:rPr>
                <w:color w:val="auto"/>
                <w:sz w:val="21"/>
                <w:szCs w:val="21"/>
              </w:rPr>
            </w:pPr>
            <w:r>
              <w:rPr>
                <w:color w:val="auto"/>
                <w:sz w:val="21"/>
                <w:szCs w:val="21"/>
              </w:rPr>
              <w:t>21-29</w:t>
            </w:r>
          </w:p>
        </w:tc>
        <w:tc>
          <w:tcPr>
            <w:tcW w:w="606" w:type="pct"/>
            <w:vAlign w:val="center"/>
          </w:tcPr>
          <w:p w14:paraId="6097E7B0">
            <w:pPr>
              <w:spacing w:line="240" w:lineRule="auto"/>
              <w:ind w:firstLine="0" w:firstLineChars="0"/>
              <w:jc w:val="center"/>
              <w:rPr>
                <w:color w:val="auto"/>
                <w:sz w:val="21"/>
                <w:szCs w:val="21"/>
              </w:rPr>
            </w:pPr>
            <w:r>
              <w:rPr>
                <w:color w:val="auto"/>
                <w:sz w:val="21"/>
                <w:szCs w:val="21"/>
              </w:rPr>
              <w:t>6</w:t>
            </w:r>
          </w:p>
        </w:tc>
        <w:tc>
          <w:tcPr>
            <w:tcW w:w="643" w:type="pct"/>
            <w:vAlign w:val="center"/>
          </w:tcPr>
          <w:p w14:paraId="3EA02321">
            <w:pPr>
              <w:spacing w:line="240" w:lineRule="auto"/>
              <w:ind w:firstLine="0" w:firstLineChars="0"/>
              <w:jc w:val="center"/>
              <w:rPr>
                <w:color w:val="auto"/>
                <w:sz w:val="21"/>
                <w:szCs w:val="21"/>
              </w:rPr>
            </w:pPr>
            <w:r>
              <w:rPr>
                <w:color w:val="auto"/>
                <w:sz w:val="21"/>
                <w:szCs w:val="21"/>
              </w:rPr>
              <w:t>2</w:t>
            </w:r>
          </w:p>
        </w:tc>
        <w:tc>
          <w:tcPr>
            <w:tcW w:w="620" w:type="pct"/>
            <w:vAlign w:val="center"/>
          </w:tcPr>
          <w:p w14:paraId="20707AD0">
            <w:pPr>
              <w:spacing w:line="240" w:lineRule="auto"/>
              <w:ind w:firstLine="0" w:firstLineChars="0"/>
              <w:jc w:val="center"/>
              <w:rPr>
                <w:color w:val="auto"/>
                <w:sz w:val="21"/>
                <w:szCs w:val="21"/>
              </w:rPr>
            </w:pPr>
            <w:r>
              <w:rPr>
                <w:color w:val="auto"/>
                <w:sz w:val="21"/>
                <w:szCs w:val="21"/>
              </w:rPr>
              <w:t>7</w:t>
            </w:r>
          </w:p>
        </w:tc>
        <w:tc>
          <w:tcPr>
            <w:tcW w:w="619" w:type="pct"/>
            <w:vAlign w:val="center"/>
          </w:tcPr>
          <w:p w14:paraId="16243E87">
            <w:pPr>
              <w:spacing w:line="240" w:lineRule="auto"/>
              <w:ind w:firstLine="0" w:firstLineChars="0"/>
              <w:jc w:val="center"/>
              <w:rPr>
                <w:color w:val="auto"/>
                <w:sz w:val="21"/>
                <w:szCs w:val="21"/>
              </w:rPr>
            </w:pPr>
            <w:r>
              <w:rPr>
                <w:color w:val="auto"/>
                <w:sz w:val="21"/>
                <w:szCs w:val="21"/>
              </w:rPr>
              <w:t>2,069</w:t>
            </w:r>
          </w:p>
        </w:tc>
        <w:tc>
          <w:tcPr>
            <w:tcW w:w="643" w:type="pct"/>
            <w:vAlign w:val="center"/>
          </w:tcPr>
          <w:p w14:paraId="077F8708">
            <w:pPr>
              <w:spacing w:line="240" w:lineRule="auto"/>
              <w:ind w:firstLine="0" w:firstLineChars="0"/>
              <w:jc w:val="center"/>
              <w:rPr>
                <w:color w:val="auto"/>
                <w:sz w:val="21"/>
                <w:szCs w:val="21"/>
              </w:rPr>
            </w:pPr>
            <w:r>
              <w:rPr>
                <w:color w:val="auto"/>
                <w:sz w:val="21"/>
                <w:szCs w:val="21"/>
              </w:rPr>
              <w:t>539</w:t>
            </w:r>
          </w:p>
        </w:tc>
        <w:tc>
          <w:tcPr>
            <w:tcW w:w="620" w:type="pct"/>
            <w:vAlign w:val="center"/>
          </w:tcPr>
          <w:p w14:paraId="426BE40C">
            <w:pPr>
              <w:spacing w:line="240" w:lineRule="auto"/>
              <w:ind w:firstLine="0" w:firstLineChars="0"/>
              <w:jc w:val="center"/>
              <w:rPr>
                <w:color w:val="auto"/>
                <w:sz w:val="21"/>
                <w:szCs w:val="21"/>
              </w:rPr>
            </w:pPr>
            <w:r>
              <w:rPr>
                <w:color w:val="auto"/>
                <w:sz w:val="21"/>
                <w:szCs w:val="21"/>
              </w:rPr>
              <w:t>610</w:t>
            </w:r>
          </w:p>
        </w:tc>
      </w:tr>
      <w:tr w14:paraId="0227AB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02F2CC49">
            <w:pPr>
              <w:spacing w:line="240" w:lineRule="auto"/>
              <w:ind w:firstLine="0" w:firstLineChars="0"/>
              <w:jc w:val="center"/>
              <w:rPr>
                <w:color w:val="auto"/>
                <w:sz w:val="21"/>
                <w:szCs w:val="21"/>
              </w:rPr>
            </w:pPr>
          </w:p>
        </w:tc>
        <w:tc>
          <w:tcPr>
            <w:tcW w:w="604" w:type="pct"/>
            <w:vAlign w:val="center"/>
          </w:tcPr>
          <w:p w14:paraId="3793BE6C">
            <w:pPr>
              <w:spacing w:line="240" w:lineRule="auto"/>
              <w:ind w:firstLine="0" w:firstLineChars="0"/>
              <w:jc w:val="center"/>
              <w:rPr>
                <w:color w:val="auto"/>
                <w:sz w:val="21"/>
                <w:szCs w:val="21"/>
              </w:rPr>
            </w:pPr>
            <w:r>
              <w:rPr>
                <w:color w:val="auto"/>
                <w:sz w:val="21"/>
                <w:szCs w:val="21"/>
              </w:rPr>
              <w:t>30-39</w:t>
            </w:r>
          </w:p>
        </w:tc>
        <w:tc>
          <w:tcPr>
            <w:tcW w:w="606" w:type="pct"/>
            <w:vAlign w:val="center"/>
          </w:tcPr>
          <w:p w14:paraId="39FD0E07">
            <w:pPr>
              <w:spacing w:line="240" w:lineRule="auto"/>
              <w:ind w:firstLine="0" w:firstLineChars="0"/>
              <w:jc w:val="center"/>
              <w:rPr>
                <w:color w:val="auto"/>
                <w:sz w:val="21"/>
                <w:szCs w:val="21"/>
              </w:rPr>
            </w:pPr>
            <w:r>
              <w:rPr>
                <w:color w:val="auto"/>
                <w:sz w:val="21"/>
                <w:szCs w:val="21"/>
              </w:rPr>
              <w:t>6</w:t>
            </w:r>
          </w:p>
        </w:tc>
        <w:tc>
          <w:tcPr>
            <w:tcW w:w="643" w:type="pct"/>
            <w:vAlign w:val="center"/>
          </w:tcPr>
          <w:p w14:paraId="3C0FF663">
            <w:pPr>
              <w:spacing w:line="240" w:lineRule="auto"/>
              <w:ind w:firstLine="0" w:firstLineChars="0"/>
              <w:jc w:val="center"/>
              <w:rPr>
                <w:color w:val="auto"/>
                <w:sz w:val="21"/>
                <w:szCs w:val="21"/>
              </w:rPr>
            </w:pPr>
            <w:r>
              <w:rPr>
                <w:color w:val="auto"/>
                <w:sz w:val="21"/>
                <w:szCs w:val="21"/>
              </w:rPr>
              <w:t>2</w:t>
            </w:r>
          </w:p>
        </w:tc>
        <w:tc>
          <w:tcPr>
            <w:tcW w:w="620" w:type="pct"/>
            <w:vAlign w:val="center"/>
          </w:tcPr>
          <w:p w14:paraId="4B6C179E">
            <w:pPr>
              <w:spacing w:line="240" w:lineRule="auto"/>
              <w:ind w:firstLine="0" w:firstLineChars="0"/>
              <w:jc w:val="center"/>
              <w:rPr>
                <w:color w:val="auto"/>
                <w:sz w:val="21"/>
                <w:szCs w:val="21"/>
              </w:rPr>
            </w:pPr>
            <w:r>
              <w:rPr>
                <w:color w:val="auto"/>
                <w:sz w:val="21"/>
                <w:szCs w:val="21"/>
              </w:rPr>
              <w:t>4</w:t>
            </w:r>
          </w:p>
        </w:tc>
        <w:tc>
          <w:tcPr>
            <w:tcW w:w="619" w:type="pct"/>
            <w:vAlign w:val="center"/>
          </w:tcPr>
          <w:p w14:paraId="0CD2F892">
            <w:pPr>
              <w:spacing w:line="240" w:lineRule="auto"/>
              <w:ind w:firstLine="0" w:firstLineChars="0"/>
              <w:jc w:val="center"/>
              <w:rPr>
                <w:color w:val="auto"/>
                <w:sz w:val="21"/>
                <w:szCs w:val="21"/>
              </w:rPr>
            </w:pPr>
            <w:r>
              <w:rPr>
                <w:color w:val="auto"/>
                <w:sz w:val="21"/>
                <w:szCs w:val="21"/>
              </w:rPr>
              <w:t>2,228</w:t>
            </w:r>
          </w:p>
        </w:tc>
        <w:tc>
          <w:tcPr>
            <w:tcW w:w="643" w:type="pct"/>
            <w:vAlign w:val="center"/>
          </w:tcPr>
          <w:p w14:paraId="1496A94C">
            <w:pPr>
              <w:spacing w:line="240" w:lineRule="auto"/>
              <w:ind w:firstLine="0" w:firstLineChars="0"/>
              <w:jc w:val="center"/>
              <w:rPr>
                <w:color w:val="auto"/>
                <w:sz w:val="21"/>
                <w:szCs w:val="21"/>
              </w:rPr>
            </w:pPr>
            <w:r>
              <w:rPr>
                <w:color w:val="auto"/>
                <w:sz w:val="21"/>
                <w:szCs w:val="21"/>
              </w:rPr>
              <w:t>426</w:t>
            </w:r>
          </w:p>
        </w:tc>
        <w:tc>
          <w:tcPr>
            <w:tcW w:w="620" w:type="pct"/>
            <w:vAlign w:val="center"/>
          </w:tcPr>
          <w:p w14:paraId="72E97B2F">
            <w:pPr>
              <w:spacing w:line="240" w:lineRule="auto"/>
              <w:ind w:firstLine="0" w:firstLineChars="0"/>
              <w:jc w:val="center"/>
              <w:rPr>
                <w:color w:val="auto"/>
                <w:sz w:val="21"/>
                <w:szCs w:val="21"/>
              </w:rPr>
            </w:pPr>
            <w:r>
              <w:rPr>
                <w:color w:val="auto"/>
                <w:sz w:val="21"/>
                <w:szCs w:val="21"/>
              </w:rPr>
              <w:t>324</w:t>
            </w:r>
          </w:p>
        </w:tc>
      </w:tr>
      <w:tr w14:paraId="7A7420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46E0419C">
            <w:pPr>
              <w:spacing w:line="240" w:lineRule="auto"/>
              <w:ind w:firstLine="0" w:firstLineChars="0"/>
              <w:jc w:val="center"/>
              <w:rPr>
                <w:color w:val="auto"/>
                <w:sz w:val="21"/>
                <w:szCs w:val="21"/>
              </w:rPr>
            </w:pPr>
          </w:p>
        </w:tc>
        <w:tc>
          <w:tcPr>
            <w:tcW w:w="604" w:type="pct"/>
            <w:vAlign w:val="center"/>
          </w:tcPr>
          <w:p w14:paraId="2441D558">
            <w:pPr>
              <w:spacing w:line="240" w:lineRule="auto"/>
              <w:ind w:firstLine="0" w:firstLineChars="0"/>
              <w:jc w:val="center"/>
              <w:rPr>
                <w:color w:val="auto"/>
                <w:sz w:val="21"/>
                <w:szCs w:val="21"/>
              </w:rPr>
            </w:pPr>
            <w:r>
              <w:rPr>
                <w:color w:val="auto"/>
                <w:sz w:val="21"/>
                <w:szCs w:val="21"/>
              </w:rPr>
              <w:t>40-49</w:t>
            </w:r>
          </w:p>
        </w:tc>
        <w:tc>
          <w:tcPr>
            <w:tcW w:w="606" w:type="pct"/>
            <w:vAlign w:val="center"/>
          </w:tcPr>
          <w:p w14:paraId="0CA24905">
            <w:pPr>
              <w:spacing w:line="240" w:lineRule="auto"/>
              <w:ind w:firstLine="0" w:firstLineChars="0"/>
              <w:jc w:val="center"/>
              <w:rPr>
                <w:color w:val="auto"/>
                <w:sz w:val="21"/>
                <w:szCs w:val="21"/>
              </w:rPr>
            </w:pPr>
            <w:r>
              <w:rPr>
                <w:color w:val="auto"/>
                <w:sz w:val="21"/>
                <w:szCs w:val="21"/>
              </w:rPr>
              <w:t>6</w:t>
            </w:r>
          </w:p>
        </w:tc>
        <w:tc>
          <w:tcPr>
            <w:tcW w:w="643" w:type="pct"/>
            <w:vAlign w:val="center"/>
          </w:tcPr>
          <w:p w14:paraId="48D7F332">
            <w:pPr>
              <w:spacing w:line="240" w:lineRule="auto"/>
              <w:ind w:firstLine="0" w:firstLineChars="0"/>
              <w:jc w:val="center"/>
              <w:rPr>
                <w:color w:val="auto"/>
                <w:sz w:val="21"/>
                <w:szCs w:val="21"/>
              </w:rPr>
            </w:pPr>
            <w:r>
              <w:rPr>
                <w:color w:val="auto"/>
                <w:sz w:val="21"/>
                <w:szCs w:val="21"/>
              </w:rPr>
              <w:t>1</w:t>
            </w:r>
          </w:p>
        </w:tc>
        <w:tc>
          <w:tcPr>
            <w:tcW w:w="620" w:type="pct"/>
            <w:vAlign w:val="center"/>
          </w:tcPr>
          <w:p w14:paraId="1F99AFB7">
            <w:pPr>
              <w:spacing w:line="240" w:lineRule="auto"/>
              <w:ind w:firstLine="0" w:firstLineChars="0"/>
              <w:jc w:val="center"/>
              <w:rPr>
                <w:color w:val="auto"/>
                <w:sz w:val="21"/>
                <w:szCs w:val="21"/>
              </w:rPr>
            </w:pPr>
            <w:r>
              <w:rPr>
                <w:color w:val="auto"/>
                <w:sz w:val="21"/>
                <w:szCs w:val="21"/>
              </w:rPr>
              <w:t>2</w:t>
            </w:r>
          </w:p>
        </w:tc>
        <w:tc>
          <w:tcPr>
            <w:tcW w:w="619" w:type="pct"/>
            <w:vAlign w:val="center"/>
          </w:tcPr>
          <w:p w14:paraId="65F6BE32">
            <w:pPr>
              <w:spacing w:line="240" w:lineRule="auto"/>
              <w:ind w:firstLine="0" w:firstLineChars="0"/>
              <w:jc w:val="center"/>
              <w:rPr>
                <w:color w:val="auto"/>
                <w:sz w:val="21"/>
                <w:szCs w:val="21"/>
              </w:rPr>
            </w:pPr>
            <w:r>
              <w:rPr>
                <w:color w:val="auto"/>
                <w:sz w:val="21"/>
                <w:szCs w:val="21"/>
              </w:rPr>
              <w:t>1,831</w:t>
            </w:r>
          </w:p>
        </w:tc>
        <w:tc>
          <w:tcPr>
            <w:tcW w:w="643" w:type="pct"/>
            <w:vAlign w:val="center"/>
          </w:tcPr>
          <w:p w14:paraId="45EB5F47">
            <w:pPr>
              <w:spacing w:line="240" w:lineRule="auto"/>
              <w:ind w:firstLine="0" w:firstLineChars="0"/>
              <w:jc w:val="center"/>
              <w:rPr>
                <w:color w:val="auto"/>
                <w:sz w:val="21"/>
                <w:szCs w:val="21"/>
              </w:rPr>
            </w:pPr>
            <w:r>
              <w:rPr>
                <w:color w:val="auto"/>
                <w:sz w:val="21"/>
                <w:szCs w:val="21"/>
              </w:rPr>
              <w:t>333</w:t>
            </w:r>
          </w:p>
        </w:tc>
        <w:tc>
          <w:tcPr>
            <w:tcW w:w="620" w:type="pct"/>
            <w:vAlign w:val="center"/>
          </w:tcPr>
          <w:p w14:paraId="71B2FBD5">
            <w:pPr>
              <w:spacing w:line="240" w:lineRule="auto"/>
              <w:ind w:firstLine="0" w:firstLineChars="0"/>
              <w:jc w:val="center"/>
              <w:rPr>
                <w:color w:val="auto"/>
                <w:sz w:val="21"/>
                <w:szCs w:val="21"/>
              </w:rPr>
            </w:pPr>
            <w:r>
              <w:rPr>
                <w:color w:val="auto"/>
                <w:sz w:val="21"/>
                <w:szCs w:val="21"/>
              </w:rPr>
              <w:t>215</w:t>
            </w:r>
          </w:p>
        </w:tc>
      </w:tr>
      <w:tr w14:paraId="341200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541B2D37">
            <w:pPr>
              <w:spacing w:line="240" w:lineRule="auto"/>
              <w:ind w:firstLine="0" w:firstLineChars="0"/>
              <w:jc w:val="center"/>
              <w:rPr>
                <w:color w:val="auto"/>
                <w:sz w:val="21"/>
                <w:szCs w:val="21"/>
              </w:rPr>
            </w:pPr>
          </w:p>
        </w:tc>
        <w:tc>
          <w:tcPr>
            <w:tcW w:w="604" w:type="pct"/>
            <w:vAlign w:val="center"/>
          </w:tcPr>
          <w:p w14:paraId="31A2819B">
            <w:pPr>
              <w:spacing w:line="240" w:lineRule="auto"/>
              <w:ind w:firstLine="0" w:firstLineChars="0"/>
              <w:jc w:val="center"/>
              <w:rPr>
                <w:color w:val="auto"/>
                <w:sz w:val="21"/>
                <w:szCs w:val="21"/>
              </w:rPr>
            </w:pPr>
            <w:r>
              <w:rPr>
                <w:color w:val="auto"/>
                <w:sz w:val="21"/>
                <w:szCs w:val="21"/>
              </w:rPr>
              <w:t>50-59</w:t>
            </w:r>
          </w:p>
        </w:tc>
        <w:tc>
          <w:tcPr>
            <w:tcW w:w="606" w:type="pct"/>
            <w:vAlign w:val="center"/>
          </w:tcPr>
          <w:p w14:paraId="4252DCFE">
            <w:pPr>
              <w:spacing w:line="240" w:lineRule="auto"/>
              <w:ind w:firstLine="0" w:firstLineChars="0"/>
              <w:jc w:val="center"/>
              <w:rPr>
                <w:color w:val="auto"/>
                <w:sz w:val="21"/>
                <w:szCs w:val="21"/>
              </w:rPr>
            </w:pPr>
            <w:r>
              <w:rPr>
                <w:color w:val="auto"/>
                <w:sz w:val="21"/>
                <w:szCs w:val="21"/>
              </w:rPr>
              <w:t>3</w:t>
            </w:r>
          </w:p>
        </w:tc>
        <w:tc>
          <w:tcPr>
            <w:tcW w:w="643" w:type="pct"/>
            <w:vAlign w:val="center"/>
          </w:tcPr>
          <w:p w14:paraId="7FF4D343">
            <w:pPr>
              <w:spacing w:line="240" w:lineRule="auto"/>
              <w:ind w:firstLine="0" w:firstLineChars="0"/>
              <w:jc w:val="center"/>
              <w:rPr>
                <w:color w:val="auto"/>
                <w:sz w:val="21"/>
                <w:szCs w:val="21"/>
              </w:rPr>
            </w:pPr>
            <w:r>
              <w:rPr>
                <w:color w:val="auto"/>
                <w:sz w:val="21"/>
                <w:szCs w:val="21"/>
              </w:rPr>
              <w:t>1</w:t>
            </w:r>
          </w:p>
        </w:tc>
        <w:tc>
          <w:tcPr>
            <w:tcW w:w="620" w:type="pct"/>
            <w:vAlign w:val="center"/>
          </w:tcPr>
          <w:p w14:paraId="6E59AD1E">
            <w:pPr>
              <w:spacing w:line="240" w:lineRule="auto"/>
              <w:ind w:firstLine="0" w:firstLineChars="0"/>
              <w:jc w:val="center"/>
              <w:rPr>
                <w:color w:val="auto"/>
                <w:sz w:val="21"/>
                <w:szCs w:val="21"/>
              </w:rPr>
            </w:pPr>
            <w:r>
              <w:rPr>
                <w:color w:val="auto"/>
                <w:sz w:val="21"/>
                <w:szCs w:val="21"/>
              </w:rPr>
              <w:t>1</w:t>
            </w:r>
          </w:p>
        </w:tc>
        <w:tc>
          <w:tcPr>
            <w:tcW w:w="619" w:type="pct"/>
            <w:vAlign w:val="center"/>
          </w:tcPr>
          <w:p w14:paraId="01535ACD">
            <w:pPr>
              <w:spacing w:line="240" w:lineRule="auto"/>
              <w:ind w:firstLine="0" w:firstLineChars="0"/>
              <w:jc w:val="center"/>
              <w:rPr>
                <w:color w:val="auto"/>
                <w:sz w:val="21"/>
                <w:szCs w:val="21"/>
              </w:rPr>
            </w:pPr>
            <w:r>
              <w:rPr>
                <w:color w:val="auto"/>
                <w:sz w:val="21"/>
                <w:szCs w:val="21"/>
              </w:rPr>
              <w:t>1,079</w:t>
            </w:r>
          </w:p>
        </w:tc>
        <w:tc>
          <w:tcPr>
            <w:tcW w:w="643" w:type="pct"/>
            <w:vAlign w:val="center"/>
          </w:tcPr>
          <w:p w14:paraId="75CF2A89">
            <w:pPr>
              <w:spacing w:line="240" w:lineRule="auto"/>
              <w:ind w:firstLine="0" w:firstLineChars="0"/>
              <w:jc w:val="center"/>
              <w:rPr>
                <w:color w:val="auto"/>
                <w:sz w:val="21"/>
                <w:szCs w:val="21"/>
              </w:rPr>
            </w:pPr>
            <w:r>
              <w:rPr>
                <w:color w:val="auto"/>
                <w:sz w:val="21"/>
                <w:szCs w:val="21"/>
              </w:rPr>
              <w:t>182</w:t>
            </w:r>
          </w:p>
        </w:tc>
        <w:tc>
          <w:tcPr>
            <w:tcW w:w="620" w:type="pct"/>
            <w:vAlign w:val="center"/>
          </w:tcPr>
          <w:p w14:paraId="279FAF3A">
            <w:pPr>
              <w:spacing w:line="240" w:lineRule="auto"/>
              <w:ind w:firstLine="0" w:firstLineChars="0"/>
              <w:jc w:val="center"/>
              <w:rPr>
                <w:color w:val="auto"/>
                <w:sz w:val="21"/>
                <w:szCs w:val="21"/>
              </w:rPr>
            </w:pPr>
            <w:r>
              <w:rPr>
                <w:color w:val="auto"/>
                <w:sz w:val="21"/>
                <w:szCs w:val="21"/>
              </w:rPr>
              <w:t>108</w:t>
            </w:r>
          </w:p>
        </w:tc>
      </w:tr>
      <w:tr w14:paraId="22F2FF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31B6F77F">
            <w:pPr>
              <w:spacing w:line="240" w:lineRule="auto"/>
              <w:ind w:firstLine="0" w:firstLineChars="0"/>
              <w:jc w:val="center"/>
              <w:rPr>
                <w:color w:val="auto"/>
                <w:sz w:val="21"/>
                <w:szCs w:val="21"/>
              </w:rPr>
            </w:pPr>
          </w:p>
        </w:tc>
        <w:tc>
          <w:tcPr>
            <w:tcW w:w="604" w:type="pct"/>
            <w:vAlign w:val="center"/>
          </w:tcPr>
          <w:p w14:paraId="5341903D">
            <w:pPr>
              <w:spacing w:line="240" w:lineRule="auto"/>
              <w:ind w:firstLine="0" w:firstLineChars="0"/>
              <w:jc w:val="center"/>
              <w:rPr>
                <w:color w:val="auto"/>
                <w:sz w:val="21"/>
                <w:szCs w:val="21"/>
              </w:rPr>
            </w:pPr>
            <w:r>
              <w:rPr>
                <w:color w:val="auto"/>
                <w:sz w:val="21"/>
                <w:szCs w:val="21"/>
              </w:rPr>
              <w:t>60-69</w:t>
            </w:r>
          </w:p>
        </w:tc>
        <w:tc>
          <w:tcPr>
            <w:tcW w:w="606" w:type="pct"/>
            <w:vAlign w:val="center"/>
          </w:tcPr>
          <w:p w14:paraId="15474A7B">
            <w:pPr>
              <w:spacing w:line="240" w:lineRule="auto"/>
              <w:ind w:firstLine="0" w:firstLineChars="0"/>
              <w:jc w:val="center"/>
              <w:rPr>
                <w:color w:val="auto"/>
                <w:sz w:val="21"/>
                <w:szCs w:val="21"/>
              </w:rPr>
            </w:pPr>
            <w:r>
              <w:rPr>
                <w:color w:val="auto"/>
                <w:sz w:val="21"/>
                <w:szCs w:val="21"/>
              </w:rPr>
              <w:t>2</w:t>
            </w:r>
          </w:p>
        </w:tc>
        <w:tc>
          <w:tcPr>
            <w:tcW w:w="643" w:type="pct"/>
            <w:vAlign w:val="center"/>
          </w:tcPr>
          <w:p w14:paraId="6B010DBF">
            <w:pPr>
              <w:spacing w:line="240" w:lineRule="auto"/>
              <w:ind w:firstLine="0" w:firstLineChars="0"/>
              <w:jc w:val="center"/>
              <w:rPr>
                <w:color w:val="auto"/>
                <w:sz w:val="21"/>
                <w:szCs w:val="21"/>
              </w:rPr>
            </w:pPr>
            <w:r>
              <w:rPr>
                <w:color w:val="auto"/>
                <w:sz w:val="21"/>
                <w:szCs w:val="21"/>
              </w:rPr>
              <w:t>0</w:t>
            </w:r>
          </w:p>
        </w:tc>
        <w:tc>
          <w:tcPr>
            <w:tcW w:w="620" w:type="pct"/>
            <w:vAlign w:val="center"/>
          </w:tcPr>
          <w:p w14:paraId="22795A04">
            <w:pPr>
              <w:spacing w:line="240" w:lineRule="auto"/>
              <w:ind w:firstLine="0" w:firstLineChars="0"/>
              <w:jc w:val="center"/>
              <w:rPr>
                <w:color w:val="auto"/>
                <w:sz w:val="21"/>
                <w:szCs w:val="21"/>
              </w:rPr>
            </w:pPr>
            <w:r>
              <w:rPr>
                <w:color w:val="auto"/>
                <w:sz w:val="21"/>
                <w:szCs w:val="21"/>
              </w:rPr>
              <w:t>0</w:t>
            </w:r>
          </w:p>
        </w:tc>
        <w:tc>
          <w:tcPr>
            <w:tcW w:w="619" w:type="pct"/>
            <w:vAlign w:val="center"/>
          </w:tcPr>
          <w:p w14:paraId="247F0839">
            <w:pPr>
              <w:spacing w:line="240" w:lineRule="auto"/>
              <w:ind w:firstLine="0" w:firstLineChars="0"/>
              <w:jc w:val="center"/>
              <w:rPr>
                <w:color w:val="auto"/>
                <w:sz w:val="21"/>
                <w:szCs w:val="21"/>
              </w:rPr>
            </w:pPr>
            <w:r>
              <w:rPr>
                <w:color w:val="auto"/>
                <w:sz w:val="21"/>
                <w:szCs w:val="21"/>
              </w:rPr>
              <w:t>553</w:t>
            </w:r>
          </w:p>
        </w:tc>
        <w:tc>
          <w:tcPr>
            <w:tcW w:w="643" w:type="pct"/>
            <w:vAlign w:val="center"/>
          </w:tcPr>
          <w:p w14:paraId="386B3219">
            <w:pPr>
              <w:spacing w:line="240" w:lineRule="auto"/>
              <w:ind w:firstLine="0" w:firstLineChars="0"/>
              <w:jc w:val="center"/>
              <w:rPr>
                <w:color w:val="auto"/>
                <w:sz w:val="21"/>
                <w:szCs w:val="21"/>
              </w:rPr>
            </w:pPr>
            <w:r>
              <w:rPr>
                <w:color w:val="auto"/>
                <w:sz w:val="21"/>
                <w:szCs w:val="21"/>
              </w:rPr>
              <w:t>79</w:t>
            </w:r>
          </w:p>
        </w:tc>
        <w:tc>
          <w:tcPr>
            <w:tcW w:w="620" w:type="pct"/>
            <w:vAlign w:val="center"/>
          </w:tcPr>
          <w:p w14:paraId="036DB630">
            <w:pPr>
              <w:spacing w:line="240" w:lineRule="auto"/>
              <w:ind w:firstLine="0" w:firstLineChars="0"/>
              <w:jc w:val="center"/>
              <w:rPr>
                <w:color w:val="auto"/>
                <w:sz w:val="21"/>
                <w:szCs w:val="21"/>
              </w:rPr>
            </w:pPr>
            <w:r>
              <w:rPr>
                <w:color w:val="auto"/>
                <w:sz w:val="21"/>
                <w:szCs w:val="21"/>
              </w:rPr>
              <w:t>40</w:t>
            </w:r>
          </w:p>
        </w:tc>
      </w:tr>
      <w:tr w14:paraId="600176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5F3C82C2">
            <w:pPr>
              <w:spacing w:line="240" w:lineRule="auto"/>
              <w:ind w:firstLine="0" w:firstLineChars="0"/>
              <w:jc w:val="center"/>
              <w:rPr>
                <w:color w:val="auto"/>
                <w:sz w:val="21"/>
                <w:szCs w:val="21"/>
              </w:rPr>
            </w:pPr>
          </w:p>
        </w:tc>
        <w:tc>
          <w:tcPr>
            <w:tcW w:w="604" w:type="pct"/>
            <w:vAlign w:val="center"/>
          </w:tcPr>
          <w:p w14:paraId="2F7127BE">
            <w:pPr>
              <w:spacing w:line="240" w:lineRule="auto"/>
              <w:ind w:firstLine="0" w:firstLineChars="0"/>
              <w:jc w:val="center"/>
              <w:rPr>
                <w:color w:val="auto"/>
                <w:sz w:val="21"/>
                <w:szCs w:val="21"/>
              </w:rPr>
            </w:pPr>
            <w:r>
              <w:rPr>
                <w:color w:val="auto"/>
                <w:sz w:val="21"/>
                <w:szCs w:val="21"/>
              </w:rPr>
              <w:t>70+</w:t>
            </w:r>
          </w:p>
        </w:tc>
        <w:tc>
          <w:tcPr>
            <w:tcW w:w="606" w:type="pct"/>
            <w:vAlign w:val="center"/>
          </w:tcPr>
          <w:p w14:paraId="230E60A4">
            <w:pPr>
              <w:spacing w:line="240" w:lineRule="auto"/>
              <w:ind w:firstLine="0" w:firstLineChars="0"/>
              <w:jc w:val="center"/>
              <w:rPr>
                <w:color w:val="auto"/>
                <w:sz w:val="21"/>
                <w:szCs w:val="21"/>
              </w:rPr>
            </w:pPr>
            <w:r>
              <w:rPr>
                <w:color w:val="auto"/>
                <w:sz w:val="21"/>
                <w:szCs w:val="21"/>
              </w:rPr>
              <w:t>6</w:t>
            </w:r>
          </w:p>
        </w:tc>
        <w:tc>
          <w:tcPr>
            <w:tcW w:w="643" w:type="pct"/>
            <w:vAlign w:val="center"/>
          </w:tcPr>
          <w:p w14:paraId="799E4B64">
            <w:pPr>
              <w:spacing w:line="240" w:lineRule="auto"/>
              <w:ind w:firstLine="0" w:firstLineChars="0"/>
              <w:jc w:val="center"/>
              <w:rPr>
                <w:color w:val="auto"/>
                <w:sz w:val="21"/>
                <w:szCs w:val="21"/>
              </w:rPr>
            </w:pPr>
            <w:r>
              <w:rPr>
                <w:color w:val="auto"/>
                <w:sz w:val="21"/>
                <w:szCs w:val="21"/>
              </w:rPr>
              <w:t>0</w:t>
            </w:r>
          </w:p>
        </w:tc>
        <w:tc>
          <w:tcPr>
            <w:tcW w:w="620" w:type="pct"/>
            <w:vAlign w:val="center"/>
          </w:tcPr>
          <w:p w14:paraId="48BF3709">
            <w:pPr>
              <w:spacing w:line="240" w:lineRule="auto"/>
              <w:ind w:firstLine="0" w:firstLineChars="0"/>
              <w:jc w:val="center"/>
              <w:rPr>
                <w:color w:val="auto"/>
                <w:sz w:val="21"/>
                <w:szCs w:val="21"/>
              </w:rPr>
            </w:pPr>
            <w:r>
              <w:rPr>
                <w:color w:val="auto"/>
                <w:sz w:val="21"/>
                <w:szCs w:val="21"/>
              </w:rPr>
              <w:t>0</w:t>
            </w:r>
          </w:p>
        </w:tc>
        <w:tc>
          <w:tcPr>
            <w:tcW w:w="619" w:type="pct"/>
            <w:vAlign w:val="center"/>
          </w:tcPr>
          <w:p w14:paraId="6AAF29E9">
            <w:pPr>
              <w:spacing w:line="240" w:lineRule="auto"/>
              <w:ind w:firstLine="0" w:firstLineChars="0"/>
              <w:jc w:val="center"/>
              <w:rPr>
                <w:color w:val="auto"/>
                <w:sz w:val="21"/>
                <w:szCs w:val="21"/>
              </w:rPr>
            </w:pPr>
            <w:r>
              <w:rPr>
                <w:color w:val="auto"/>
                <w:sz w:val="21"/>
                <w:szCs w:val="21"/>
              </w:rPr>
              <w:t>474</w:t>
            </w:r>
          </w:p>
        </w:tc>
        <w:tc>
          <w:tcPr>
            <w:tcW w:w="643" w:type="pct"/>
            <w:vAlign w:val="center"/>
          </w:tcPr>
          <w:p w14:paraId="5CE7C116">
            <w:pPr>
              <w:spacing w:line="240" w:lineRule="auto"/>
              <w:ind w:firstLine="0" w:firstLineChars="0"/>
              <w:jc w:val="center"/>
              <w:rPr>
                <w:color w:val="auto"/>
                <w:sz w:val="21"/>
                <w:szCs w:val="21"/>
              </w:rPr>
            </w:pPr>
            <w:r>
              <w:rPr>
                <w:color w:val="auto"/>
                <w:sz w:val="21"/>
                <w:szCs w:val="21"/>
              </w:rPr>
              <w:t>50</w:t>
            </w:r>
          </w:p>
        </w:tc>
        <w:tc>
          <w:tcPr>
            <w:tcW w:w="620" w:type="pct"/>
            <w:vAlign w:val="center"/>
          </w:tcPr>
          <w:p w14:paraId="41E742FB">
            <w:pPr>
              <w:spacing w:line="240" w:lineRule="auto"/>
              <w:ind w:firstLine="0" w:firstLineChars="0"/>
              <w:jc w:val="center"/>
              <w:rPr>
                <w:color w:val="auto"/>
                <w:sz w:val="21"/>
                <w:szCs w:val="21"/>
              </w:rPr>
            </w:pPr>
            <w:r>
              <w:rPr>
                <w:color w:val="auto"/>
                <w:sz w:val="21"/>
                <w:szCs w:val="21"/>
              </w:rPr>
              <w:t>22</w:t>
            </w:r>
          </w:p>
        </w:tc>
      </w:tr>
    </w:tbl>
    <w:p w14:paraId="33371AE5">
      <w:pPr>
        <w:pStyle w:val="3"/>
        <w:rPr>
          <w:color w:val="auto"/>
        </w:rPr>
      </w:pPr>
      <w:r>
        <w:rPr>
          <w:color w:val="auto"/>
        </w:rPr>
        <w:t>3.3. Single-vehicle crash involvement risk</w:t>
      </w:r>
    </w:p>
    <w:p w14:paraId="640F922A">
      <w:pPr>
        <w:ind w:firstLine="480"/>
        <w:rPr>
          <w:color w:val="auto"/>
        </w:rPr>
      </w:pPr>
      <w:r>
        <w:rPr>
          <w:color w:val="auto"/>
        </w:rPr>
        <w:t>Traditional rates of crash involvement by driver age and gender were calculated based on the estimated number of licensed drivers and trip numbers in each age-gender group. The youngest age group had an excess relative risk of being involved in fatal and nonfatal single-car crashes compared with the reference group aged 60-69 years (Table 3). Specifically, drivers aged 17 to 20, in both genders, had a nearly 19-fold the risk of fatal crash involvement compared to drivers aged 60-69 years. Similarly, the risk of non-fatal crash involvement for teen drivers was about 15 times as high as that of drivers aged 60 to 69. There was a steep decline in the relative risk of crash involvement with drivers' age, for both fatal and non-fatal crashes. The crash risk of female drivers aged 70 and over was 2.20 and 1.33 times as high as those of female drivers aged 60 to 69, for fatal and non-fatal crashes, respectively. Male drivers aged 70 and over had a fatal crash risk comparable with 60 to 60 year olds, and even showed 10% reduction in the relative risk for nonfatal crashes. Overall, with the exception of elderly drivers, the traditional method for calculating rate-based crash risks followed the familiar age pattern whereby young drivers have a much higher risk of crash involvement than other age groups. Conversely, based on the adjusted risk estimators, relative risk for fatal and non-fatal crash involvement peaked at age 21-29 years for men and at age 30-39 years for women. As illustrated in Table 3, the relative risk of fatal and nonfatal crash involvement was gradually reduced across driver age ranges. Relative to male drivers in the 60-69 age group, young male drivers aged 17 to 20 had only 1.79 and 1.67 times as much risk for fatal and nonfatal crash involvement, respectively. These relative risks of crash involvement for male teen drivers were about the same as those shown by middle-aged drivers and lower than those of drivers in their 20s and 30s. For females, teen drivers had 10% lower risk of being involved in a fatal crash and only 1.19 times as high risk of nonfatal crash involvement than drivers aged 60 to 69. Finally, the relative risk of the oldest female age group was comparable to 60-69 year olds for fatal crash involvement and even reduced by 6% for nonfatal crashes.</w:t>
      </w:r>
    </w:p>
    <w:p w14:paraId="701834C3">
      <w:pPr>
        <w:ind w:firstLine="480"/>
        <w:rPr>
          <w:color w:val="auto"/>
        </w:rPr>
      </w:pPr>
    </w:p>
    <w:p w14:paraId="44674055">
      <w:pPr>
        <w:ind w:firstLine="420"/>
        <w:jc w:val="center"/>
        <w:rPr>
          <w:color w:val="auto"/>
          <w:sz w:val="21"/>
          <w:szCs w:val="21"/>
        </w:rPr>
      </w:pPr>
      <w:r>
        <w:rPr>
          <w:color w:val="auto"/>
          <w:sz w:val="21"/>
          <w:szCs w:val="21"/>
        </w:rPr>
        <w:t>Table 3. Traditional and adjusted single-vehicle crash risks for fatal and nonfatal collisions by driver age and gender in Great Britain, 2002-2012.</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7"/>
        <w:gridCol w:w="1383"/>
        <w:gridCol w:w="1487"/>
        <w:gridCol w:w="1458"/>
        <w:gridCol w:w="1487"/>
        <w:gridCol w:w="1457"/>
      </w:tblGrid>
      <w:tr w14:paraId="5F5CC7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tcBorders>
              <w:bottom w:val="nil"/>
            </w:tcBorders>
            <w:vAlign w:val="center"/>
          </w:tcPr>
          <w:p w14:paraId="481BC602">
            <w:pPr>
              <w:spacing w:line="240" w:lineRule="auto"/>
              <w:ind w:firstLine="0" w:firstLineChars="0"/>
              <w:jc w:val="center"/>
              <w:rPr>
                <w:color w:val="auto"/>
                <w:sz w:val="21"/>
                <w:szCs w:val="21"/>
              </w:rPr>
            </w:pPr>
          </w:p>
        </w:tc>
        <w:tc>
          <w:tcPr>
            <w:tcW w:w="793" w:type="pct"/>
            <w:tcBorders>
              <w:bottom w:val="nil"/>
            </w:tcBorders>
            <w:vAlign w:val="center"/>
          </w:tcPr>
          <w:p w14:paraId="6C881F5A">
            <w:pPr>
              <w:spacing w:line="240" w:lineRule="auto"/>
              <w:ind w:firstLine="0" w:firstLineChars="0"/>
              <w:jc w:val="center"/>
              <w:rPr>
                <w:color w:val="auto"/>
                <w:sz w:val="21"/>
                <w:szCs w:val="21"/>
              </w:rPr>
            </w:pPr>
          </w:p>
        </w:tc>
        <w:tc>
          <w:tcPr>
            <w:tcW w:w="1689" w:type="pct"/>
            <w:gridSpan w:val="2"/>
            <w:tcBorders>
              <w:bottom w:val="nil"/>
            </w:tcBorders>
            <w:vAlign w:val="center"/>
          </w:tcPr>
          <w:p w14:paraId="3D27BDBA">
            <w:pPr>
              <w:spacing w:line="240" w:lineRule="auto"/>
              <w:ind w:firstLine="0" w:firstLineChars="0"/>
              <w:jc w:val="center"/>
              <w:rPr>
                <w:bCs/>
                <w:color w:val="auto"/>
                <w:sz w:val="21"/>
                <w:szCs w:val="21"/>
              </w:rPr>
            </w:pPr>
            <w:r>
              <w:rPr>
                <w:bCs/>
                <w:color w:val="auto"/>
                <w:sz w:val="21"/>
                <w:szCs w:val="21"/>
              </w:rPr>
              <w:t>Fatal relative risk</w:t>
            </w:r>
          </w:p>
        </w:tc>
        <w:tc>
          <w:tcPr>
            <w:tcW w:w="1689" w:type="pct"/>
            <w:gridSpan w:val="2"/>
            <w:tcBorders>
              <w:bottom w:val="nil"/>
            </w:tcBorders>
            <w:vAlign w:val="center"/>
          </w:tcPr>
          <w:p w14:paraId="38A65021">
            <w:pPr>
              <w:spacing w:line="240" w:lineRule="auto"/>
              <w:ind w:firstLine="0" w:firstLineChars="0"/>
              <w:jc w:val="center"/>
              <w:rPr>
                <w:bCs/>
                <w:color w:val="auto"/>
                <w:sz w:val="21"/>
                <w:szCs w:val="21"/>
              </w:rPr>
            </w:pPr>
            <w:r>
              <w:rPr>
                <w:bCs/>
                <w:color w:val="auto"/>
                <w:sz w:val="21"/>
                <w:szCs w:val="21"/>
              </w:rPr>
              <w:t>Nonfatal relative risk</w:t>
            </w:r>
          </w:p>
        </w:tc>
      </w:tr>
      <w:tr w14:paraId="26AD39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tcBorders>
              <w:top w:val="nil"/>
              <w:bottom w:val="single" w:color="auto" w:sz="12" w:space="0"/>
            </w:tcBorders>
            <w:vAlign w:val="center"/>
          </w:tcPr>
          <w:p w14:paraId="055968FF">
            <w:pPr>
              <w:spacing w:line="240" w:lineRule="auto"/>
              <w:ind w:firstLine="0" w:firstLineChars="0"/>
              <w:jc w:val="center"/>
              <w:rPr>
                <w:color w:val="auto"/>
                <w:sz w:val="21"/>
                <w:szCs w:val="21"/>
              </w:rPr>
            </w:pPr>
          </w:p>
        </w:tc>
        <w:tc>
          <w:tcPr>
            <w:tcW w:w="793" w:type="pct"/>
            <w:tcBorders>
              <w:top w:val="nil"/>
              <w:bottom w:val="single" w:color="auto" w:sz="12" w:space="0"/>
            </w:tcBorders>
            <w:vAlign w:val="center"/>
          </w:tcPr>
          <w:p w14:paraId="521DBE2D">
            <w:pPr>
              <w:spacing w:line="240" w:lineRule="auto"/>
              <w:ind w:firstLine="0" w:firstLineChars="0"/>
              <w:jc w:val="center"/>
              <w:rPr>
                <w:color w:val="auto"/>
                <w:sz w:val="21"/>
                <w:szCs w:val="21"/>
              </w:rPr>
            </w:pPr>
          </w:p>
        </w:tc>
        <w:tc>
          <w:tcPr>
            <w:tcW w:w="853" w:type="pct"/>
            <w:tcBorders>
              <w:top w:val="nil"/>
              <w:bottom w:val="single" w:color="auto" w:sz="12" w:space="0"/>
            </w:tcBorders>
            <w:vAlign w:val="center"/>
          </w:tcPr>
          <w:p w14:paraId="5A159F62">
            <w:pPr>
              <w:spacing w:line="240" w:lineRule="auto"/>
              <w:ind w:firstLine="0" w:firstLineChars="0"/>
              <w:jc w:val="center"/>
              <w:rPr>
                <w:bCs/>
                <w:color w:val="auto"/>
                <w:sz w:val="21"/>
                <w:szCs w:val="21"/>
              </w:rPr>
            </w:pPr>
            <w:r>
              <w:rPr>
                <w:bCs/>
                <w:color w:val="auto"/>
                <w:sz w:val="21"/>
                <w:szCs w:val="21"/>
              </w:rPr>
              <w:t>Traditional</w:t>
            </w:r>
          </w:p>
        </w:tc>
        <w:tc>
          <w:tcPr>
            <w:tcW w:w="836" w:type="pct"/>
            <w:tcBorders>
              <w:top w:val="nil"/>
              <w:bottom w:val="single" w:color="auto" w:sz="12" w:space="0"/>
            </w:tcBorders>
            <w:vAlign w:val="center"/>
          </w:tcPr>
          <w:p w14:paraId="0A90670B">
            <w:pPr>
              <w:spacing w:line="240" w:lineRule="auto"/>
              <w:ind w:firstLine="0" w:firstLineChars="0"/>
              <w:jc w:val="center"/>
              <w:rPr>
                <w:bCs/>
                <w:color w:val="auto"/>
                <w:sz w:val="21"/>
                <w:szCs w:val="21"/>
              </w:rPr>
            </w:pPr>
            <w:r>
              <w:rPr>
                <w:bCs/>
                <w:color w:val="auto"/>
                <w:sz w:val="21"/>
                <w:szCs w:val="21"/>
              </w:rPr>
              <w:t>Adjusted</w:t>
            </w:r>
          </w:p>
        </w:tc>
        <w:tc>
          <w:tcPr>
            <w:tcW w:w="853" w:type="pct"/>
            <w:tcBorders>
              <w:top w:val="nil"/>
              <w:bottom w:val="single" w:color="auto" w:sz="12" w:space="0"/>
            </w:tcBorders>
            <w:vAlign w:val="center"/>
          </w:tcPr>
          <w:p w14:paraId="60CDCECF">
            <w:pPr>
              <w:spacing w:line="240" w:lineRule="auto"/>
              <w:ind w:firstLine="0" w:firstLineChars="0"/>
              <w:jc w:val="center"/>
              <w:rPr>
                <w:bCs/>
                <w:color w:val="auto"/>
                <w:sz w:val="21"/>
                <w:szCs w:val="21"/>
              </w:rPr>
            </w:pPr>
            <w:r>
              <w:rPr>
                <w:bCs/>
                <w:color w:val="auto"/>
                <w:sz w:val="21"/>
                <w:szCs w:val="21"/>
              </w:rPr>
              <w:t>Traditional</w:t>
            </w:r>
          </w:p>
        </w:tc>
        <w:tc>
          <w:tcPr>
            <w:tcW w:w="836" w:type="pct"/>
            <w:tcBorders>
              <w:top w:val="nil"/>
              <w:bottom w:val="single" w:color="auto" w:sz="12" w:space="0"/>
            </w:tcBorders>
            <w:vAlign w:val="center"/>
          </w:tcPr>
          <w:p w14:paraId="5283D5C8">
            <w:pPr>
              <w:spacing w:line="240" w:lineRule="auto"/>
              <w:ind w:firstLine="0" w:firstLineChars="0"/>
              <w:jc w:val="center"/>
              <w:rPr>
                <w:bCs/>
                <w:color w:val="auto"/>
                <w:sz w:val="21"/>
                <w:szCs w:val="21"/>
              </w:rPr>
            </w:pPr>
            <w:r>
              <w:rPr>
                <w:bCs/>
                <w:color w:val="auto"/>
                <w:sz w:val="21"/>
                <w:szCs w:val="21"/>
              </w:rPr>
              <w:t>Adjusted</w:t>
            </w:r>
          </w:p>
        </w:tc>
      </w:tr>
      <w:tr w14:paraId="796130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restart"/>
            <w:tcBorders>
              <w:top w:val="single" w:color="auto" w:sz="12" w:space="0"/>
            </w:tcBorders>
            <w:vAlign w:val="center"/>
          </w:tcPr>
          <w:p w14:paraId="5E8ED5F2">
            <w:pPr>
              <w:spacing w:line="240" w:lineRule="auto"/>
              <w:ind w:firstLine="0" w:firstLineChars="0"/>
              <w:jc w:val="center"/>
              <w:rPr>
                <w:color w:val="auto"/>
                <w:sz w:val="21"/>
                <w:szCs w:val="21"/>
              </w:rPr>
            </w:pPr>
            <w:r>
              <w:rPr>
                <w:color w:val="auto"/>
                <w:sz w:val="21"/>
                <w:szCs w:val="21"/>
              </w:rPr>
              <w:t>Males</w:t>
            </w:r>
          </w:p>
          <w:p w14:paraId="28B27D68">
            <w:pPr>
              <w:spacing w:line="240" w:lineRule="auto"/>
              <w:ind w:firstLine="0" w:firstLineChars="0"/>
              <w:jc w:val="center"/>
              <w:rPr>
                <w:color w:val="auto"/>
                <w:sz w:val="21"/>
                <w:szCs w:val="21"/>
              </w:rPr>
            </w:pPr>
            <w:r>
              <w:rPr>
                <w:color w:val="auto"/>
                <w:sz w:val="21"/>
                <w:szCs w:val="21"/>
              </w:rPr>
              <w:t>Males</w:t>
            </w:r>
          </w:p>
          <w:p w14:paraId="6281C61C">
            <w:pPr>
              <w:spacing w:line="240" w:lineRule="auto"/>
              <w:ind w:firstLine="0" w:firstLineChars="0"/>
              <w:jc w:val="center"/>
              <w:rPr>
                <w:color w:val="auto"/>
                <w:sz w:val="21"/>
                <w:szCs w:val="21"/>
              </w:rPr>
            </w:pPr>
            <w:r>
              <w:rPr>
                <w:color w:val="auto"/>
                <w:sz w:val="21"/>
                <w:szCs w:val="21"/>
              </w:rPr>
              <w:t>Males</w:t>
            </w:r>
          </w:p>
          <w:p w14:paraId="279A1D61">
            <w:pPr>
              <w:spacing w:line="240" w:lineRule="auto"/>
              <w:ind w:firstLine="0" w:firstLineChars="0"/>
              <w:jc w:val="center"/>
              <w:rPr>
                <w:color w:val="auto"/>
                <w:sz w:val="21"/>
                <w:szCs w:val="21"/>
              </w:rPr>
            </w:pPr>
            <w:r>
              <w:rPr>
                <w:color w:val="auto"/>
                <w:sz w:val="21"/>
                <w:szCs w:val="21"/>
              </w:rPr>
              <w:t>Males</w:t>
            </w:r>
          </w:p>
          <w:p w14:paraId="5E65D9B8">
            <w:pPr>
              <w:spacing w:line="240" w:lineRule="auto"/>
              <w:ind w:firstLine="0" w:firstLineChars="0"/>
              <w:jc w:val="center"/>
              <w:rPr>
                <w:color w:val="auto"/>
                <w:sz w:val="21"/>
                <w:szCs w:val="21"/>
              </w:rPr>
            </w:pPr>
            <w:r>
              <w:rPr>
                <w:color w:val="auto"/>
                <w:sz w:val="21"/>
                <w:szCs w:val="21"/>
              </w:rPr>
              <w:t>Males</w:t>
            </w:r>
          </w:p>
          <w:p w14:paraId="045E4CA0">
            <w:pPr>
              <w:spacing w:line="240" w:lineRule="auto"/>
              <w:ind w:firstLine="0" w:firstLineChars="0"/>
              <w:jc w:val="center"/>
              <w:rPr>
                <w:color w:val="auto"/>
                <w:sz w:val="21"/>
                <w:szCs w:val="21"/>
              </w:rPr>
            </w:pPr>
            <w:r>
              <w:rPr>
                <w:color w:val="auto"/>
                <w:sz w:val="21"/>
                <w:szCs w:val="21"/>
              </w:rPr>
              <w:t>Males</w:t>
            </w:r>
          </w:p>
          <w:p w14:paraId="30AE555E">
            <w:pPr>
              <w:spacing w:line="240" w:lineRule="auto"/>
              <w:ind w:firstLine="0" w:firstLineChars="0"/>
              <w:jc w:val="center"/>
              <w:rPr>
                <w:color w:val="auto"/>
                <w:sz w:val="21"/>
                <w:szCs w:val="21"/>
              </w:rPr>
            </w:pPr>
            <w:r>
              <w:rPr>
                <w:color w:val="auto"/>
                <w:sz w:val="21"/>
                <w:szCs w:val="21"/>
              </w:rPr>
              <w:t>Males</w:t>
            </w:r>
          </w:p>
        </w:tc>
        <w:tc>
          <w:tcPr>
            <w:tcW w:w="793" w:type="pct"/>
            <w:tcBorders>
              <w:top w:val="single" w:color="auto" w:sz="12" w:space="0"/>
            </w:tcBorders>
            <w:vAlign w:val="center"/>
          </w:tcPr>
          <w:p w14:paraId="2B0DB651">
            <w:pPr>
              <w:spacing w:line="240" w:lineRule="auto"/>
              <w:ind w:firstLine="0" w:firstLineChars="0"/>
              <w:jc w:val="center"/>
              <w:rPr>
                <w:color w:val="auto"/>
                <w:sz w:val="21"/>
                <w:szCs w:val="21"/>
              </w:rPr>
            </w:pPr>
            <w:r>
              <w:rPr>
                <w:color w:val="auto"/>
                <w:sz w:val="21"/>
                <w:szCs w:val="21"/>
              </w:rPr>
              <w:t>17-20</w:t>
            </w:r>
          </w:p>
        </w:tc>
        <w:tc>
          <w:tcPr>
            <w:tcW w:w="853" w:type="pct"/>
            <w:tcBorders>
              <w:top w:val="single" w:color="auto" w:sz="12" w:space="0"/>
            </w:tcBorders>
            <w:vAlign w:val="center"/>
          </w:tcPr>
          <w:p w14:paraId="4817F99F">
            <w:pPr>
              <w:spacing w:line="240" w:lineRule="auto"/>
              <w:ind w:firstLine="0" w:firstLineChars="0"/>
              <w:jc w:val="center"/>
              <w:rPr>
                <w:color w:val="auto"/>
                <w:sz w:val="21"/>
                <w:szCs w:val="21"/>
              </w:rPr>
            </w:pPr>
            <w:r>
              <w:rPr>
                <w:color w:val="auto"/>
                <w:sz w:val="21"/>
                <w:szCs w:val="21"/>
              </w:rPr>
              <w:t>18.6 [17.6-19.8]</w:t>
            </w:r>
          </w:p>
        </w:tc>
        <w:tc>
          <w:tcPr>
            <w:tcW w:w="836" w:type="pct"/>
            <w:tcBorders>
              <w:top w:val="single" w:color="auto" w:sz="12" w:space="0"/>
            </w:tcBorders>
            <w:vAlign w:val="center"/>
          </w:tcPr>
          <w:p w14:paraId="5AD02B71">
            <w:pPr>
              <w:spacing w:line="240" w:lineRule="auto"/>
              <w:ind w:firstLine="0" w:firstLineChars="0"/>
              <w:jc w:val="center"/>
              <w:rPr>
                <w:color w:val="auto"/>
                <w:sz w:val="21"/>
                <w:szCs w:val="21"/>
              </w:rPr>
            </w:pPr>
            <w:r>
              <w:rPr>
                <w:color w:val="auto"/>
                <w:sz w:val="21"/>
                <w:szCs w:val="21"/>
              </w:rPr>
              <w:t>1.79 [1.75-1.83]</w:t>
            </w:r>
          </w:p>
        </w:tc>
        <w:tc>
          <w:tcPr>
            <w:tcW w:w="853" w:type="pct"/>
            <w:tcBorders>
              <w:top w:val="single" w:color="auto" w:sz="12" w:space="0"/>
            </w:tcBorders>
            <w:vAlign w:val="center"/>
          </w:tcPr>
          <w:p w14:paraId="7F1F705A">
            <w:pPr>
              <w:spacing w:line="240" w:lineRule="auto"/>
              <w:ind w:firstLine="0" w:firstLineChars="0"/>
              <w:jc w:val="center"/>
              <w:rPr>
                <w:color w:val="auto"/>
                <w:sz w:val="21"/>
                <w:szCs w:val="21"/>
              </w:rPr>
            </w:pPr>
            <w:r>
              <w:rPr>
                <w:color w:val="auto"/>
                <w:sz w:val="21"/>
                <w:szCs w:val="21"/>
              </w:rPr>
              <w:t>15.3 [14.7-15.9]</w:t>
            </w:r>
          </w:p>
        </w:tc>
        <w:tc>
          <w:tcPr>
            <w:tcW w:w="836" w:type="pct"/>
            <w:tcBorders>
              <w:top w:val="single" w:color="auto" w:sz="12" w:space="0"/>
            </w:tcBorders>
            <w:vAlign w:val="center"/>
          </w:tcPr>
          <w:p w14:paraId="742638E2">
            <w:pPr>
              <w:spacing w:line="240" w:lineRule="auto"/>
              <w:ind w:firstLine="0" w:firstLineChars="0"/>
              <w:jc w:val="center"/>
              <w:rPr>
                <w:color w:val="auto"/>
                <w:sz w:val="21"/>
                <w:szCs w:val="21"/>
              </w:rPr>
            </w:pPr>
            <w:r>
              <w:rPr>
                <w:color w:val="auto"/>
                <w:sz w:val="21"/>
                <w:szCs w:val="21"/>
              </w:rPr>
              <w:t>1.67 [1.63-1.70]</w:t>
            </w:r>
          </w:p>
        </w:tc>
      </w:tr>
      <w:tr w14:paraId="6E7F60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2092A9EA">
            <w:pPr>
              <w:spacing w:line="240" w:lineRule="auto"/>
              <w:ind w:firstLine="0" w:firstLineChars="0"/>
              <w:jc w:val="center"/>
              <w:rPr>
                <w:color w:val="auto"/>
                <w:sz w:val="21"/>
                <w:szCs w:val="21"/>
              </w:rPr>
            </w:pPr>
          </w:p>
        </w:tc>
        <w:tc>
          <w:tcPr>
            <w:tcW w:w="793" w:type="pct"/>
            <w:vAlign w:val="center"/>
          </w:tcPr>
          <w:p w14:paraId="358D365F">
            <w:pPr>
              <w:spacing w:line="240" w:lineRule="auto"/>
              <w:ind w:firstLine="0" w:firstLineChars="0"/>
              <w:jc w:val="center"/>
              <w:rPr>
                <w:color w:val="auto"/>
                <w:sz w:val="21"/>
                <w:szCs w:val="21"/>
              </w:rPr>
            </w:pPr>
            <w:r>
              <w:rPr>
                <w:color w:val="auto"/>
                <w:sz w:val="21"/>
                <w:szCs w:val="21"/>
              </w:rPr>
              <w:t>21-29</w:t>
            </w:r>
          </w:p>
        </w:tc>
        <w:tc>
          <w:tcPr>
            <w:tcW w:w="853" w:type="pct"/>
            <w:vAlign w:val="center"/>
          </w:tcPr>
          <w:p w14:paraId="056BB57B">
            <w:pPr>
              <w:spacing w:line="240" w:lineRule="auto"/>
              <w:ind w:firstLine="0" w:firstLineChars="0"/>
              <w:jc w:val="center"/>
              <w:rPr>
                <w:color w:val="auto"/>
                <w:sz w:val="21"/>
                <w:szCs w:val="21"/>
              </w:rPr>
            </w:pPr>
            <w:r>
              <w:rPr>
                <w:color w:val="auto"/>
                <w:sz w:val="21"/>
                <w:szCs w:val="21"/>
              </w:rPr>
              <w:t>8.50 [7.96-9.11]</w:t>
            </w:r>
          </w:p>
        </w:tc>
        <w:tc>
          <w:tcPr>
            <w:tcW w:w="836" w:type="pct"/>
            <w:vAlign w:val="center"/>
          </w:tcPr>
          <w:p w14:paraId="101DD06E">
            <w:pPr>
              <w:spacing w:line="240" w:lineRule="auto"/>
              <w:ind w:firstLine="0" w:firstLineChars="0"/>
              <w:jc w:val="center"/>
              <w:rPr>
                <w:color w:val="auto"/>
                <w:sz w:val="21"/>
                <w:szCs w:val="21"/>
              </w:rPr>
            </w:pPr>
            <w:r>
              <w:rPr>
                <w:color w:val="auto"/>
                <w:sz w:val="21"/>
                <w:szCs w:val="21"/>
              </w:rPr>
              <w:t>2.54 [2.50-2.59]</w:t>
            </w:r>
          </w:p>
        </w:tc>
        <w:tc>
          <w:tcPr>
            <w:tcW w:w="853" w:type="pct"/>
            <w:vAlign w:val="center"/>
          </w:tcPr>
          <w:p w14:paraId="62D1CDE5">
            <w:pPr>
              <w:spacing w:line="240" w:lineRule="auto"/>
              <w:ind w:firstLine="0" w:firstLineChars="0"/>
              <w:jc w:val="center"/>
              <w:rPr>
                <w:color w:val="auto"/>
                <w:sz w:val="21"/>
                <w:szCs w:val="21"/>
              </w:rPr>
            </w:pPr>
            <w:r>
              <w:rPr>
                <w:color w:val="auto"/>
                <w:sz w:val="21"/>
                <w:szCs w:val="21"/>
              </w:rPr>
              <w:t>5.46 [5.24-5.68]</w:t>
            </w:r>
          </w:p>
        </w:tc>
        <w:tc>
          <w:tcPr>
            <w:tcW w:w="836" w:type="pct"/>
            <w:vAlign w:val="center"/>
          </w:tcPr>
          <w:p w14:paraId="25D4C467">
            <w:pPr>
              <w:spacing w:line="240" w:lineRule="auto"/>
              <w:ind w:firstLine="0" w:firstLineChars="0"/>
              <w:jc w:val="center"/>
              <w:rPr>
                <w:color w:val="auto"/>
                <w:sz w:val="21"/>
                <w:szCs w:val="21"/>
              </w:rPr>
            </w:pPr>
            <w:r>
              <w:rPr>
                <w:color w:val="auto"/>
                <w:sz w:val="21"/>
                <w:szCs w:val="21"/>
              </w:rPr>
              <w:t>2.17 [2.14-2.20]</w:t>
            </w:r>
          </w:p>
        </w:tc>
      </w:tr>
      <w:tr w14:paraId="071EB9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27ADEFEC">
            <w:pPr>
              <w:spacing w:line="240" w:lineRule="auto"/>
              <w:ind w:firstLine="0" w:firstLineChars="0"/>
              <w:jc w:val="center"/>
              <w:rPr>
                <w:color w:val="auto"/>
                <w:sz w:val="21"/>
                <w:szCs w:val="21"/>
              </w:rPr>
            </w:pPr>
          </w:p>
        </w:tc>
        <w:tc>
          <w:tcPr>
            <w:tcW w:w="793" w:type="pct"/>
            <w:vAlign w:val="center"/>
          </w:tcPr>
          <w:p w14:paraId="56DA076D">
            <w:pPr>
              <w:spacing w:line="240" w:lineRule="auto"/>
              <w:ind w:firstLine="0" w:firstLineChars="0"/>
              <w:jc w:val="center"/>
              <w:rPr>
                <w:color w:val="auto"/>
                <w:sz w:val="21"/>
                <w:szCs w:val="21"/>
              </w:rPr>
            </w:pPr>
            <w:r>
              <w:rPr>
                <w:color w:val="auto"/>
                <w:sz w:val="21"/>
                <w:szCs w:val="21"/>
              </w:rPr>
              <w:t>30-39</w:t>
            </w:r>
          </w:p>
        </w:tc>
        <w:tc>
          <w:tcPr>
            <w:tcW w:w="853" w:type="pct"/>
            <w:vAlign w:val="center"/>
          </w:tcPr>
          <w:p w14:paraId="055BC083">
            <w:pPr>
              <w:spacing w:line="240" w:lineRule="auto"/>
              <w:ind w:firstLine="0" w:firstLineChars="0"/>
              <w:jc w:val="center"/>
              <w:rPr>
                <w:color w:val="auto"/>
                <w:sz w:val="21"/>
                <w:szCs w:val="21"/>
              </w:rPr>
            </w:pPr>
            <w:r>
              <w:rPr>
                <w:color w:val="auto"/>
                <w:sz w:val="21"/>
                <w:szCs w:val="21"/>
              </w:rPr>
              <w:t>3.88 [3.63-4.14]</w:t>
            </w:r>
          </w:p>
        </w:tc>
        <w:tc>
          <w:tcPr>
            <w:tcW w:w="836" w:type="pct"/>
            <w:vAlign w:val="center"/>
          </w:tcPr>
          <w:p w14:paraId="2BF501E3">
            <w:pPr>
              <w:spacing w:line="240" w:lineRule="auto"/>
              <w:ind w:firstLine="0" w:firstLineChars="0"/>
              <w:jc w:val="center"/>
              <w:rPr>
                <w:color w:val="auto"/>
                <w:sz w:val="21"/>
                <w:szCs w:val="21"/>
              </w:rPr>
            </w:pPr>
            <w:r>
              <w:rPr>
                <w:color w:val="auto"/>
                <w:sz w:val="21"/>
                <w:szCs w:val="21"/>
              </w:rPr>
              <w:t>2.44 [2.39-2.49]</w:t>
            </w:r>
          </w:p>
        </w:tc>
        <w:tc>
          <w:tcPr>
            <w:tcW w:w="853" w:type="pct"/>
            <w:vAlign w:val="center"/>
          </w:tcPr>
          <w:p w14:paraId="71561FF4">
            <w:pPr>
              <w:spacing w:line="240" w:lineRule="auto"/>
              <w:ind w:firstLine="0" w:firstLineChars="0"/>
              <w:jc w:val="center"/>
              <w:rPr>
                <w:color w:val="auto"/>
                <w:sz w:val="21"/>
                <w:szCs w:val="21"/>
              </w:rPr>
            </w:pPr>
            <w:r>
              <w:rPr>
                <w:color w:val="auto"/>
                <w:sz w:val="21"/>
                <w:szCs w:val="21"/>
              </w:rPr>
              <w:t>2.95 [2.81-3.09]</w:t>
            </w:r>
          </w:p>
        </w:tc>
        <w:tc>
          <w:tcPr>
            <w:tcW w:w="836" w:type="pct"/>
            <w:vAlign w:val="center"/>
          </w:tcPr>
          <w:p w14:paraId="1014C037">
            <w:pPr>
              <w:spacing w:line="240" w:lineRule="auto"/>
              <w:ind w:firstLine="0" w:firstLineChars="0"/>
              <w:jc w:val="center"/>
              <w:rPr>
                <w:color w:val="auto"/>
                <w:sz w:val="21"/>
                <w:szCs w:val="21"/>
              </w:rPr>
            </w:pPr>
            <w:r>
              <w:rPr>
                <w:color w:val="auto"/>
                <w:sz w:val="21"/>
                <w:szCs w:val="21"/>
              </w:rPr>
              <w:t>2.08 [2.05-2.12]</w:t>
            </w:r>
          </w:p>
        </w:tc>
      </w:tr>
      <w:tr w14:paraId="47F6BD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40AFD9FC">
            <w:pPr>
              <w:spacing w:line="240" w:lineRule="auto"/>
              <w:ind w:firstLine="0" w:firstLineChars="0"/>
              <w:jc w:val="center"/>
              <w:rPr>
                <w:color w:val="auto"/>
                <w:sz w:val="21"/>
                <w:szCs w:val="21"/>
              </w:rPr>
            </w:pPr>
          </w:p>
        </w:tc>
        <w:tc>
          <w:tcPr>
            <w:tcW w:w="793" w:type="pct"/>
            <w:vAlign w:val="center"/>
          </w:tcPr>
          <w:p w14:paraId="354A7396">
            <w:pPr>
              <w:spacing w:line="240" w:lineRule="auto"/>
              <w:ind w:firstLine="0" w:firstLineChars="0"/>
              <w:jc w:val="center"/>
              <w:rPr>
                <w:color w:val="auto"/>
                <w:sz w:val="21"/>
                <w:szCs w:val="21"/>
              </w:rPr>
            </w:pPr>
            <w:r>
              <w:rPr>
                <w:color w:val="auto"/>
                <w:sz w:val="21"/>
                <w:szCs w:val="21"/>
              </w:rPr>
              <w:t>40-49</w:t>
            </w:r>
          </w:p>
        </w:tc>
        <w:tc>
          <w:tcPr>
            <w:tcW w:w="853" w:type="pct"/>
            <w:vAlign w:val="center"/>
          </w:tcPr>
          <w:p w14:paraId="04410F92">
            <w:pPr>
              <w:spacing w:line="240" w:lineRule="auto"/>
              <w:ind w:firstLine="0" w:firstLineChars="0"/>
              <w:jc w:val="center"/>
              <w:rPr>
                <w:color w:val="auto"/>
                <w:sz w:val="21"/>
                <w:szCs w:val="21"/>
              </w:rPr>
            </w:pPr>
            <w:r>
              <w:rPr>
                <w:color w:val="auto"/>
                <w:sz w:val="21"/>
                <w:szCs w:val="21"/>
              </w:rPr>
              <w:t>2.01 [1.87-2.15]</w:t>
            </w:r>
          </w:p>
        </w:tc>
        <w:tc>
          <w:tcPr>
            <w:tcW w:w="836" w:type="pct"/>
            <w:vAlign w:val="center"/>
          </w:tcPr>
          <w:p w14:paraId="4EFF11DB">
            <w:pPr>
              <w:spacing w:line="240" w:lineRule="auto"/>
              <w:ind w:firstLine="0" w:firstLineChars="0"/>
              <w:jc w:val="center"/>
              <w:rPr>
                <w:color w:val="auto"/>
                <w:sz w:val="21"/>
                <w:szCs w:val="21"/>
              </w:rPr>
            </w:pPr>
            <w:r>
              <w:rPr>
                <w:color w:val="auto"/>
                <w:sz w:val="21"/>
                <w:szCs w:val="21"/>
              </w:rPr>
              <w:t>1.79 [1.75-1.83]</w:t>
            </w:r>
          </w:p>
        </w:tc>
        <w:tc>
          <w:tcPr>
            <w:tcW w:w="853" w:type="pct"/>
            <w:vAlign w:val="center"/>
          </w:tcPr>
          <w:p w14:paraId="2A5CD2C8">
            <w:pPr>
              <w:spacing w:line="240" w:lineRule="auto"/>
              <w:ind w:firstLine="0" w:firstLineChars="0"/>
              <w:jc w:val="center"/>
              <w:rPr>
                <w:color w:val="auto"/>
                <w:sz w:val="21"/>
                <w:szCs w:val="21"/>
              </w:rPr>
            </w:pPr>
            <w:r>
              <w:rPr>
                <w:color w:val="auto"/>
                <w:sz w:val="21"/>
                <w:szCs w:val="21"/>
              </w:rPr>
              <w:t>1.91 [1.82-2.00]</w:t>
            </w:r>
          </w:p>
        </w:tc>
        <w:tc>
          <w:tcPr>
            <w:tcW w:w="836" w:type="pct"/>
            <w:vAlign w:val="center"/>
          </w:tcPr>
          <w:p w14:paraId="460EFC6D">
            <w:pPr>
              <w:spacing w:line="240" w:lineRule="auto"/>
              <w:ind w:firstLine="0" w:firstLineChars="0"/>
              <w:jc w:val="center"/>
              <w:rPr>
                <w:color w:val="auto"/>
                <w:sz w:val="21"/>
                <w:szCs w:val="21"/>
              </w:rPr>
            </w:pPr>
            <w:r>
              <w:rPr>
                <w:color w:val="auto"/>
                <w:sz w:val="21"/>
                <w:szCs w:val="21"/>
              </w:rPr>
              <w:t>1.75 [1.72-1.79]</w:t>
            </w:r>
          </w:p>
        </w:tc>
      </w:tr>
      <w:tr w14:paraId="4EB9F7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5FC3A662">
            <w:pPr>
              <w:spacing w:line="240" w:lineRule="auto"/>
              <w:ind w:firstLine="0" w:firstLineChars="0"/>
              <w:jc w:val="center"/>
              <w:rPr>
                <w:color w:val="auto"/>
                <w:sz w:val="21"/>
                <w:szCs w:val="21"/>
              </w:rPr>
            </w:pPr>
          </w:p>
        </w:tc>
        <w:tc>
          <w:tcPr>
            <w:tcW w:w="793" w:type="pct"/>
            <w:vAlign w:val="center"/>
          </w:tcPr>
          <w:p w14:paraId="6FD2EB4B">
            <w:pPr>
              <w:spacing w:line="240" w:lineRule="auto"/>
              <w:ind w:firstLine="0" w:firstLineChars="0"/>
              <w:jc w:val="center"/>
              <w:rPr>
                <w:color w:val="auto"/>
                <w:sz w:val="21"/>
                <w:szCs w:val="21"/>
              </w:rPr>
            </w:pPr>
            <w:r>
              <w:rPr>
                <w:color w:val="auto"/>
                <w:sz w:val="21"/>
                <w:szCs w:val="21"/>
              </w:rPr>
              <w:t>50-59</w:t>
            </w:r>
          </w:p>
        </w:tc>
        <w:tc>
          <w:tcPr>
            <w:tcW w:w="853" w:type="pct"/>
            <w:vAlign w:val="center"/>
          </w:tcPr>
          <w:p w14:paraId="09999974">
            <w:pPr>
              <w:spacing w:line="240" w:lineRule="auto"/>
              <w:ind w:firstLine="0" w:firstLineChars="0"/>
              <w:jc w:val="center"/>
              <w:rPr>
                <w:color w:val="auto"/>
                <w:sz w:val="21"/>
                <w:szCs w:val="21"/>
              </w:rPr>
            </w:pPr>
            <w:r>
              <w:rPr>
                <w:color w:val="auto"/>
                <w:sz w:val="21"/>
                <w:szCs w:val="21"/>
              </w:rPr>
              <w:t>1.59 [1.49-1.70]</w:t>
            </w:r>
          </w:p>
        </w:tc>
        <w:tc>
          <w:tcPr>
            <w:tcW w:w="836" w:type="pct"/>
            <w:vAlign w:val="center"/>
          </w:tcPr>
          <w:p w14:paraId="64A0BEB2">
            <w:pPr>
              <w:spacing w:line="240" w:lineRule="auto"/>
              <w:ind w:firstLine="0" w:firstLineChars="0"/>
              <w:jc w:val="center"/>
              <w:rPr>
                <w:color w:val="auto"/>
                <w:sz w:val="21"/>
                <w:szCs w:val="21"/>
              </w:rPr>
            </w:pPr>
            <w:r>
              <w:rPr>
                <w:color w:val="auto"/>
                <w:sz w:val="21"/>
                <w:szCs w:val="21"/>
              </w:rPr>
              <w:t>1.39 [1.35-1.43]</w:t>
            </w:r>
          </w:p>
        </w:tc>
        <w:tc>
          <w:tcPr>
            <w:tcW w:w="853" w:type="pct"/>
            <w:vAlign w:val="center"/>
          </w:tcPr>
          <w:p w14:paraId="05C09E6A">
            <w:pPr>
              <w:spacing w:line="240" w:lineRule="auto"/>
              <w:ind w:firstLine="0" w:firstLineChars="0"/>
              <w:jc w:val="center"/>
              <w:rPr>
                <w:color w:val="auto"/>
                <w:sz w:val="21"/>
                <w:szCs w:val="21"/>
              </w:rPr>
            </w:pPr>
            <w:r>
              <w:rPr>
                <w:color w:val="auto"/>
                <w:sz w:val="21"/>
                <w:szCs w:val="21"/>
              </w:rPr>
              <w:t>1.34 [1.27-1.41]</w:t>
            </w:r>
          </w:p>
        </w:tc>
        <w:tc>
          <w:tcPr>
            <w:tcW w:w="836" w:type="pct"/>
            <w:vAlign w:val="center"/>
          </w:tcPr>
          <w:p w14:paraId="498A03A0">
            <w:pPr>
              <w:spacing w:line="240" w:lineRule="auto"/>
              <w:ind w:firstLine="0" w:firstLineChars="0"/>
              <w:jc w:val="center"/>
              <w:rPr>
                <w:color w:val="auto"/>
                <w:sz w:val="21"/>
                <w:szCs w:val="21"/>
              </w:rPr>
            </w:pPr>
            <w:r>
              <w:rPr>
                <w:color w:val="auto"/>
                <w:sz w:val="21"/>
                <w:szCs w:val="21"/>
              </w:rPr>
              <w:t>1.34 [1.32-1.36]</w:t>
            </w:r>
          </w:p>
        </w:tc>
      </w:tr>
      <w:tr w14:paraId="6E0E6D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4F46A295">
            <w:pPr>
              <w:spacing w:line="240" w:lineRule="auto"/>
              <w:ind w:firstLine="0" w:firstLineChars="0"/>
              <w:jc w:val="center"/>
              <w:rPr>
                <w:color w:val="auto"/>
                <w:sz w:val="21"/>
                <w:szCs w:val="21"/>
              </w:rPr>
            </w:pPr>
          </w:p>
        </w:tc>
        <w:tc>
          <w:tcPr>
            <w:tcW w:w="793" w:type="pct"/>
            <w:vAlign w:val="center"/>
          </w:tcPr>
          <w:p w14:paraId="63D7FC34">
            <w:pPr>
              <w:spacing w:line="240" w:lineRule="auto"/>
              <w:ind w:firstLine="0" w:firstLineChars="0"/>
              <w:jc w:val="center"/>
              <w:rPr>
                <w:color w:val="auto"/>
                <w:sz w:val="21"/>
                <w:szCs w:val="21"/>
              </w:rPr>
            </w:pPr>
            <w:r>
              <w:rPr>
                <w:color w:val="auto"/>
                <w:sz w:val="21"/>
                <w:szCs w:val="21"/>
              </w:rPr>
              <w:t>60-69</w:t>
            </w:r>
          </w:p>
        </w:tc>
        <w:tc>
          <w:tcPr>
            <w:tcW w:w="853" w:type="pct"/>
            <w:vAlign w:val="center"/>
          </w:tcPr>
          <w:p w14:paraId="6FF33B11">
            <w:pPr>
              <w:spacing w:line="240" w:lineRule="auto"/>
              <w:ind w:firstLine="0" w:firstLineChars="0"/>
              <w:jc w:val="center"/>
              <w:rPr>
                <w:color w:val="auto"/>
                <w:sz w:val="21"/>
                <w:szCs w:val="21"/>
              </w:rPr>
            </w:pPr>
            <w:r>
              <w:rPr>
                <w:color w:val="auto"/>
                <w:sz w:val="21"/>
                <w:szCs w:val="21"/>
              </w:rPr>
              <w:t>1.00</w:t>
            </w:r>
          </w:p>
        </w:tc>
        <w:tc>
          <w:tcPr>
            <w:tcW w:w="836" w:type="pct"/>
            <w:vAlign w:val="center"/>
          </w:tcPr>
          <w:p w14:paraId="612DF5C2">
            <w:pPr>
              <w:spacing w:line="240" w:lineRule="auto"/>
              <w:ind w:firstLine="0" w:firstLineChars="0"/>
              <w:jc w:val="center"/>
              <w:rPr>
                <w:color w:val="auto"/>
                <w:sz w:val="21"/>
                <w:szCs w:val="21"/>
              </w:rPr>
            </w:pPr>
            <w:r>
              <w:rPr>
                <w:color w:val="auto"/>
                <w:sz w:val="21"/>
                <w:szCs w:val="21"/>
              </w:rPr>
              <w:t>1.00</w:t>
            </w:r>
          </w:p>
        </w:tc>
        <w:tc>
          <w:tcPr>
            <w:tcW w:w="853" w:type="pct"/>
            <w:vAlign w:val="center"/>
          </w:tcPr>
          <w:p w14:paraId="3B39F39C">
            <w:pPr>
              <w:spacing w:line="240" w:lineRule="auto"/>
              <w:ind w:firstLine="0" w:firstLineChars="0"/>
              <w:jc w:val="center"/>
              <w:rPr>
                <w:color w:val="auto"/>
                <w:sz w:val="21"/>
                <w:szCs w:val="21"/>
              </w:rPr>
            </w:pPr>
            <w:r>
              <w:rPr>
                <w:color w:val="auto"/>
                <w:sz w:val="21"/>
                <w:szCs w:val="21"/>
              </w:rPr>
              <w:t>1.00</w:t>
            </w:r>
          </w:p>
        </w:tc>
        <w:tc>
          <w:tcPr>
            <w:tcW w:w="836" w:type="pct"/>
            <w:vAlign w:val="center"/>
          </w:tcPr>
          <w:p w14:paraId="3943833C">
            <w:pPr>
              <w:spacing w:line="240" w:lineRule="auto"/>
              <w:ind w:firstLine="0" w:firstLineChars="0"/>
              <w:jc w:val="center"/>
              <w:rPr>
                <w:color w:val="auto"/>
                <w:sz w:val="21"/>
                <w:szCs w:val="21"/>
              </w:rPr>
            </w:pPr>
            <w:r>
              <w:rPr>
                <w:color w:val="auto"/>
                <w:sz w:val="21"/>
                <w:szCs w:val="21"/>
              </w:rPr>
              <w:t>1.00</w:t>
            </w:r>
          </w:p>
        </w:tc>
      </w:tr>
      <w:tr w14:paraId="7AA965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3A837737">
            <w:pPr>
              <w:spacing w:line="240" w:lineRule="auto"/>
              <w:ind w:firstLine="0" w:firstLineChars="0"/>
              <w:jc w:val="center"/>
              <w:rPr>
                <w:color w:val="auto"/>
                <w:sz w:val="21"/>
                <w:szCs w:val="21"/>
              </w:rPr>
            </w:pPr>
          </w:p>
        </w:tc>
        <w:tc>
          <w:tcPr>
            <w:tcW w:w="793" w:type="pct"/>
            <w:vAlign w:val="center"/>
          </w:tcPr>
          <w:p w14:paraId="60814FD2">
            <w:pPr>
              <w:spacing w:line="240" w:lineRule="auto"/>
              <w:ind w:firstLine="0" w:firstLineChars="0"/>
              <w:jc w:val="center"/>
              <w:rPr>
                <w:color w:val="auto"/>
                <w:sz w:val="21"/>
                <w:szCs w:val="21"/>
              </w:rPr>
            </w:pPr>
            <w:r>
              <w:rPr>
                <w:color w:val="auto"/>
                <w:sz w:val="21"/>
                <w:szCs w:val="21"/>
              </w:rPr>
              <w:t>70+</w:t>
            </w:r>
          </w:p>
        </w:tc>
        <w:tc>
          <w:tcPr>
            <w:tcW w:w="853" w:type="pct"/>
            <w:vAlign w:val="center"/>
          </w:tcPr>
          <w:p w14:paraId="5BE01922">
            <w:pPr>
              <w:spacing w:line="240" w:lineRule="auto"/>
              <w:ind w:firstLine="0" w:firstLineChars="0"/>
              <w:jc w:val="center"/>
              <w:rPr>
                <w:color w:val="auto"/>
                <w:sz w:val="21"/>
                <w:szCs w:val="21"/>
              </w:rPr>
            </w:pPr>
            <w:r>
              <w:rPr>
                <w:color w:val="auto"/>
                <w:sz w:val="21"/>
                <w:szCs w:val="21"/>
              </w:rPr>
              <w:t>0.90 [0.80-1.01]</w:t>
            </w:r>
          </w:p>
        </w:tc>
        <w:tc>
          <w:tcPr>
            <w:tcW w:w="836" w:type="pct"/>
            <w:vAlign w:val="center"/>
          </w:tcPr>
          <w:p w14:paraId="3F311221">
            <w:pPr>
              <w:spacing w:line="240" w:lineRule="auto"/>
              <w:ind w:firstLine="0" w:firstLineChars="0"/>
              <w:jc w:val="center"/>
              <w:rPr>
                <w:color w:val="auto"/>
                <w:sz w:val="21"/>
                <w:szCs w:val="21"/>
              </w:rPr>
            </w:pPr>
            <w:r>
              <w:rPr>
                <w:color w:val="auto"/>
                <w:sz w:val="21"/>
                <w:szCs w:val="21"/>
              </w:rPr>
              <w:t>1.12 [1.08-1.15]</w:t>
            </w:r>
          </w:p>
        </w:tc>
        <w:tc>
          <w:tcPr>
            <w:tcW w:w="853" w:type="pct"/>
            <w:vAlign w:val="center"/>
          </w:tcPr>
          <w:p w14:paraId="58916197">
            <w:pPr>
              <w:spacing w:line="240" w:lineRule="auto"/>
              <w:ind w:firstLine="0" w:firstLineChars="0"/>
              <w:jc w:val="center"/>
              <w:rPr>
                <w:color w:val="auto"/>
                <w:sz w:val="21"/>
                <w:szCs w:val="21"/>
              </w:rPr>
            </w:pPr>
            <w:r>
              <w:rPr>
                <w:color w:val="auto"/>
                <w:sz w:val="21"/>
                <w:szCs w:val="21"/>
              </w:rPr>
              <w:t>0.90 [0.85-0.94]</w:t>
            </w:r>
          </w:p>
        </w:tc>
        <w:tc>
          <w:tcPr>
            <w:tcW w:w="836" w:type="pct"/>
            <w:vAlign w:val="center"/>
          </w:tcPr>
          <w:p w14:paraId="5C59C362">
            <w:pPr>
              <w:spacing w:line="240" w:lineRule="auto"/>
              <w:ind w:firstLine="0" w:firstLineChars="0"/>
              <w:jc w:val="center"/>
              <w:rPr>
                <w:color w:val="auto"/>
                <w:sz w:val="21"/>
                <w:szCs w:val="21"/>
              </w:rPr>
            </w:pPr>
            <w:r>
              <w:rPr>
                <w:color w:val="auto"/>
                <w:sz w:val="21"/>
                <w:szCs w:val="21"/>
              </w:rPr>
              <w:t>0.92 [0.90-0.93]</w:t>
            </w:r>
          </w:p>
        </w:tc>
      </w:tr>
      <w:tr w14:paraId="7BAB09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restart"/>
            <w:vAlign w:val="center"/>
          </w:tcPr>
          <w:p w14:paraId="4F9AB893">
            <w:pPr>
              <w:spacing w:line="240" w:lineRule="auto"/>
              <w:ind w:firstLine="0" w:firstLineChars="0"/>
              <w:jc w:val="center"/>
              <w:rPr>
                <w:color w:val="auto"/>
                <w:sz w:val="21"/>
                <w:szCs w:val="21"/>
              </w:rPr>
            </w:pPr>
            <w:r>
              <w:rPr>
                <w:color w:val="auto"/>
                <w:sz w:val="21"/>
                <w:szCs w:val="21"/>
              </w:rPr>
              <w:t>Females</w:t>
            </w:r>
          </w:p>
          <w:p w14:paraId="7DA7C1C8">
            <w:pPr>
              <w:spacing w:line="240" w:lineRule="auto"/>
              <w:ind w:firstLine="0" w:firstLineChars="0"/>
              <w:jc w:val="center"/>
              <w:rPr>
                <w:color w:val="auto"/>
                <w:sz w:val="21"/>
                <w:szCs w:val="21"/>
              </w:rPr>
            </w:pPr>
            <w:r>
              <w:rPr>
                <w:color w:val="auto"/>
                <w:sz w:val="21"/>
                <w:szCs w:val="21"/>
              </w:rPr>
              <w:t>Females</w:t>
            </w:r>
          </w:p>
          <w:p w14:paraId="27C20274">
            <w:pPr>
              <w:spacing w:line="240" w:lineRule="auto"/>
              <w:ind w:firstLine="0" w:firstLineChars="0"/>
              <w:jc w:val="center"/>
              <w:rPr>
                <w:color w:val="auto"/>
                <w:sz w:val="21"/>
                <w:szCs w:val="21"/>
              </w:rPr>
            </w:pPr>
            <w:r>
              <w:rPr>
                <w:color w:val="auto"/>
                <w:sz w:val="21"/>
                <w:szCs w:val="21"/>
              </w:rPr>
              <w:t>Females</w:t>
            </w:r>
          </w:p>
          <w:p w14:paraId="58E4EC17">
            <w:pPr>
              <w:spacing w:line="240" w:lineRule="auto"/>
              <w:ind w:firstLine="0" w:firstLineChars="0"/>
              <w:jc w:val="center"/>
              <w:rPr>
                <w:color w:val="auto"/>
                <w:sz w:val="21"/>
                <w:szCs w:val="21"/>
              </w:rPr>
            </w:pPr>
            <w:r>
              <w:rPr>
                <w:color w:val="auto"/>
                <w:sz w:val="21"/>
                <w:szCs w:val="21"/>
              </w:rPr>
              <w:t>Females</w:t>
            </w:r>
          </w:p>
          <w:p w14:paraId="614200ED">
            <w:pPr>
              <w:spacing w:line="240" w:lineRule="auto"/>
              <w:ind w:firstLine="0" w:firstLineChars="0"/>
              <w:jc w:val="center"/>
              <w:rPr>
                <w:color w:val="auto"/>
                <w:sz w:val="21"/>
                <w:szCs w:val="21"/>
              </w:rPr>
            </w:pPr>
            <w:r>
              <w:rPr>
                <w:color w:val="auto"/>
                <w:sz w:val="21"/>
                <w:szCs w:val="21"/>
              </w:rPr>
              <w:t>Females</w:t>
            </w:r>
          </w:p>
          <w:p w14:paraId="3C2A6462">
            <w:pPr>
              <w:spacing w:line="240" w:lineRule="auto"/>
              <w:ind w:firstLine="0" w:firstLineChars="0"/>
              <w:jc w:val="center"/>
              <w:rPr>
                <w:color w:val="auto"/>
                <w:sz w:val="21"/>
                <w:szCs w:val="21"/>
              </w:rPr>
            </w:pPr>
            <w:r>
              <w:rPr>
                <w:color w:val="auto"/>
                <w:sz w:val="21"/>
                <w:szCs w:val="21"/>
              </w:rPr>
              <w:t>Females</w:t>
            </w:r>
          </w:p>
          <w:p w14:paraId="4159C6BD">
            <w:pPr>
              <w:spacing w:line="240" w:lineRule="auto"/>
              <w:ind w:firstLine="0" w:firstLineChars="0"/>
              <w:jc w:val="center"/>
              <w:rPr>
                <w:color w:val="auto"/>
                <w:sz w:val="21"/>
                <w:szCs w:val="21"/>
              </w:rPr>
            </w:pPr>
            <w:r>
              <w:rPr>
                <w:color w:val="auto"/>
                <w:sz w:val="21"/>
                <w:szCs w:val="21"/>
              </w:rPr>
              <w:t>Females</w:t>
            </w:r>
          </w:p>
        </w:tc>
        <w:tc>
          <w:tcPr>
            <w:tcW w:w="793" w:type="pct"/>
            <w:vAlign w:val="center"/>
          </w:tcPr>
          <w:p w14:paraId="2C2A10E9">
            <w:pPr>
              <w:spacing w:line="240" w:lineRule="auto"/>
              <w:ind w:firstLine="0" w:firstLineChars="0"/>
              <w:jc w:val="center"/>
              <w:rPr>
                <w:color w:val="auto"/>
                <w:sz w:val="21"/>
                <w:szCs w:val="21"/>
              </w:rPr>
            </w:pPr>
            <w:r>
              <w:rPr>
                <w:color w:val="auto"/>
                <w:sz w:val="21"/>
                <w:szCs w:val="21"/>
              </w:rPr>
              <w:t>17-20</w:t>
            </w:r>
          </w:p>
        </w:tc>
        <w:tc>
          <w:tcPr>
            <w:tcW w:w="853" w:type="pct"/>
            <w:vAlign w:val="center"/>
          </w:tcPr>
          <w:p w14:paraId="64D782B9">
            <w:pPr>
              <w:spacing w:line="240" w:lineRule="auto"/>
              <w:ind w:firstLine="0" w:firstLineChars="0"/>
              <w:jc w:val="center"/>
              <w:rPr>
                <w:color w:val="auto"/>
                <w:sz w:val="21"/>
                <w:szCs w:val="21"/>
              </w:rPr>
            </w:pPr>
            <w:r>
              <w:rPr>
                <w:color w:val="auto"/>
                <w:sz w:val="21"/>
                <w:szCs w:val="21"/>
              </w:rPr>
              <w:t>18.8 [16.9-20.8]</w:t>
            </w:r>
          </w:p>
        </w:tc>
        <w:tc>
          <w:tcPr>
            <w:tcW w:w="836" w:type="pct"/>
            <w:vAlign w:val="center"/>
          </w:tcPr>
          <w:p w14:paraId="3ABEE95F">
            <w:pPr>
              <w:spacing w:line="240" w:lineRule="auto"/>
              <w:ind w:firstLine="0" w:firstLineChars="0"/>
              <w:jc w:val="center"/>
              <w:rPr>
                <w:color w:val="auto"/>
                <w:sz w:val="21"/>
                <w:szCs w:val="21"/>
              </w:rPr>
            </w:pPr>
            <w:r>
              <w:rPr>
                <w:color w:val="auto"/>
                <w:sz w:val="21"/>
                <w:szCs w:val="21"/>
              </w:rPr>
              <w:t>0.94 [0.91-0.96]</w:t>
            </w:r>
          </w:p>
        </w:tc>
        <w:tc>
          <w:tcPr>
            <w:tcW w:w="853" w:type="pct"/>
            <w:vAlign w:val="center"/>
          </w:tcPr>
          <w:p w14:paraId="490BA625">
            <w:pPr>
              <w:spacing w:line="240" w:lineRule="auto"/>
              <w:ind w:firstLine="0" w:firstLineChars="0"/>
              <w:jc w:val="center"/>
              <w:rPr>
                <w:color w:val="auto"/>
                <w:sz w:val="21"/>
                <w:szCs w:val="21"/>
              </w:rPr>
            </w:pPr>
            <w:r>
              <w:rPr>
                <w:color w:val="auto"/>
                <w:sz w:val="21"/>
                <w:szCs w:val="21"/>
              </w:rPr>
              <w:t>14.8 [14.2-15.5]</w:t>
            </w:r>
          </w:p>
        </w:tc>
        <w:tc>
          <w:tcPr>
            <w:tcW w:w="836" w:type="pct"/>
            <w:vAlign w:val="center"/>
          </w:tcPr>
          <w:p w14:paraId="5EF1C1F7">
            <w:pPr>
              <w:spacing w:line="240" w:lineRule="auto"/>
              <w:ind w:firstLine="0" w:firstLineChars="0"/>
              <w:jc w:val="center"/>
              <w:rPr>
                <w:color w:val="auto"/>
                <w:sz w:val="21"/>
                <w:szCs w:val="21"/>
              </w:rPr>
            </w:pPr>
            <w:r>
              <w:rPr>
                <w:color w:val="auto"/>
                <w:sz w:val="21"/>
                <w:szCs w:val="21"/>
              </w:rPr>
              <w:t>1.19 [1.16-1.21]</w:t>
            </w:r>
          </w:p>
        </w:tc>
      </w:tr>
      <w:tr w14:paraId="15804F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6B978AF9">
            <w:pPr>
              <w:spacing w:line="240" w:lineRule="auto"/>
              <w:ind w:firstLine="0" w:firstLineChars="0"/>
              <w:jc w:val="center"/>
              <w:rPr>
                <w:color w:val="auto"/>
                <w:sz w:val="21"/>
                <w:szCs w:val="21"/>
              </w:rPr>
            </w:pPr>
          </w:p>
        </w:tc>
        <w:tc>
          <w:tcPr>
            <w:tcW w:w="793" w:type="pct"/>
            <w:vAlign w:val="center"/>
          </w:tcPr>
          <w:p w14:paraId="2FBB63D3">
            <w:pPr>
              <w:spacing w:line="240" w:lineRule="auto"/>
              <w:ind w:firstLine="0" w:firstLineChars="0"/>
              <w:jc w:val="center"/>
              <w:rPr>
                <w:color w:val="auto"/>
                <w:sz w:val="21"/>
                <w:szCs w:val="21"/>
              </w:rPr>
            </w:pPr>
            <w:r>
              <w:rPr>
                <w:color w:val="auto"/>
                <w:sz w:val="21"/>
                <w:szCs w:val="21"/>
              </w:rPr>
              <w:t>21-29</w:t>
            </w:r>
          </w:p>
        </w:tc>
        <w:tc>
          <w:tcPr>
            <w:tcW w:w="853" w:type="pct"/>
            <w:vAlign w:val="center"/>
          </w:tcPr>
          <w:p w14:paraId="42F168BF">
            <w:pPr>
              <w:spacing w:line="240" w:lineRule="auto"/>
              <w:ind w:firstLine="0" w:firstLineChars="0"/>
              <w:jc w:val="center"/>
              <w:rPr>
                <w:color w:val="auto"/>
                <w:sz w:val="21"/>
                <w:szCs w:val="21"/>
              </w:rPr>
            </w:pPr>
            <w:r>
              <w:rPr>
                <w:color w:val="auto"/>
                <w:sz w:val="21"/>
                <w:szCs w:val="21"/>
              </w:rPr>
              <w:t>5.63 [4.99-6.37]</w:t>
            </w:r>
          </w:p>
        </w:tc>
        <w:tc>
          <w:tcPr>
            <w:tcW w:w="836" w:type="pct"/>
            <w:vAlign w:val="center"/>
          </w:tcPr>
          <w:p w14:paraId="424C5216">
            <w:pPr>
              <w:spacing w:line="240" w:lineRule="auto"/>
              <w:ind w:firstLine="0" w:firstLineChars="0"/>
              <w:jc w:val="center"/>
              <w:rPr>
                <w:color w:val="auto"/>
                <w:sz w:val="21"/>
                <w:szCs w:val="21"/>
              </w:rPr>
            </w:pPr>
            <w:r>
              <w:rPr>
                <w:color w:val="auto"/>
                <w:sz w:val="21"/>
                <w:szCs w:val="21"/>
              </w:rPr>
              <w:t>1.19 [1.16-1.22]</w:t>
            </w:r>
          </w:p>
        </w:tc>
        <w:tc>
          <w:tcPr>
            <w:tcW w:w="853" w:type="pct"/>
            <w:vAlign w:val="center"/>
          </w:tcPr>
          <w:p w14:paraId="04F5E2A6">
            <w:pPr>
              <w:spacing w:line="240" w:lineRule="auto"/>
              <w:ind w:firstLine="0" w:firstLineChars="0"/>
              <w:jc w:val="center"/>
              <w:rPr>
                <w:color w:val="auto"/>
                <w:sz w:val="21"/>
                <w:szCs w:val="21"/>
              </w:rPr>
            </w:pPr>
            <w:r>
              <w:rPr>
                <w:color w:val="auto"/>
                <w:sz w:val="21"/>
                <w:szCs w:val="21"/>
              </w:rPr>
              <w:t>4.44 [4.26-4.63]</w:t>
            </w:r>
          </w:p>
        </w:tc>
        <w:tc>
          <w:tcPr>
            <w:tcW w:w="836" w:type="pct"/>
            <w:vAlign w:val="center"/>
          </w:tcPr>
          <w:p w14:paraId="6804A6CF">
            <w:pPr>
              <w:spacing w:line="240" w:lineRule="auto"/>
              <w:ind w:firstLine="0" w:firstLineChars="0"/>
              <w:jc w:val="center"/>
              <w:rPr>
                <w:color w:val="auto"/>
                <w:sz w:val="21"/>
                <w:szCs w:val="21"/>
              </w:rPr>
            </w:pPr>
            <w:r>
              <w:rPr>
                <w:color w:val="auto"/>
                <w:sz w:val="21"/>
                <w:szCs w:val="21"/>
              </w:rPr>
              <w:t>1.65 [1.62-1.67]</w:t>
            </w:r>
          </w:p>
        </w:tc>
      </w:tr>
      <w:tr w14:paraId="1E527B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76712F12">
            <w:pPr>
              <w:spacing w:line="240" w:lineRule="auto"/>
              <w:ind w:firstLine="0" w:firstLineChars="0"/>
              <w:jc w:val="center"/>
              <w:rPr>
                <w:color w:val="auto"/>
                <w:sz w:val="21"/>
                <w:szCs w:val="21"/>
              </w:rPr>
            </w:pPr>
          </w:p>
        </w:tc>
        <w:tc>
          <w:tcPr>
            <w:tcW w:w="793" w:type="pct"/>
            <w:vAlign w:val="center"/>
          </w:tcPr>
          <w:p w14:paraId="6F27BDA6">
            <w:pPr>
              <w:spacing w:line="240" w:lineRule="auto"/>
              <w:ind w:firstLine="0" w:firstLineChars="0"/>
              <w:jc w:val="center"/>
              <w:rPr>
                <w:color w:val="auto"/>
                <w:sz w:val="21"/>
                <w:szCs w:val="21"/>
              </w:rPr>
            </w:pPr>
            <w:r>
              <w:rPr>
                <w:color w:val="auto"/>
                <w:sz w:val="21"/>
                <w:szCs w:val="21"/>
              </w:rPr>
              <w:t>30-39</w:t>
            </w:r>
          </w:p>
        </w:tc>
        <w:tc>
          <w:tcPr>
            <w:tcW w:w="853" w:type="pct"/>
            <w:vAlign w:val="center"/>
          </w:tcPr>
          <w:p w14:paraId="62A369BC">
            <w:pPr>
              <w:spacing w:line="240" w:lineRule="auto"/>
              <w:ind w:firstLine="0" w:firstLineChars="0"/>
              <w:jc w:val="center"/>
              <w:rPr>
                <w:color w:val="auto"/>
                <w:sz w:val="21"/>
                <w:szCs w:val="21"/>
              </w:rPr>
            </w:pPr>
            <w:r>
              <w:rPr>
                <w:color w:val="auto"/>
                <w:sz w:val="21"/>
                <w:szCs w:val="21"/>
              </w:rPr>
              <w:t>3.38 [2.95-3.82]</w:t>
            </w:r>
          </w:p>
        </w:tc>
        <w:tc>
          <w:tcPr>
            <w:tcW w:w="836" w:type="pct"/>
            <w:vAlign w:val="center"/>
          </w:tcPr>
          <w:p w14:paraId="321C48CF">
            <w:pPr>
              <w:spacing w:line="240" w:lineRule="auto"/>
              <w:ind w:firstLine="0" w:firstLineChars="0"/>
              <w:jc w:val="center"/>
              <w:rPr>
                <w:color w:val="auto"/>
                <w:sz w:val="21"/>
                <w:szCs w:val="21"/>
              </w:rPr>
            </w:pPr>
            <w:r>
              <w:rPr>
                <w:color w:val="auto"/>
                <w:sz w:val="21"/>
                <w:szCs w:val="21"/>
              </w:rPr>
              <w:t>1.39 [1.36-1.42]</w:t>
            </w:r>
          </w:p>
        </w:tc>
        <w:tc>
          <w:tcPr>
            <w:tcW w:w="853" w:type="pct"/>
            <w:vAlign w:val="center"/>
          </w:tcPr>
          <w:p w14:paraId="0221FC2E">
            <w:pPr>
              <w:spacing w:line="240" w:lineRule="auto"/>
              <w:ind w:firstLine="0" w:firstLineChars="0"/>
              <w:jc w:val="center"/>
              <w:rPr>
                <w:color w:val="auto"/>
                <w:sz w:val="21"/>
                <w:szCs w:val="21"/>
              </w:rPr>
            </w:pPr>
            <w:r>
              <w:rPr>
                <w:color w:val="auto"/>
                <w:sz w:val="21"/>
                <w:szCs w:val="21"/>
              </w:rPr>
              <w:t>2.46 [2.36-2.58]</w:t>
            </w:r>
          </w:p>
        </w:tc>
        <w:tc>
          <w:tcPr>
            <w:tcW w:w="836" w:type="pct"/>
            <w:vAlign w:val="center"/>
          </w:tcPr>
          <w:p w14:paraId="6CD40F0E">
            <w:pPr>
              <w:spacing w:line="240" w:lineRule="auto"/>
              <w:ind w:firstLine="0" w:firstLineChars="0"/>
              <w:jc w:val="center"/>
              <w:rPr>
                <w:color w:val="auto"/>
                <w:sz w:val="21"/>
                <w:szCs w:val="21"/>
              </w:rPr>
            </w:pPr>
            <w:r>
              <w:rPr>
                <w:color w:val="auto"/>
                <w:sz w:val="21"/>
                <w:szCs w:val="21"/>
              </w:rPr>
              <w:t>1.67 [1.65-1.69]</w:t>
            </w:r>
          </w:p>
        </w:tc>
      </w:tr>
      <w:tr w14:paraId="015013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5D5BD879">
            <w:pPr>
              <w:spacing w:line="240" w:lineRule="auto"/>
              <w:ind w:firstLine="0" w:firstLineChars="0"/>
              <w:jc w:val="center"/>
              <w:rPr>
                <w:color w:val="auto"/>
                <w:sz w:val="21"/>
                <w:szCs w:val="21"/>
              </w:rPr>
            </w:pPr>
          </w:p>
        </w:tc>
        <w:tc>
          <w:tcPr>
            <w:tcW w:w="793" w:type="pct"/>
            <w:vAlign w:val="center"/>
          </w:tcPr>
          <w:p w14:paraId="278C6F87">
            <w:pPr>
              <w:spacing w:line="240" w:lineRule="auto"/>
              <w:ind w:firstLine="0" w:firstLineChars="0"/>
              <w:jc w:val="center"/>
              <w:rPr>
                <w:color w:val="auto"/>
                <w:sz w:val="21"/>
                <w:szCs w:val="21"/>
              </w:rPr>
            </w:pPr>
            <w:r>
              <w:rPr>
                <w:color w:val="auto"/>
                <w:sz w:val="21"/>
                <w:szCs w:val="21"/>
              </w:rPr>
              <w:t>40-49</w:t>
            </w:r>
          </w:p>
        </w:tc>
        <w:tc>
          <w:tcPr>
            <w:tcW w:w="853" w:type="pct"/>
            <w:vAlign w:val="center"/>
          </w:tcPr>
          <w:p w14:paraId="519F5227">
            <w:pPr>
              <w:spacing w:line="240" w:lineRule="auto"/>
              <w:ind w:firstLine="0" w:firstLineChars="0"/>
              <w:jc w:val="center"/>
              <w:rPr>
                <w:color w:val="auto"/>
                <w:sz w:val="21"/>
                <w:szCs w:val="21"/>
              </w:rPr>
            </w:pPr>
            <w:r>
              <w:rPr>
                <w:color w:val="auto"/>
                <w:sz w:val="21"/>
                <w:szCs w:val="21"/>
              </w:rPr>
              <w:t>1.77 [1.54-2.02]</w:t>
            </w:r>
          </w:p>
        </w:tc>
        <w:tc>
          <w:tcPr>
            <w:tcW w:w="836" w:type="pct"/>
            <w:vAlign w:val="center"/>
          </w:tcPr>
          <w:p w14:paraId="681F8047">
            <w:pPr>
              <w:spacing w:line="240" w:lineRule="auto"/>
              <w:ind w:firstLine="0" w:firstLineChars="0"/>
              <w:jc w:val="center"/>
              <w:rPr>
                <w:color w:val="auto"/>
                <w:sz w:val="21"/>
                <w:szCs w:val="21"/>
              </w:rPr>
            </w:pPr>
            <w:r>
              <w:rPr>
                <w:color w:val="auto"/>
                <w:sz w:val="21"/>
                <w:szCs w:val="21"/>
              </w:rPr>
              <w:t>1.24 [1.21-1.28]</w:t>
            </w:r>
          </w:p>
        </w:tc>
        <w:tc>
          <w:tcPr>
            <w:tcW w:w="853" w:type="pct"/>
            <w:vAlign w:val="center"/>
          </w:tcPr>
          <w:p w14:paraId="1B890308">
            <w:pPr>
              <w:spacing w:line="240" w:lineRule="auto"/>
              <w:ind w:firstLine="0" w:firstLineChars="0"/>
              <w:jc w:val="center"/>
              <w:rPr>
                <w:color w:val="auto"/>
                <w:sz w:val="21"/>
                <w:szCs w:val="21"/>
              </w:rPr>
            </w:pPr>
            <w:r>
              <w:rPr>
                <w:color w:val="auto"/>
                <w:sz w:val="21"/>
                <w:szCs w:val="21"/>
              </w:rPr>
              <w:t>1.52 [1.46-1.58]</w:t>
            </w:r>
          </w:p>
        </w:tc>
        <w:tc>
          <w:tcPr>
            <w:tcW w:w="836" w:type="pct"/>
            <w:vAlign w:val="center"/>
          </w:tcPr>
          <w:p w14:paraId="7245F836">
            <w:pPr>
              <w:spacing w:line="240" w:lineRule="auto"/>
              <w:ind w:firstLine="0" w:firstLineChars="0"/>
              <w:jc w:val="center"/>
              <w:rPr>
                <w:color w:val="auto"/>
                <w:sz w:val="21"/>
                <w:szCs w:val="21"/>
              </w:rPr>
            </w:pPr>
            <w:r>
              <w:rPr>
                <w:color w:val="auto"/>
                <w:sz w:val="21"/>
                <w:szCs w:val="21"/>
              </w:rPr>
              <w:t>1.45 [1.43-1.47]</w:t>
            </w:r>
          </w:p>
        </w:tc>
      </w:tr>
      <w:tr w14:paraId="35B82D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77FD4E6F">
            <w:pPr>
              <w:spacing w:line="240" w:lineRule="auto"/>
              <w:ind w:firstLine="0" w:firstLineChars="0"/>
              <w:jc w:val="center"/>
              <w:rPr>
                <w:color w:val="auto"/>
                <w:sz w:val="21"/>
                <w:szCs w:val="21"/>
              </w:rPr>
            </w:pPr>
          </w:p>
        </w:tc>
        <w:tc>
          <w:tcPr>
            <w:tcW w:w="793" w:type="pct"/>
            <w:vAlign w:val="center"/>
          </w:tcPr>
          <w:p w14:paraId="4BB70065">
            <w:pPr>
              <w:spacing w:line="240" w:lineRule="auto"/>
              <w:ind w:firstLine="0" w:firstLineChars="0"/>
              <w:jc w:val="center"/>
              <w:rPr>
                <w:color w:val="auto"/>
                <w:sz w:val="21"/>
                <w:szCs w:val="21"/>
              </w:rPr>
            </w:pPr>
            <w:r>
              <w:rPr>
                <w:color w:val="auto"/>
                <w:sz w:val="21"/>
                <w:szCs w:val="21"/>
              </w:rPr>
              <w:t>50-59</w:t>
            </w:r>
          </w:p>
        </w:tc>
        <w:tc>
          <w:tcPr>
            <w:tcW w:w="853" w:type="pct"/>
            <w:vAlign w:val="center"/>
          </w:tcPr>
          <w:p w14:paraId="469702AD">
            <w:pPr>
              <w:spacing w:line="240" w:lineRule="auto"/>
              <w:ind w:firstLine="0" w:firstLineChars="0"/>
              <w:jc w:val="center"/>
              <w:rPr>
                <w:color w:val="auto"/>
                <w:sz w:val="21"/>
                <w:szCs w:val="21"/>
              </w:rPr>
            </w:pPr>
            <w:r>
              <w:rPr>
                <w:color w:val="auto"/>
                <w:sz w:val="21"/>
                <w:szCs w:val="21"/>
              </w:rPr>
              <w:t>1.74 [1.51-1.99]</w:t>
            </w:r>
          </w:p>
        </w:tc>
        <w:tc>
          <w:tcPr>
            <w:tcW w:w="836" w:type="pct"/>
            <w:vAlign w:val="center"/>
          </w:tcPr>
          <w:p w14:paraId="2A4E747A">
            <w:pPr>
              <w:spacing w:line="240" w:lineRule="auto"/>
              <w:ind w:firstLine="0" w:firstLineChars="0"/>
              <w:jc w:val="center"/>
              <w:rPr>
                <w:color w:val="auto"/>
                <w:sz w:val="21"/>
                <w:szCs w:val="21"/>
              </w:rPr>
            </w:pPr>
            <w:r>
              <w:rPr>
                <w:color w:val="auto"/>
                <w:sz w:val="21"/>
                <w:szCs w:val="21"/>
              </w:rPr>
              <w:t>1.13 [1.11-1.16]</w:t>
            </w:r>
          </w:p>
        </w:tc>
        <w:tc>
          <w:tcPr>
            <w:tcW w:w="853" w:type="pct"/>
            <w:vAlign w:val="center"/>
          </w:tcPr>
          <w:p w14:paraId="1ED726B1">
            <w:pPr>
              <w:spacing w:line="240" w:lineRule="auto"/>
              <w:ind w:firstLine="0" w:firstLineChars="0"/>
              <w:jc w:val="center"/>
              <w:rPr>
                <w:color w:val="auto"/>
                <w:sz w:val="21"/>
                <w:szCs w:val="21"/>
              </w:rPr>
            </w:pPr>
            <w:r>
              <w:rPr>
                <w:color w:val="auto"/>
                <w:sz w:val="21"/>
                <w:szCs w:val="21"/>
              </w:rPr>
              <w:t>1.20 [1.15-1.26]</w:t>
            </w:r>
          </w:p>
        </w:tc>
        <w:tc>
          <w:tcPr>
            <w:tcW w:w="836" w:type="pct"/>
            <w:vAlign w:val="center"/>
          </w:tcPr>
          <w:p w14:paraId="3EF41AE2">
            <w:pPr>
              <w:spacing w:line="240" w:lineRule="auto"/>
              <w:ind w:firstLine="0" w:firstLineChars="0"/>
              <w:jc w:val="center"/>
              <w:rPr>
                <w:color w:val="auto"/>
                <w:sz w:val="21"/>
                <w:szCs w:val="21"/>
              </w:rPr>
            </w:pPr>
            <w:r>
              <w:rPr>
                <w:color w:val="auto"/>
                <w:sz w:val="21"/>
                <w:szCs w:val="21"/>
              </w:rPr>
              <w:t>1.18 [1.17-1.20]</w:t>
            </w:r>
          </w:p>
        </w:tc>
      </w:tr>
      <w:tr w14:paraId="046C4E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75C90D3C">
            <w:pPr>
              <w:spacing w:line="240" w:lineRule="auto"/>
              <w:ind w:firstLine="0" w:firstLineChars="0"/>
              <w:jc w:val="center"/>
              <w:rPr>
                <w:color w:val="auto"/>
                <w:sz w:val="21"/>
                <w:szCs w:val="21"/>
              </w:rPr>
            </w:pPr>
          </w:p>
        </w:tc>
        <w:tc>
          <w:tcPr>
            <w:tcW w:w="793" w:type="pct"/>
            <w:vAlign w:val="center"/>
          </w:tcPr>
          <w:p w14:paraId="3D0DBE31">
            <w:pPr>
              <w:spacing w:line="240" w:lineRule="auto"/>
              <w:ind w:firstLine="0" w:firstLineChars="0"/>
              <w:jc w:val="center"/>
              <w:rPr>
                <w:color w:val="auto"/>
                <w:sz w:val="21"/>
                <w:szCs w:val="21"/>
              </w:rPr>
            </w:pPr>
            <w:r>
              <w:rPr>
                <w:color w:val="auto"/>
                <w:sz w:val="21"/>
                <w:szCs w:val="21"/>
              </w:rPr>
              <w:t>60-69</w:t>
            </w:r>
          </w:p>
        </w:tc>
        <w:tc>
          <w:tcPr>
            <w:tcW w:w="853" w:type="pct"/>
            <w:vAlign w:val="center"/>
          </w:tcPr>
          <w:p w14:paraId="53464055">
            <w:pPr>
              <w:spacing w:line="240" w:lineRule="auto"/>
              <w:ind w:firstLine="0" w:firstLineChars="0"/>
              <w:jc w:val="center"/>
              <w:rPr>
                <w:color w:val="auto"/>
                <w:sz w:val="21"/>
                <w:szCs w:val="21"/>
              </w:rPr>
            </w:pPr>
            <w:r>
              <w:rPr>
                <w:color w:val="auto"/>
                <w:sz w:val="21"/>
                <w:szCs w:val="21"/>
              </w:rPr>
              <w:t>1.00</w:t>
            </w:r>
          </w:p>
        </w:tc>
        <w:tc>
          <w:tcPr>
            <w:tcW w:w="836" w:type="pct"/>
            <w:vAlign w:val="center"/>
          </w:tcPr>
          <w:p w14:paraId="491ED13F">
            <w:pPr>
              <w:spacing w:line="240" w:lineRule="auto"/>
              <w:ind w:firstLine="0" w:firstLineChars="0"/>
              <w:jc w:val="center"/>
              <w:rPr>
                <w:color w:val="auto"/>
                <w:sz w:val="21"/>
                <w:szCs w:val="21"/>
              </w:rPr>
            </w:pPr>
            <w:r>
              <w:rPr>
                <w:color w:val="auto"/>
                <w:sz w:val="21"/>
                <w:szCs w:val="21"/>
              </w:rPr>
              <w:t>1.00</w:t>
            </w:r>
          </w:p>
        </w:tc>
        <w:tc>
          <w:tcPr>
            <w:tcW w:w="853" w:type="pct"/>
            <w:vAlign w:val="center"/>
          </w:tcPr>
          <w:p w14:paraId="3E4E4BF5">
            <w:pPr>
              <w:spacing w:line="240" w:lineRule="auto"/>
              <w:ind w:firstLine="0" w:firstLineChars="0"/>
              <w:jc w:val="center"/>
              <w:rPr>
                <w:color w:val="auto"/>
                <w:sz w:val="21"/>
                <w:szCs w:val="21"/>
              </w:rPr>
            </w:pPr>
            <w:r>
              <w:rPr>
                <w:color w:val="auto"/>
                <w:sz w:val="21"/>
                <w:szCs w:val="21"/>
              </w:rPr>
              <w:t>1.00</w:t>
            </w:r>
          </w:p>
        </w:tc>
        <w:tc>
          <w:tcPr>
            <w:tcW w:w="836" w:type="pct"/>
            <w:vAlign w:val="center"/>
          </w:tcPr>
          <w:p w14:paraId="5CC4C953">
            <w:pPr>
              <w:spacing w:line="240" w:lineRule="auto"/>
              <w:ind w:firstLine="0" w:firstLineChars="0"/>
              <w:jc w:val="center"/>
              <w:rPr>
                <w:color w:val="auto"/>
                <w:sz w:val="21"/>
                <w:szCs w:val="21"/>
              </w:rPr>
            </w:pPr>
            <w:r>
              <w:rPr>
                <w:color w:val="auto"/>
                <w:sz w:val="21"/>
                <w:szCs w:val="21"/>
              </w:rPr>
              <w:t>1.00</w:t>
            </w:r>
          </w:p>
        </w:tc>
      </w:tr>
      <w:tr w14:paraId="65FC0C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0" w:type="pct"/>
            <w:vMerge w:val="continue"/>
            <w:vAlign w:val="center"/>
          </w:tcPr>
          <w:p w14:paraId="4A0838FB">
            <w:pPr>
              <w:spacing w:line="240" w:lineRule="auto"/>
              <w:ind w:firstLine="0" w:firstLineChars="0"/>
              <w:jc w:val="center"/>
              <w:rPr>
                <w:color w:val="auto"/>
                <w:sz w:val="21"/>
                <w:szCs w:val="21"/>
              </w:rPr>
            </w:pPr>
          </w:p>
        </w:tc>
        <w:tc>
          <w:tcPr>
            <w:tcW w:w="793" w:type="pct"/>
            <w:vAlign w:val="center"/>
          </w:tcPr>
          <w:p w14:paraId="387EC92E">
            <w:pPr>
              <w:spacing w:line="240" w:lineRule="auto"/>
              <w:ind w:firstLine="0" w:firstLineChars="0"/>
              <w:jc w:val="center"/>
              <w:rPr>
                <w:color w:val="auto"/>
                <w:sz w:val="21"/>
                <w:szCs w:val="21"/>
              </w:rPr>
            </w:pPr>
            <w:r>
              <w:rPr>
                <w:color w:val="auto"/>
                <w:sz w:val="21"/>
                <w:szCs w:val="21"/>
              </w:rPr>
              <w:t>70+</w:t>
            </w:r>
          </w:p>
        </w:tc>
        <w:tc>
          <w:tcPr>
            <w:tcW w:w="853" w:type="pct"/>
            <w:vAlign w:val="center"/>
          </w:tcPr>
          <w:p w14:paraId="72F8B4F0">
            <w:pPr>
              <w:spacing w:line="240" w:lineRule="auto"/>
              <w:ind w:firstLine="0" w:firstLineChars="0"/>
              <w:jc w:val="center"/>
              <w:rPr>
                <w:color w:val="auto"/>
                <w:sz w:val="21"/>
                <w:szCs w:val="21"/>
              </w:rPr>
            </w:pPr>
            <w:r>
              <w:rPr>
                <w:color w:val="auto"/>
                <w:sz w:val="21"/>
                <w:szCs w:val="21"/>
              </w:rPr>
              <w:t>2.20 [1.90-2.51]</w:t>
            </w:r>
          </w:p>
        </w:tc>
        <w:tc>
          <w:tcPr>
            <w:tcW w:w="836" w:type="pct"/>
            <w:vAlign w:val="center"/>
          </w:tcPr>
          <w:p w14:paraId="4A42431D">
            <w:pPr>
              <w:spacing w:line="240" w:lineRule="auto"/>
              <w:ind w:firstLine="0" w:firstLineChars="0"/>
              <w:jc w:val="center"/>
              <w:rPr>
                <w:color w:val="auto"/>
                <w:sz w:val="21"/>
                <w:szCs w:val="21"/>
              </w:rPr>
            </w:pPr>
            <w:r>
              <w:rPr>
                <w:color w:val="auto"/>
                <w:sz w:val="21"/>
                <w:szCs w:val="21"/>
              </w:rPr>
              <w:t>1.03 [1.00-1.06]</w:t>
            </w:r>
          </w:p>
        </w:tc>
        <w:tc>
          <w:tcPr>
            <w:tcW w:w="853" w:type="pct"/>
            <w:vAlign w:val="center"/>
          </w:tcPr>
          <w:p w14:paraId="6B1586F9">
            <w:pPr>
              <w:spacing w:line="240" w:lineRule="auto"/>
              <w:ind w:firstLine="0" w:firstLineChars="0"/>
              <w:jc w:val="center"/>
              <w:rPr>
                <w:color w:val="auto"/>
                <w:sz w:val="21"/>
                <w:szCs w:val="21"/>
              </w:rPr>
            </w:pPr>
            <w:r>
              <w:rPr>
                <w:color w:val="auto"/>
                <w:sz w:val="21"/>
                <w:szCs w:val="21"/>
              </w:rPr>
              <w:t>1.33 [1.27-1.39]</w:t>
            </w:r>
          </w:p>
        </w:tc>
        <w:tc>
          <w:tcPr>
            <w:tcW w:w="836" w:type="pct"/>
            <w:vAlign w:val="center"/>
          </w:tcPr>
          <w:p w14:paraId="33E7FDB0">
            <w:pPr>
              <w:spacing w:line="240" w:lineRule="auto"/>
              <w:ind w:firstLine="0" w:firstLineChars="0"/>
              <w:jc w:val="center"/>
              <w:rPr>
                <w:color w:val="auto"/>
                <w:sz w:val="21"/>
                <w:szCs w:val="21"/>
              </w:rPr>
            </w:pPr>
            <w:r>
              <w:rPr>
                <w:color w:val="auto"/>
                <w:sz w:val="21"/>
                <w:szCs w:val="21"/>
              </w:rPr>
              <w:t>0.94 [0.93-0.96]</w:t>
            </w:r>
          </w:p>
        </w:tc>
      </w:tr>
    </w:tbl>
    <w:p w14:paraId="1187A3BB">
      <w:pPr>
        <w:spacing w:after="80" w:line="240" w:lineRule="auto"/>
        <w:ind w:firstLine="420"/>
        <w:rPr>
          <w:color w:val="auto"/>
          <w:sz w:val="21"/>
          <w:szCs w:val="21"/>
        </w:rPr>
      </w:pPr>
      <w:r>
        <w:rPr>
          <w:color w:val="auto"/>
          <w:sz w:val="21"/>
          <w:szCs w:val="21"/>
        </w:rPr>
        <w:t>Note. Crash risks were scaled annually by dividing their values by the largest across age and gender. Relative risks were estimated using beta regression analyses. Figures in brackets indicate the bootstrapped 95% confidence intervals. Drivers aged 60-69 years were used as the reference group.</w:t>
      </w:r>
    </w:p>
    <w:p w14:paraId="68C4BD66">
      <w:pPr>
        <w:spacing w:after="80" w:line="240" w:lineRule="auto"/>
        <w:ind w:firstLine="420"/>
        <w:rPr>
          <w:color w:val="auto"/>
          <w:sz w:val="21"/>
          <w:szCs w:val="21"/>
        </w:rPr>
      </w:pPr>
    </w:p>
    <w:p w14:paraId="1BA0FE0C">
      <w:pPr>
        <w:ind w:firstLine="480"/>
        <w:rPr>
          <w:color w:val="auto"/>
        </w:rPr>
      </w:pPr>
      <w:r>
        <w:rPr>
          <w:color w:val="auto"/>
        </w:rPr>
        <w:t>When crash involvement for age-gender groups was examined by time of day, it was found that nighttime crashes accounted for 80% (95% CI, 80%-81%) of the traditional single-car fatal crash risk for 17to 20-year-old men and 85% (95% CI, 84%-86%) for women (Fig. 2A). To a lesser extent, nighttime crashes also accounted for a large proportion of teen drivers' non-fatal crash rates, with 66% (95% CI, 66%-66%) for men and 62% (95% CI, 62%-63%) for women (Fig. 2B). Hence, the traditional method of estimating driver crash risk indicates a high risk of driving at night among the youngest drivers relative to other times of the day. In contrast, the adjusted crash risk metric revealed that crashes at night accounted for a much smaller proportion of the overall crash risk in the 17-20 year age range. Nighttime crashes accounted for 61% (95% CI, 60%-61%) of the adjusted fatal crash risk for men and 53% (95% CI, 53%-54%) for women (Fig. 2C). Just 47% (95% CI, 47%-47%) of the adjusted non-fatal crash risk of 17- to 20-year-old male drivers was accounted for by nighttime crashes, compared to 42% (95% CI, 42%-42%) for female drivers (Fig. 2D).</w:t>
      </w:r>
    </w:p>
    <w:p w14:paraId="0A3EE648">
      <w:pPr>
        <w:spacing w:before="120" w:after="40"/>
        <w:ind w:firstLine="480"/>
        <w:jc w:val="center"/>
        <w:rPr>
          <w:color w:val="auto"/>
        </w:rPr>
      </w:pPr>
      <w:r>
        <w:rPr>
          <w:color w:val="auto"/>
        </w:rPr>
        <w:drawing>
          <wp:inline distT="0" distB="0" distL="0" distR="0">
            <wp:extent cx="5120640" cy="4074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120640" cy="4074365"/>
                    </a:xfrm>
                    <a:prstGeom prst="rect">
                      <a:avLst/>
                    </a:prstGeom>
                  </pic:spPr>
                </pic:pic>
              </a:graphicData>
            </a:graphic>
          </wp:inline>
        </w:drawing>
      </w:r>
    </w:p>
    <w:p w14:paraId="2A151C6B">
      <w:pPr>
        <w:ind w:firstLine="420"/>
        <w:jc w:val="center"/>
        <w:rPr>
          <w:color w:val="auto"/>
          <w:sz w:val="21"/>
          <w:szCs w:val="21"/>
        </w:rPr>
      </w:pPr>
      <w:r>
        <w:rPr>
          <w:color w:val="auto"/>
          <w:sz w:val="21"/>
          <w:szCs w:val="21"/>
        </w:rPr>
        <w:t>Fig. 2. Traditional single-vehicle fatal (A) and non-fatal (B) crash risk and adjusted single-vehicle fatal (C) and non-fatal (D) crash risk by driver age and gender stacked for daytime (06:00 h-18:00 h), evening (18:00 h-21:00 h), and nighttime (21:00 h-06:00 h) hours. Left and right columns represent male and female crash risks, respectively. Traditional and adjusted crash risks were each scaled annually by dividing their values by the largest across driver groups.</w:t>
      </w:r>
    </w:p>
    <w:p w14:paraId="06EFFA8F">
      <w:pPr>
        <w:pStyle w:val="3"/>
        <w:rPr>
          <w:color w:val="auto"/>
        </w:rPr>
      </w:pPr>
      <w:r>
        <w:rPr>
          <w:color w:val="auto"/>
        </w:rPr>
        <w:t>3.4. Single-car risk of fatal injury given crash involvement</w:t>
      </w:r>
    </w:p>
    <w:p w14:paraId="3F6BF094">
      <w:pPr>
        <w:ind w:firstLine="480"/>
        <w:rPr>
          <w:color w:val="auto"/>
        </w:rPr>
      </w:pPr>
      <w:r>
        <w:rPr>
          <w:color w:val="auto"/>
        </w:rPr>
        <w:t>The risk of fatal injury given crash involvement was measured as fatal crash risk divided by the sum of fatal and non-fatal crash risk. Fig. 3 shows the traditional and adjusted risk of fatal injury for each age range and gender during daytime, evening, and nighttime hours. Risk of fatal injury could range in value from 0 to 1. A value of 0.50 indicates that the fatal crash risk of a driver group relative to other groups is equal to the non-fatal crash risk relative to other groups. A value of greater than 0.50 indicates a higher relative risk of fatal injury given crash involvement and a value of less than 0.50 indicates a lower relative risk of fatal injury. Age differences in the risk of sustaining a fatal injury differed depending on the method used to compute crash involvement risks. Risk of fatal injury based on traditional crash rates showed an increase from the 60-69 year group to the oldest age group in men during daytime and evening hours (Fig. 3A) and in women (Fig. 3B) during daytime, evening, and nighttime. In contrast, when based on adjusted crash risks, risk of fatal injury increased from age 60-69 years to the oldest age group only during daytime for both men (Fig. 3C) and women (Fig. 3D). Female drivers, particularly those in the 31-39 and 41-49 age groups, had a very low risk of fatal injury during daytime. The risk of fatal injury based on traditional estimates was greater for nighttime crashes than for crashes in the evening and daytime hours, in both male (Fig. 3A) and female drivers (Fig. 3B). When based on the adjusted estimates, the risk of fatal injury for nighttime crashes was higher than that of daytime crashes, but similar to that of crashes occurring during evening hours, in both men (Fig. 3C) and women (Fig. 3D).</w:t>
      </w:r>
    </w:p>
    <w:p w14:paraId="2AF9332F">
      <w:pPr>
        <w:spacing w:before="120" w:after="40"/>
        <w:ind w:firstLine="480"/>
        <w:jc w:val="center"/>
        <w:rPr>
          <w:color w:val="auto"/>
        </w:rPr>
      </w:pPr>
      <w:r>
        <w:rPr>
          <w:color w:val="auto"/>
        </w:rPr>
        <w:drawing>
          <wp:inline distT="0" distB="0" distL="0" distR="0">
            <wp:extent cx="5120640" cy="4105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20640" cy="4105738"/>
                    </a:xfrm>
                    <a:prstGeom prst="rect">
                      <a:avLst/>
                    </a:prstGeom>
                  </pic:spPr>
                </pic:pic>
              </a:graphicData>
            </a:graphic>
          </wp:inline>
        </w:drawing>
      </w:r>
    </w:p>
    <w:p w14:paraId="352D6E9D">
      <w:pPr>
        <w:spacing w:after="100" w:line="240" w:lineRule="auto"/>
        <w:ind w:firstLine="420"/>
        <w:jc w:val="center"/>
        <w:rPr>
          <w:bCs/>
          <w:color w:val="auto"/>
          <w:sz w:val="21"/>
          <w:szCs w:val="21"/>
        </w:rPr>
      </w:pPr>
      <w:r>
        <w:rPr>
          <w:bCs/>
          <w:color w:val="auto"/>
          <w:sz w:val="21"/>
          <w:szCs w:val="21"/>
        </w:rPr>
        <w:t>Fig. 3. Traditional and adjusted single-car risk of fatal injury given crash involvement by gender and driver age during daytime (06:00 h-18:00 h), evening (18:00 h-21:00 h), and nighttime (21:00 h-06:00 h) hours. Risk of fatal injury given crash involvement was calculated annually by dividing the single-car fatal crash risk by the sum of the single-car fatal and non-fatal crash risk.</w:t>
      </w:r>
    </w:p>
    <w:p w14:paraId="2AF93D07">
      <w:pPr>
        <w:pStyle w:val="3"/>
        <w:rPr>
          <w:color w:val="auto"/>
        </w:rPr>
      </w:pPr>
      <w:r>
        <w:rPr>
          <w:color w:val="auto"/>
        </w:rPr>
        <w:t>3.5. Frequency of two-vehicle crashes</w:t>
      </w:r>
    </w:p>
    <w:p w14:paraId="36A6EDAA">
      <w:pPr>
        <w:ind w:firstLine="480"/>
        <w:rPr>
          <w:color w:val="auto"/>
        </w:rPr>
      </w:pPr>
      <w:r>
        <w:rPr>
          <w:color w:val="auto"/>
        </w:rPr>
        <w:t>As illustrated in Table 4, on average, multicar non-fatal crashes were greatest in number among 21 to 29-year-old men and women. The fatal crash frequency of women was greatest among 21-29 year olds, whereas the fatal crash frequency of men was greatest in the 30-39 year age range. Non-fatal crash numbers declined with age to a minimum at 70+ years, whereas numbers of fatal crashes declined with age until a rise from age 60-69 years to age 70+ years. Fatal and nonfatal crashes were greater in number during the daytime for men and women than during evening or nighttime hours.</w:t>
      </w:r>
    </w:p>
    <w:p w14:paraId="7B875241">
      <w:pPr>
        <w:ind w:firstLine="480"/>
        <w:rPr>
          <w:color w:val="auto"/>
        </w:rPr>
      </w:pPr>
    </w:p>
    <w:p w14:paraId="3CF86E78">
      <w:pPr>
        <w:spacing w:before="120" w:after="60" w:line="240" w:lineRule="auto"/>
        <w:ind w:firstLine="420"/>
        <w:jc w:val="center"/>
        <w:rPr>
          <w:bCs/>
          <w:color w:val="auto"/>
          <w:sz w:val="21"/>
          <w:szCs w:val="21"/>
        </w:rPr>
      </w:pPr>
      <w:r>
        <w:rPr>
          <w:bCs/>
          <w:color w:val="auto"/>
          <w:sz w:val="21"/>
          <w:szCs w:val="21"/>
        </w:rPr>
        <w:t>Table 4. Two-vehicle fatal and non-fatal crash counts by driver age, gender, and time of day in Great Britain, 2002-2012.</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3"/>
        <w:gridCol w:w="1053"/>
        <w:gridCol w:w="1057"/>
        <w:gridCol w:w="1122"/>
        <w:gridCol w:w="1081"/>
        <w:gridCol w:w="1080"/>
        <w:gridCol w:w="1122"/>
        <w:gridCol w:w="1081"/>
      </w:tblGrid>
      <w:tr w14:paraId="7A1363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tcBorders>
              <w:bottom w:val="nil"/>
            </w:tcBorders>
            <w:vAlign w:val="center"/>
          </w:tcPr>
          <w:p w14:paraId="21B2D806">
            <w:pPr>
              <w:spacing w:line="240" w:lineRule="auto"/>
              <w:ind w:firstLine="0" w:firstLineChars="0"/>
              <w:jc w:val="center"/>
              <w:rPr>
                <w:color w:val="auto"/>
                <w:sz w:val="21"/>
                <w:szCs w:val="21"/>
              </w:rPr>
            </w:pPr>
          </w:p>
        </w:tc>
        <w:tc>
          <w:tcPr>
            <w:tcW w:w="604" w:type="pct"/>
            <w:tcBorders>
              <w:bottom w:val="nil"/>
            </w:tcBorders>
            <w:vAlign w:val="center"/>
          </w:tcPr>
          <w:p w14:paraId="65161D44">
            <w:pPr>
              <w:spacing w:line="240" w:lineRule="auto"/>
              <w:ind w:firstLine="0" w:firstLineChars="0"/>
              <w:jc w:val="center"/>
              <w:rPr>
                <w:color w:val="auto"/>
                <w:sz w:val="21"/>
                <w:szCs w:val="21"/>
              </w:rPr>
            </w:pPr>
          </w:p>
        </w:tc>
        <w:tc>
          <w:tcPr>
            <w:tcW w:w="1869" w:type="pct"/>
            <w:gridSpan w:val="3"/>
            <w:tcBorders>
              <w:bottom w:val="nil"/>
            </w:tcBorders>
            <w:vAlign w:val="center"/>
          </w:tcPr>
          <w:p w14:paraId="1C6DB7A9">
            <w:pPr>
              <w:spacing w:line="240" w:lineRule="auto"/>
              <w:ind w:firstLine="0" w:firstLineChars="0"/>
              <w:jc w:val="center"/>
              <w:rPr>
                <w:bCs/>
                <w:color w:val="auto"/>
                <w:sz w:val="21"/>
                <w:szCs w:val="21"/>
              </w:rPr>
            </w:pPr>
            <w:r>
              <w:rPr>
                <w:bCs/>
                <w:color w:val="auto"/>
                <w:sz w:val="21"/>
                <w:szCs w:val="21"/>
              </w:rPr>
              <w:t>Fatal crash counts</w:t>
            </w:r>
          </w:p>
        </w:tc>
        <w:tc>
          <w:tcPr>
            <w:tcW w:w="1882" w:type="pct"/>
            <w:gridSpan w:val="3"/>
            <w:tcBorders>
              <w:bottom w:val="nil"/>
            </w:tcBorders>
            <w:vAlign w:val="center"/>
          </w:tcPr>
          <w:p w14:paraId="382B8ED5">
            <w:pPr>
              <w:spacing w:line="240" w:lineRule="auto"/>
              <w:ind w:firstLine="0" w:firstLineChars="0"/>
              <w:jc w:val="center"/>
              <w:rPr>
                <w:bCs/>
                <w:color w:val="auto"/>
                <w:sz w:val="21"/>
                <w:szCs w:val="21"/>
              </w:rPr>
            </w:pPr>
            <w:r>
              <w:rPr>
                <w:bCs/>
                <w:color w:val="auto"/>
                <w:sz w:val="21"/>
                <w:szCs w:val="21"/>
              </w:rPr>
              <w:t>Nonfatal crash counts</w:t>
            </w:r>
          </w:p>
        </w:tc>
      </w:tr>
      <w:tr w14:paraId="4BFCBC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tcBorders>
              <w:top w:val="nil"/>
              <w:bottom w:val="single" w:color="auto" w:sz="12" w:space="0"/>
            </w:tcBorders>
            <w:vAlign w:val="center"/>
          </w:tcPr>
          <w:p w14:paraId="54D5B70C">
            <w:pPr>
              <w:spacing w:line="240" w:lineRule="auto"/>
              <w:ind w:firstLine="0" w:firstLineChars="0"/>
              <w:jc w:val="center"/>
              <w:rPr>
                <w:color w:val="auto"/>
                <w:sz w:val="21"/>
                <w:szCs w:val="21"/>
              </w:rPr>
            </w:pPr>
          </w:p>
        </w:tc>
        <w:tc>
          <w:tcPr>
            <w:tcW w:w="604" w:type="pct"/>
            <w:tcBorders>
              <w:top w:val="nil"/>
              <w:bottom w:val="single" w:color="auto" w:sz="12" w:space="0"/>
            </w:tcBorders>
            <w:vAlign w:val="center"/>
          </w:tcPr>
          <w:p w14:paraId="25DC3030">
            <w:pPr>
              <w:spacing w:line="240" w:lineRule="auto"/>
              <w:ind w:firstLine="0" w:firstLineChars="0"/>
              <w:jc w:val="center"/>
              <w:rPr>
                <w:color w:val="auto"/>
                <w:sz w:val="21"/>
                <w:szCs w:val="21"/>
              </w:rPr>
            </w:pPr>
          </w:p>
        </w:tc>
        <w:tc>
          <w:tcPr>
            <w:tcW w:w="606" w:type="pct"/>
            <w:tcBorders>
              <w:top w:val="nil"/>
              <w:bottom w:val="single" w:color="auto" w:sz="12" w:space="0"/>
            </w:tcBorders>
            <w:vAlign w:val="center"/>
          </w:tcPr>
          <w:p w14:paraId="0B315956">
            <w:pPr>
              <w:spacing w:line="240" w:lineRule="auto"/>
              <w:ind w:firstLine="0" w:firstLineChars="0"/>
              <w:jc w:val="center"/>
              <w:rPr>
                <w:bCs/>
                <w:color w:val="auto"/>
                <w:sz w:val="21"/>
                <w:szCs w:val="21"/>
              </w:rPr>
            </w:pPr>
            <w:r>
              <w:rPr>
                <w:bCs/>
                <w:color w:val="auto"/>
                <w:sz w:val="21"/>
                <w:szCs w:val="21"/>
              </w:rPr>
              <w:t>Day</w:t>
            </w:r>
          </w:p>
        </w:tc>
        <w:tc>
          <w:tcPr>
            <w:tcW w:w="643" w:type="pct"/>
            <w:tcBorders>
              <w:top w:val="nil"/>
              <w:bottom w:val="single" w:color="auto" w:sz="12" w:space="0"/>
            </w:tcBorders>
            <w:vAlign w:val="center"/>
          </w:tcPr>
          <w:p w14:paraId="7F3CFF0C">
            <w:pPr>
              <w:spacing w:line="240" w:lineRule="auto"/>
              <w:ind w:firstLine="0" w:firstLineChars="0"/>
              <w:jc w:val="center"/>
              <w:rPr>
                <w:bCs/>
                <w:color w:val="auto"/>
                <w:sz w:val="21"/>
                <w:szCs w:val="21"/>
              </w:rPr>
            </w:pPr>
            <w:r>
              <w:rPr>
                <w:bCs/>
                <w:color w:val="auto"/>
                <w:sz w:val="21"/>
                <w:szCs w:val="21"/>
              </w:rPr>
              <w:t>Evening</w:t>
            </w:r>
          </w:p>
        </w:tc>
        <w:tc>
          <w:tcPr>
            <w:tcW w:w="620" w:type="pct"/>
            <w:tcBorders>
              <w:top w:val="nil"/>
              <w:bottom w:val="single" w:color="auto" w:sz="12" w:space="0"/>
            </w:tcBorders>
            <w:vAlign w:val="center"/>
          </w:tcPr>
          <w:p w14:paraId="62116226">
            <w:pPr>
              <w:spacing w:line="240" w:lineRule="auto"/>
              <w:ind w:firstLine="0" w:firstLineChars="0"/>
              <w:jc w:val="center"/>
              <w:rPr>
                <w:bCs/>
                <w:color w:val="auto"/>
                <w:sz w:val="21"/>
                <w:szCs w:val="21"/>
              </w:rPr>
            </w:pPr>
            <w:r>
              <w:rPr>
                <w:bCs/>
                <w:color w:val="auto"/>
                <w:sz w:val="21"/>
                <w:szCs w:val="21"/>
              </w:rPr>
              <w:t>Night</w:t>
            </w:r>
          </w:p>
        </w:tc>
        <w:tc>
          <w:tcPr>
            <w:tcW w:w="619" w:type="pct"/>
            <w:tcBorders>
              <w:top w:val="nil"/>
              <w:bottom w:val="single" w:color="auto" w:sz="12" w:space="0"/>
            </w:tcBorders>
            <w:vAlign w:val="center"/>
          </w:tcPr>
          <w:p w14:paraId="4FEF3022">
            <w:pPr>
              <w:spacing w:line="240" w:lineRule="auto"/>
              <w:ind w:firstLine="0" w:firstLineChars="0"/>
              <w:jc w:val="center"/>
              <w:rPr>
                <w:bCs/>
                <w:color w:val="auto"/>
                <w:sz w:val="21"/>
                <w:szCs w:val="21"/>
              </w:rPr>
            </w:pPr>
            <w:r>
              <w:rPr>
                <w:bCs/>
                <w:color w:val="auto"/>
                <w:sz w:val="21"/>
                <w:szCs w:val="21"/>
              </w:rPr>
              <w:t>Day</w:t>
            </w:r>
          </w:p>
        </w:tc>
        <w:tc>
          <w:tcPr>
            <w:tcW w:w="643" w:type="pct"/>
            <w:tcBorders>
              <w:top w:val="nil"/>
              <w:bottom w:val="single" w:color="auto" w:sz="12" w:space="0"/>
            </w:tcBorders>
            <w:vAlign w:val="center"/>
          </w:tcPr>
          <w:p w14:paraId="26166A82">
            <w:pPr>
              <w:spacing w:line="240" w:lineRule="auto"/>
              <w:ind w:firstLine="0" w:firstLineChars="0"/>
              <w:jc w:val="center"/>
              <w:rPr>
                <w:bCs/>
                <w:color w:val="auto"/>
                <w:sz w:val="21"/>
                <w:szCs w:val="21"/>
              </w:rPr>
            </w:pPr>
            <w:r>
              <w:rPr>
                <w:bCs/>
                <w:color w:val="auto"/>
                <w:sz w:val="21"/>
                <w:szCs w:val="21"/>
              </w:rPr>
              <w:t>Evening</w:t>
            </w:r>
          </w:p>
        </w:tc>
        <w:tc>
          <w:tcPr>
            <w:tcW w:w="620" w:type="pct"/>
            <w:tcBorders>
              <w:top w:val="nil"/>
              <w:bottom w:val="single" w:color="auto" w:sz="12" w:space="0"/>
            </w:tcBorders>
            <w:vAlign w:val="center"/>
          </w:tcPr>
          <w:p w14:paraId="4500D51E">
            <w:pPr>
              <w:spacing w:line="240" w:lineRule="auto"/>
              <w:ind w:firstLine="0" w:firstLineChars="0"/>
              <w:jc w:val="center"/>
              <w:rPr>
                <w:bCs/>
                <w:color w:val="auto"/>
                <w:sz w:val="21"/>
                <w:szCs w:val="21"/>
              </w:rPr>
            </w:pPr>
            <w:r>
              <w:rPr>
                <w:bCs/>
                <w:color w:val="auto"/>
                <w:sz w:val="21"/>
                <w:szCs w:val="21"/>
              </w:rPr>
              <w:t>Night</w:t>
            </w:r>
          </w:p>
        </w:tc>
      </w:tr>
      <w:tr w14:paraId="7AA611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restart"/>
            <w:tcBorders>
              <w:top w:val="single" w:color="auto" w:sz="12" w:space="0"/>
            </w:tcBorders>
            <w:vAlign w:val="center"/>
          </w:tcPr>
          <w:p w14:paraId="39CD3511">
            <w:pPr>
              <w:spacing w:line="240" w:lineRule="auto"/>
              <w:ind w:firstLine="0" w:firstLineChars="0"/>
              <w:jc w:val="center"/>
              <w:rPr>
                <w:color w:val="auto"/>
                <w:sz w:val="21"/>
                <w:szCs w:val="21"/>
              </w:rPr>
            </w:pPr>
            <w:r>
              <w:rPr>
                <w:color w:val="auto"/>
                <w:sz w:val="21"/>
                <w:szCs w:val="21"/>
              </w:rPr>
              <w:t>Males</w:t>
            </w:r>
          </w:p>
          <w:p w14:paraId="107991AA">
            <w:pPr>
              <w:spacing w:line="240" w:lineRule="auto"/>
              <w:ind w:firstLine="0" w:firstLineChars="0"/>
              <w:jc w:val="center"/>
              <w:rPr>
                <w:color w:val="auto"/>
                <w:sz w:val="21"/>
                <w:szCs w:val="21"/>
              </w:rPr>
            </w:pPr>
            <w:r>
              <w:rPr>
                <w:color w:val="auto"/>
                <w:sz w:val="21"/>
                <w:szCs w:val="21"/>
              </w:rPr>
              <w:t>Males</w:t>
            </w:r>
          </w:p>
          <w:p w14:paraId="22D5DAFC">
            <w:pPr>
              <w:spacing w:line="240" w:lineRule="auto"/>
              <w:ind w:firstLine="0" w:firstLineChars="0"/>
              <w:jc w:val="center"/>
              <w:rPr>
                <w:color w:val="auto"/>
                <w:sz w:val="21"/>
                <w:szCs w:val="21"/>
              </w:rPr>
            </w:pPr>
            <w:r>
              <w:rPr>
                <w:color w:val="auto"/>
                <w:sz w:val="21"/>
                <w:szCs w:val="21"/>
              </w:rPr>
              <w:t>Males</w:t>
            </w:r>
          </w:p>
          <w:p w14:paraId="013EC02E">
            <w:pPr>
              <w:spacing w:line="240" w:lineRule="auto"/>
              <w:ind w:firstLine="0" w:firstLineChars="0"/>
              <w:jc w:val="center"/>
              <w:rPr>
                <w:color w:val="auto"/>
                <w:sz w:val="21"/>
                <w:szCs w:val="21"/>
              </w:rPr>
            </w:pPr>
            <w:r>
              <w:rPr>
                <w:color w:val="auto"/>
                <w:sz w:val="21"/>
                <w:szCs w:val="21"/>
              </w:rPr>
              <w:t>Males</w:t>
            </w:r>
          </w:p>
          <w:p w14:paraId="5F5F54E3">
            <w:pPr>
              <w:spacing w:line="240" w:lineRule="auto"/>
              <w:ind w:firstLine="0" w:firstLineChars="0"/>
              <w:jc w:val="center"/>
              <w:rPr>
                <w:color w:val="auto"/>
                <w:sz w:val="21"/>
                <w:szCs w:val="21"/>
              </w:rPr>
            </w:pPr>
            <w:r>
              <w:rPr>
                <w:color w:val="auto"/>
                <w:sz w:val="21"/>
                <w:szCs w:val="21"/>
              </w:rPr>
              <w:t>Males</w:t>
            </w:r>
          </w:p>
          <w:p w14:paraId="674880CC">
            <w:pPr>
              <w:spacing w:line="240" w:lineRule="auto"/>
              <w:ind w:firstLine="0" w:firstLineChars="0"/>
              <w:jc w:val="center"/>
              <w:rPr>
                <w:color w:val="auto"/>
                <w:sz w:val="21"/>
                <w:szCs w:val="21"/>
              </w:rPr>
            </w:pPr>
            <w:r>
              <w:rPr>
                <w:color w:val="auto"/>
                <w:sz w:val="21"/>
                <w:szCs w:val="21"/>
              </w:rPr>
              <w:t>Males</w:t>
            </w:r>
          </w:p>
          <w:p w14:paraId="638212D6">
            <w:pPr>
              <w:spacing w:line="240" w:lineRule="auto"/>
              <w:ind w:firstLine="0" w:firstLineChars="0"/>
              <w:jc w:val="center"/>
              <w:rPr>
                <w:color w:val="auto"/>
                <w:sz w:val="21"/>
                <w:szCs w:val="21"/>
              </w:rPr>
            </w:pPr>
            <w:r>
              <w:rPr>
                <w:color w:val="auto"/>
                <w:sz w:val="21"/>
                <w:szCs w:val="21"/>
              </w:rPr>
              <w:t>Males</w:t>
            </w:r>
          </w:p>
        </w:tc>
        <w:tc>
          <w:tcPr>
            <w:tcW w:w="604" w:type="pct"/>
            <w:tcBorders>
              <w:top w:val="single" w:color="auto" w:sz="12" w:space="0"/>
            </w:tcBorders>
            <w:vAlign w:val="center"/>
          </w:tcPr>
          <w:p w14:paraId="101977D5">
            <w:pPr>
              <w:spacing w:line="240" w:lineRule="auto"/>
              <w:ind w:firstLine="0" w:firstLineChars="0"/>
              <w:jc w:val="center"/>
              <w:rPr>
                <w:color w:val="auto"/>
                <w:sz w:val="21"/>
                <w:szCs w:val="21"/>
              </w:rPr>
            </w:pPr>
            <w:r>
              <w:rPr>
                <w:color w:val="auto"/>
                <w:sz w:val="21"/>
                <w:szCs w:val="21"/>
              </w:rPr>
              <w:t>17-20</w:t>
            </w:r>
          </w:p>
        </w:tc>
        <w:tc>
          <w:tcPr>
            <w:tcW w:w="606" w:type="pct"/>
            <w:tcBorders>
              <w:top w:val="single" w:color="auto" w:sz="12" w:space="0"/>
            </w:tcBorders>
            <w:vAlign w:val="center"/>
          </w:tcPr>
          <w:p w14:paraId="3C16E2EC">
            <w:pPr>
              <w:spacing w:line="240" w:lineRule="auto"/>
              <w:ind w:firstLine="0" w:firstLineChars="0"/>
              <w:jc w:val="center"/>
              <w:rPr>
                <w:color w:val="auto"/>
                <w:sz w:val="21"/>
                <w:szCs w:val="21"/>
              </w:rPr>
            </w:pPr>
            <w:r>
              <w:rPr>
                <w:color w:val="auto"/>
                <w:sz w:val="21"/>
                <w:szCs w:val="21"/>
              </w:rPr>
              <w:t>34</w:t>
            </w:r>
          </w:p>
        </w:tc>
        <w:tc>
          <w:tcPr>
            <w:tcW w:w="643" w:type="pct"/>
            <w:tcBorders>
              <w:top w:val="single" w:color="auto" w:sz="12" w:space="0"/>
            </w:tcBorders>
            <w:vAlign w:val="center"/>
          </w:tcPr>
          <w:p w14:paraId="550C4895">
            <w:pPr>
              <w:spacing w:line="240" w:lineRule="auto"/>
              <w:ind w:firstLine="0" w:firstLineChars="0"/>
              <w:jc w:val="center"/>
              <w:rPr>
                <w:color w:val="auto"/>
                <w:sz w:val="21"/>
                <w:szCs w:val="21"/>
              </w:rPr>
            </w:pPr>
            <w:r>
              <w:rPr>
                <w:color w:val="auto"/>
                <w:sz w:val="21"/>
                <w:szCs w:val="21"/>
              </w:rPr>
              <w:t>13</w:t>
            </w:r>
          </w:p>
        </w:tc>
        <w:tc>
          <w:tcPr>
            <w:tcW w:w="620" w:type="pct"/>
            <w:tcBorders>
              <w:top w:val="single" w:color="auto" w:sz="12" w:space="0"/>
            </w:tcBorders>
            <w:vAlign w:val="center"/>
          </w:tcPr>
          <w:p w14:paraId="53495598">
            <w:pPr>
              <w:spacing w:line="240" w:lineRule="auto"/>
              <w:ind w:firstLine="0" w:firstLineChars="0"/>
              <w:jc w:val="center"/>
              <w:rPr>
                <w:color w:val="auto"/>
                <w:sz w:val="21"/>
                <w:szCs w:val="21"/>
              </w:rPr>
            </w:pPr>
            <w:r>
              <w:rPr>
                <w:color w:val="auto"/>
                <w:sz w:val="21"/>
                <w:szCs w:val="21"/>
              </w:rPr>
              <w:t>21</w:t>
            </w:r>
          </w:p>
        </w:tc>
        <w:tc>
          <w:tcPr>
            <w:tcW w:w="619" w:type="pct"/>
            <w:tcBorders>
              <w:top w:val="single" w:color="auto" w:sz="12" w:space="0"/>
            </w:tcBorders>
            <w:vAlign w:val="center"/>
          </w:tcPr>
          <w:p w14:paraId="3F657D6A">
            <w:pPr>
              <w:spacing w:line="240" w:lineRule="auto"/>
              <w:ind w:firstLine="0" w:firstLineChars="0"/>
              <w:jc w:val="center"/>
              <w:rPr>
                <w:color w:val="auto"/>
                <w:sz w:val="21"/>
                <w:szCs w:val="21"/>
              </w:rPr>
            </w:pPr>
            <w:r>
              <w:rPr>
                <w:color w:val="auto"/>
                <w:sz w:val="21"/>
                <w:szCs w:val="21"/>
              </w:rPr>
              <w:t>4,263</w:t>
            </w:r>
          </w:p>
        </w:tc>
        <w:tc>
          <w:tcPr>
            <w:tcW w:w="643" w:type="pct"/>
            <w:tcBorders>
              <w:top w:val="single" w:color="auto" w:sz="12" w:space="0"/>
            </w:tcBorders>
            <w:vAlign w:val="center"/>
          </w:tcPr>
          <w:p w14:paraId="33891324">
            <w:pPr>
              <w:spacing w:line="240" w:lineRule="auto"/>
              <w:ind w:firstLine="0" w:firstLineChars="0"/>
              <w:jc w:val="center"/>
              <w:rPr>
                <w:color w:val="auto"/>
                <w:sz w:val="21"/>
                <w:szCs w:val="21"/>
              </w:rPr>
            </w:pPr>
            <w:r>
              <w:rPr>
                <w:color w:val="auto"/>
                <w:sz w:val="21"/>
                <w:szCs w:val="21"/>
              </w:rPr>
              <w:t>1,462</w:t>
            </w:r>
          </w:p>
        </w:tc>
        <w:tc>
          <w:tcPr>
            <w:tcW w:w="620" w:type="pct"/>
            <w:tcBorders>
              <w:top w:val="single" w:color="auto" w:sz="12" w:space="0"/>
            </w:tcBorders>
            <w:vAlign w:val="center"/>
          </w:tcPr>
          <w:p w14:paraId="2CB0186E">
            <w:pPr>
              <w:spacing w:line="240" w:lineRule="auto"/>
              <w:ind w:firstLine="0" w:firstLineChars="0"/>
              <w:jc w:val="center"/>
              <w:rPr>
                <w:color w:val="auto"/>
                <w:sz w:val="21"/>
                <w:szCs w:val="21"/>
              </w:rPr>
            </w:pPr>
            <w:r>
              <w:rPr>
                <w:color w:val="auto"/>
                <w:sz w:val="21"/>
                <w:szCs w:val="21"/>
              </w:rPr>
              <w:t>1,239</w:t>
            </w:r>
          </w:p>
        </w:tc>
      </w:tr>
      <w:tr w14:paraId="205E01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4FF35D11">
            <w:pPr>
              <w:spacing w:line="240" w:lineRule="auto"/>
              <w:ind w:firstLine="0" w:firstLineChars="0"/>
              <w:jc w:val="center"/>
              <w:rPr>
                <w:color w:val="auto"/>
                <w:sz w:val="21"/>
                <w:szCs w:val="21"/>
              </w:rPr>
            </w:pPr>
          </w:p>
        </w:tc>
        <w:tc>
          <w:tcPr>
            <w:tcW w:w="604" w:type="pct"/>
            <w:vAlign w:val="center"/>
          </w:tcPr>
          <w:p w14:paraId="46462CC4">
            <w:pPr>
              <w:spacing w:line="240" w:lineRule="auto"/>
              <w:ind w:firstLine="0" w:firstLineChars="0"/>
              <w:jc w:val="center"/>
              <w:rPr>
                <w:color w:val="auto"/>
                <w:sz w:val="21"/>
                <w:szCs w:val="21"/>
              </w:rPr>
            </w:pPr>
            <w:r>
              <w:rPr>
                <w:color w:val="auto"/>
                <w:sz w:val="21"/>
                <w:szCs w:val="21"/>
              </w:rPr>
              <w:t>21-29</w:t>
            </w:r>
          </w:p>
        </w:tc>
        <w:tc>
          <w:tcPr>
            <w:tcW w:w="606" w:type="pct"/>
            <w:vAlign w:val="center"/>
          </w:tcPr>
          <w:p w14:paraId="0D304202">
            <w:pPr>
              <w:spacing w:line="240" w:lineRule="auto"/>
              <w:ind w:firstLine="0" w:firstLineChars="0"/>
              <w:jc w:val="center"/>
              <w:rPr>
                <w:color w:val="auto"/>
                <w:sz w:val="21"/>
                <w:szCs w:val="21"/>
              </w:rPr>
            </w:pPr>
            <w:r>
              <w:rPr>
                <w:color w:val="auto"/>
                <w:sz w:val="21"/>
                <w:szCs w:val="21"/>
              </w:rPr>
              <w:t>66</w:t>
            </w:r>
          </w:p>
        </w:tc>
        <w:tc>
          <w:tcPr>
            <w:tcW w:w="643" w:type="pct"/>
            <w:vAlign w:val="center"/>
          </w:tcPr>
          <w:p w14:paraId="0F61024C">
            <w:pPr>
              <w:spacing w:line="240" w:lineRule="auto"/>
              <w:ind w:firstLine="0" w:firstLineChars="0"/>
              <w:jc w:val="center"/>
              <w:rPr>
                <w:color w:val="auto"/>
                <w:sz w:val="21"/>
                <w:szCs w:val="21"/>
              </w:rPr>
            </w:pPr>
            <w:r>
              <w:rPr>
                <w:color w:val="auto"/>
                <w:sz w:val="21"/>
                <w:szCs w:val="21"/>
              </w:rPr>
              <w:t>24</w:t>
            </w:r>
          </w:p>
        </w:tc>
        <w:tc>
          <w:tcPr>
            <w:tcW w:w="620" w:type="pct"/>
            <w:vAlign w:val="center"/>
          </w:tcPr>
          <w:p w14:paraId="17A1E099">
            <w:pPr>
              <w:spacing w:line="240" w:lineRule="auto"/>
              <w:ind w:firstLine="0" w:firstLineChars="0"/>
              <w:jc w:val="center"/>
              <w:rPr>
                <w:color w:val="auto"/>
                <w:sz w:val="21"/>
                <w:szCs w:val="21"/>
              </w:rPr>
            </w:pPr>
            <w:r>
              <w:rPr>
                <w:color w:val="auto"/>
                <w:sz w:val="21"/>
                <w:szCs w:val="21"/>
              </w:rPr>
              <w:t>30</w:t>
            </w:r>
          </w:p>
        </w:tc>
        <w:tc>
          <w:tcPr>
            <w:tcW w:w="619" w:type="pct"/>
            <w:vAlign w:val="center"/>
          </w:tcPr>
          <w:p w14:paraId="38320FE5">
            <w:pPr>
              <w:spacing w:line="240" w:lineRule="auto"/>
              <w:ind w:firstLine="0" w:firstLineChars="0"/>
              <w:jc w:val="center"/>
              <w:rPr>
                <w:color w:val="auto"/>
                <w:sz w:val="21"/>
                <w:szCs w:val="21"/>
              </w:rPr>
            </w:pPr>
            <w:r>
              <w:rPr>
                <w:color w:val="auto"/>
                <w:sz w:val="21"/>
                <w:szCs w:val="21"/>
              </w:rPr>
              <w:t>8,449</w:t>
            </w:r>
          </w:p>
        </w:tc>
        <w:tc>
          <w:tcPr>
            <w:tcW w:w="643" w:type="pct"/>
            <w:vAlign w:val="center"/>
          </w:tcPr>
          <w:p w14:paraId="73989483">
            <w:pPr>
              <w:spacing w:line="240" w:lineRule="auto"/>
              <w:ind w:firstLine="0" w:firstLineChars="0"/>
              <w:jc w:val="center"/>
              <w:rPr>
                <w:color w:val="auto"/>
                <w:sz w:val="21"/>
                <w:szCs w:val="21"/>
              </w:rPr>
            </w:pPr>
            <w:r>
              <w:rPr>
                <w:color w:val="auto"/>
                <w:sz w:val="21"/>
                <w:szCs w:val="21"/>
              </w:rPr>
              <w:t>2,342</w:t>
            </w:r>
          </w:p>
        </w:tc>
        <w:tc>
          <w:tcPr>
            <w:tcW w:w="620" w:type="pct"/>
            <w:vAlign w:val="center"/>
          </w:tcPr>
          <w:p w14:paraId="3F865B01">
            <w:pPr>
              <w:spacing w:line="240" w:lineRule="auto"/>
              <w:ind w:firstLine="0" w:firstLineChars="0"/>
              <w:jc w:val="center"/>
              <w:rPr>
                <w:color w:val="auto"/>
                <w:sz w:val="21"/>
                <w:szCs w:val="21"/>
              </w:rPr>
            </w:pPr>
            <w:r>
              <w:rPr>
                <w:color w:val="auto"/>
                <w:sz w:val="21"/>
                <w:szCs w:val="21"/>
              </w:rPr>
              <w:t>1,787</w:t>
            </w:r>
          </w:p>
        </w:tc>
      </w:tr>
      <w:tr w14:paraId="28854F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515DA7E0">
            <w:pPr>
              <w:spacing w:line="240" w:lineRule="auto"/>
              <w:ind w:firstLine="0" w:firstLineChars="0"/>
              <w:jc w:val="center"/>
              <w:rPr>
                <w:color w:val="auto"/>
                <w:sz w:val="21"/>
                <w:szCs w:val="21"/>
              </w:rPr>
            </w:pPr>
          </w:p>
        </w:tc>
        <w:tc>
          <w:tcPr>
            <w:tcW w:w="604" w:type="pct"/>
            <w:vAlign w:val="center"/>
          </w:tcPr>
          <w:p w14:paraId="10FE1D43">
            <w:pPr>
              <w:spacing w:line="240" w:lineRule="auto"/>
              <w:ind w:firstLine="0" w:firstLineChars="0"/>
              <w:jc w:val="center"/>
              <w:rPr>
                <w:color w:val="auto"/>
                <w:sz w:val="21"/>
                <w:szCs w:val="21"/>
              </w:rPr>
            </w:pPr>
            <w:r>
              <w:rPr>
                <w:color w:val="auto"/>
                <w:sz w:val="21"/>
                <w:szCs w:val="21"/>
              </w:rPr>
              <w:t>30-39</w:t>
            </w:r>
          </w:p>
        </w:tc>
        <w:tc>
          <w:tcPr>
            <w:tcW w:w="606" w:type="pct"/>
            <w:vAlign w:val="center"/>
          </w:tcPr>
          <w:p w14:paraId="7FB5417E">
            <w:pPr>
              <w:spacing w:line="240" w:lineRule="auto"/>
              <w:ind w:firstLine="0" w:firstLineChars="0"/>
              <w:jc w:val="center"/>
              <w:rPr>
                <w:color w:val="auto"/>
                <w:sz w:val="21"/>
                <w:szCs w:val="21"/>
              </w:rPr>
            </w:pPr>
            <w:r>
              <w:rPr>
                <w:color w:val="auto"/>
                <w:sz w:val="21"/>
                <w:szCs w:val="21"/>
              </w:rPr>
              <w:t>80</w:t>
            </w:r>
          </w:p>
        </w:tc>
        <w:tc>
          <w:tcPr>
            <w:tcW w:w="643" w:type="pct"/>
            <w:vAlign w:val="center"/>
          </w:tcPr>
          <w:p w14:paraId="679E7AC7">
            <w:pPr>
              <w:spacing w:line="240" w:lineRule="auto"/>
              <w:ind w:firstLine="0" w:firstLineChars="0"/>
              <w:jc w:val="center"/>
              <w:rPr>
                <w:color w:val="auto"/>
                <w:sz w:val="21"/>
                <w:szCs w:val="21"/>
              </w:rPr>
            </w:pPr>
            <w:r>
              <w:rPr>
                <w:color w:val="auto"/>
                <w:sz w:val="21"/>
                <w:szCs w:val="21"/>
              </w:rPr>
              <w:t>21</w:t>
            </w:r>
          </w:p>
        </w:tc>
        <w:tc>
          <w:tcPr>
            <w:tcW w:w="620" w:type="pct"/>
            <w:vAlign w:val="center"/>
          </w:tcPr>
          <w:p w14:paraId="45D915CF">
            <w:pPr>
              <w:spacing w:line="240" w:lineRule="auto"/>
              <w:ind w:firstLine="0" w:firstLineChars="0"/>
              <w:jc w:val="center"/>
              <w:rPr>
                <w:color w:val="auto"/>
                <w:sz w:val="21"/>
                <w:szCs w:val="21"/>
              </w:rPr>
            </w:pPr>
            <w:r>
              <w:rPr>
                <w:color w:val="auto"/>
                <w:sz w:val="21"/>
                <w:szCs w:val="21"/>
              </w:rPr>
              <w:t>24</w:t>
            </w:r>
          </w:p>
        </w:tc>
        <w:tc>
          <w:tcPr>
            <w:tcW w:w="619" w:type="pct"/>
            <w:vAlign w:val="center"/>
          </w:tcPr>
          <w:p w14:paraId="34268728">
            <w:pPr>
              <w:spacing w:line="240" w:lineRule="auto"/>
              <w:ind w:firstLine="0" w:firstLineChars="0"/>
              <w:jc w:val="center"/>
              <w:rPr>
                <w:color w:val="auto"/>
                <w:sz w:val="21"/>
                <w:szCs w:val="21"/>
              </w:rPr>
            </w:pPr>
            <w:r>
              <w:rPr>
                <w:color w:val="auto"/>
                <w:sz w:val="21"/>
                <w:szCs w:val="21"/>
              </w:rPr>
              <w:t>9,178</w:t>
            </w:r>
          </w:p>
        </w:tc>
        <w:tc>
          <w:tcPr>
            <w:tcW w:w="643" w:type="pct"/>
            <w:vAlign w:val="center"/>
          </w:tcPr>
          <w:p w14:paraId="451BE505">
            <w:pPr>
              <w:spacing w:line="240" w:lineRule="auto"/>
              <w:ind w:firstLine="0" w:firstLineChars="0"/>
              <w:jc w:val="center"/>
              <w:rPr>
                <w:color w:val="auto"/>
                <w:sz w:val="21"/>
                <w:szCs w:val="21"/>
              </w:rPr>
            </w:pPr>
            <w:r>
              <w:rPr>
                <w:color w:val="auto"/>
                <w:sz w:val="21"/>
                <w:szCs w:val="21"/>
              </w:rPr>
              <w:t>2,022</w:t>
            </w:r>
          </w:p>
        </w:tc>
        <w:tc>
          <w:tcPr>
            <w:tcW w:w="620" w:type="pct"/>
            <w:vAlign w:val="center"/>
          </w:tcPr>
          <w:p w14:paraId="5A2DC256">
            <w:pPr>
              <w:spacing w:line="240" w:lineRule="auto"/>
              <w:ind w:firstLine="0" w:firstLineChars="0"/>
              <w:jc w:val="center"/>
              <w:rPr>
                <w:color w:val="auto"/>
                <w:sz w:val="21"/>
                <w:szCs w:val="21"/>
              </w:rPr>
            </w:pPr>
            <w:r>
              <w:rPr>
                <w:color w:val="auto"/>
                <w:sz w:val="21"/>
                <w:szCs w:val="21"/>
              </w:rPr>
              <w:t>1,371</w:t>
            </w:r>
          </w:p>
        </w:tc>
      </w:tr>
      <w:tr w14:paraId="322454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1D36C8EB">
            <w:pPr>
              <w:spacing w:line="240" w:lineRule="auto"/>
              <w:ind w:firstLine="0" w:firstLineChars="0"/>
              <w:jc w:val="center"/>
              <w:rPr>
                <w:color w:val="auto"/>
                <w:sz w:val="21"/>
                <w:szCs w:val="21"/>
              </w:rPr>
            </w:pPr>
          </w:p>
        </w:tc>
        <w:tc>
          <w:tcPr>
            <w:tcW w:w="604" w:type="pct"/>
            <w:vAlign w:val="center"/>
          </w:tcPr>
          <w:p w14:paraId="59C6AA60">
            <w:pPr>
              <w:spacing w:line="240" w:lineRule="auto"/>
              <w:ind w:firstLine="0" w:firstLineChars="0"/>
              <w:jc w:val="center"/>
              <w:rPr>
                <w:color w:val="auto"/>
                <w:sz w:val="21"/>
                <w:szCs w:val="21"/>
              </w:rPr>
            </w:pPr>
            <w:r>
              <w:rPr>
                <w:color w:val="auto"/>
                <w:sz w:val="21"/>
                <w:szCs w:val="21"/>
              </w:rPr>
              <w:t>40-49</w:t>
            </w:r>
          </w:p>
        </w:tc>
        <w:tc>
          <w:tcPr>
            <w:tcW w:w="606" w:type="pct"/>
            <w:vAlign w:val="center"/>
          </w:tcPr>
          <w:p w14:paraId="3582F7E6">
            <w:pPr>
              <w:spacing w:line="240" w:lineRule="auto"/>
              <w:ind w:firstLine="0" w:firstLineChars="0"/>
              <w:jc w:val="center"/>
              <w:rPr>
                <w:color w:val="auto"/>
                <w:sz w:val="21"/>
                <w:szCs w:val="21"/>
              </w:rPr>
            </w:pPr>
            <w:r>
              <w:rPr>
                <w:color w:val="auto"/>
                <w:sz w:val="21"/>
                <w:szCs w:val="21"/>
              </w:rPr>
              <w:t>74</w:t>
            </w:r>
          </w:p>
        </w:tc>
        <w:tc>
          <w:tcPr>
            <w:tcW w:w="643" w:type="pct"/>
            <w:vAlign w:val="center"/>
          </w:tcPr>
          <w:p w14:paraId="7C6CEFEB">
            <w:pPr>
              <w:spacing w:line="240" w:lineRule="auto"/>
              <w:ind w:firstLine="0" w:firstLineChars="0"/>
              <w:jc w:val="center"/>
              <w:rPr>
                <w:color w:val="auto"/>
                <w:sz w:val="21"/>
                <w:szCs w:val="21"/>
              </w:rPr>
            </w:pPr>
            <w:r>
              <w:rPr>
                <w:color w:val="auto"/>
                <w:sz w:val="21"/>
                <w:szCs w:val="21"/>
              </w:rPr>
              <w:t>20</w:t>
            </w:r>
          </w:p>
        </w:tc>
        <w:tc>
          <w:tcPr>
            <w:tcW w:w="620" w:type="pct"/>
            <w:vAlign w:val="center"/>
          </w:tcPr>
          <w:p w14:paraId="7A3D0181">
            <w:pPr>
              <w:spacing w:line="240" w:lineRule="auto"/>
              <w:ind w:firstLine="0" w:firstLineChars="0"/>
              <w:jc w:val="center"/>
              <w:rPr>
                <w:color w:val="auto"/>
                <w:sz w:val="21"/>
                <w:szCs w:val="21"/>
              </w:rPr>
            </w:pPr>
            <w:r>
              <w:rPr>
                <w:color w:val="auto"/>
                <w:sz w:val="21"/>
                <w:szCs w:val="21"/>
              </w:rPr>
              <w:t>18</w:t>
            </w:r>
          </w:p>
        </w:tc>
        <w:tc>
          <w:tcPr>
            <w:tcW w:w="619" w:type="pct"/>
            <w:vAlign w:val="center"/>
          </w:tcPr>
          <w:p w14:paraId="116FAAE0">
            <w:pPr>
              <w:spacing w:line="240" w:lineRule="auto"/>
              <w:ind w:firstLine="0" w:firstLineChars="0"/>
              <w:jc w:val="center"/>
              <w:rPr>
                <w:color w:val="auto"/>
                <w:sz w:val="21"/>
                <w:szCs w:val="21"/>
              </w:rPr>
            </w:pPr>
            <w:r>
              <w:rPr>
                <w:color w:val="auto"/>
                <w:sz w:val="21"/>
                <w:szCs w:val="21"/>
              </w:rPr>
              <w:t>7,651</w:t>
            </w:r>
          </w:p>
        </w:tc>
        <w:tc>
          <w:tcPr>
            <w:tcW w:w="643" w:type="pct"/>
            <w:vAlign w:val="center"/>
          </w:tcPr>
          <w:p w14:paraId="03FB1458">
            <w:pPr>
              <w:spacing w:line="240" w:lineRule="auto"/>
              <w:ind w:firstLine="0" w:firstLineChars="0"/>
              <w:jc w:val="center"/>
              <w:rPr>
                <w:color w:val="auto"/>
                <w:sz w:val="21"/>
                <w:szCs w:val="21"/>
              </w:rPr>
            </w:pPr>
            <w:r>
              <w:rPr>
                <w:color w:val="auto"/>
                <w:sz w:val="21"/>
                <w:szCs w:val="21"/>
              </w:rPr>
              <w:t>1,501</w:t>
            </w:r>
          </w:p>
        </w:tc>
        <w:tc>
          <w:tcPr>
            <w:tcW w:w="620" w:type="pct"/>
            <w:vAlign w:val="center"/>
          </w:tcPr>
          <w:p w14:paraId="52481396">
            <w:pPr>
              <w:spacing w:line="240" w:lineRule="auto"/>
              <w:ind w:firstLine="0" w:firstLineChars="0"/>
              <w:jc w:val="center"/>
              <w:rPr>
                <w:color w:val="auto"/>
                <w:sz w:val="21"/>
                <w:szCs w:val="21"/>
              </w:rPr>
            </w:pPr>
            <w:r>
              <w:rPr>
                <w:color w:val="auto"/>
                <w:sz w:val="21"/>
                <w:szCs w:val="21"/>
              </w:rPr>
              <w:t>933</w:t>
            </w:r>
          </w:p>
        </w:tc>
      </w:tr>
      <w:tr w14:paraId="6F358B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36C5125B">
            <w:pPr>
              <w:spacing w:line="240" w:lineRule="auto"/>
              <w:ind w:firstLine="0" w:firstLineChars="0"/>
              <w:jc w:val="center"/>
              <w:rPr>
                <w:color w:val="auto"/>
                <w:sz w:val="21"/>
                <w:szCs w:val="21"/>
              </w:rPr>
            </w:pPr>
          </w:p>
        </w:tc>
        <w:tc>
          <w:tcPr>
            <w:tcW w:w="604" w:type="pct"/>
            <w:vAlign w:val="center"/>
          </w:tcPr>
          <w:p w14:paraId="415E0B18">
            <w:pPr>
              <w:spacing w:line="240" w:lineRule="auto"/>
              <w:ind w:firstLine="0" w:firstLineChars="0"/>
              <w:jc w:val="center"/>
              <w:rPr>
                <w:color w:val="auto"/>
                <w:sz w:val="21"/>
                <w:szCs w:val="21"/>
              </w:rPr>
            </w:pPr>
            <w:r>
              <w:rPr>
                <w:color w:val="auto"/>
                <w:sz w:val="21"/>
                <w:szCs w:val="21"/>
              </w:rPr>
              <w:t>50-59</w:t>
            </w:r>
          </w:p>
        </w:tc>
        <w:tc>
          <w:tcPr>
            <w:tcW w:w="606" w:type="pct"/>
            <w:vAlign w:val="center"/>
          </w:tcPr>
          <w:p w14:paraId="4FDC6FFC">
            <w:pPr>
              <w:spacing w:line="240" w:lineRule="auto"/>
              <w:ind w:firstLine="0" w:firstLineChars="0"/>
              <w:jc w:val="center"/>
              <w:rPr>
                <w:color w:val="auto"/>
                <w:sz w:val="21"/>
                <w:szCs w:val="21"/>
              </w:rPr>
            </w:pPr>
            <w:r>
              <w:rPr>
                <w:color w:val="auto"/>
                <w:sz w:val="21"/>
                <w:szCs w:val="21"/>
              </w:rPr>
              <w:t>54</w:t>
            </w:r>
          </w:p>
        </w:tc>
        <w:tc>
          <w:tcPr>
            <w:tcW w:w="643" w:type="pct"/>
            <w:vAlign w:val="center"/>
          </w:tcPr>
          <w:p w14:paraId="56C0EF56">
            <w:pPr>
              <w:spacing w:line="240" w:lineRule="auto"/>
              <w:ind w:firstLine="0" w:firstLineChars="0"/>
              <w:jc w:val="center"/>
              <w:rPr>
                <w:color w:val="auto"/>
                <w:sz w:val="21"/>
                <w:szCs w:val="21"/>
              </w:rPr>
            </w:pPr>
            <w:r>
              <w:rPr>
                <w:color w:val="auto"/>
                <w:sz w:val="21"/>
                <w:szCs w:val="21"/>
              </w:rPr>
              <w:t>10</w:t>
            </w:r>
          </w:p>
        </w:tc>
        <w:tc>
          <w:tcPr>
            <w:tcW w:w="620" w:type="pct"/>
            <w:vAlign w:val="center"/>
          </w:tcPr>
          <w:p w14:paraId="42AA9973">
            <w:pPr>
              <w:spacing w:line="240" w:lineRule="auto"/>
              <w:ind w:firstLine="0" w:firstLineChars="0"/>
              <w:jc w:val="center"/>
              <w:rPr>
                <w:color w:val="auto"/>
                <w:sz w:val="21"/>
                <w:szCs w:val="21"/>
              </w:rPr>
            </w:pPr>
            <w:r>
              <w:rPr>
                <w:color w:val="auto"/>
                <w:sz w:val="21"/>
                <w:szCs w:val="21"/>
              </w:rPr>
              <w:t>12</w:t>
            </w:r>
          </w:p>
        </w:tc>
        <w:tc>
          <w:tcPr>
            <w:tcW w:w="619" w:type="pct"/>
            <w:vAlign w:val="center"/>
          </w:tcPr>
          <w:p w14:paraId="25CD9723">
            <w:pPr>
              <w:spacing w:line="240" w:lineRule="auto"/>
              <w:ind w:firstLine="0" w:firstLineChars="0"/>
              <w:jc w:val="center"/>
              <w:rPr>
                <w:color w:val="auto"/>
                <w:sz w:val="21"/>
                <w:szCs w:val="21"/>
              </w:rPr>
            </w:pPr>
            <w:r>
              <w:rPr>
                <w:color w:val="auto"/>
                <w:sz w:val="21"/>
                <w:szCs w:val="21"/>
              </w:rPr>
              <w:t>5,173</w:t>
            </w:r>
          </w:p>
        </w:tc>
        <w:tc>
          <w:tcPr>
            <w:tcW w:w="643" w:type="pct"/>
            <w:vAlign w:val="center"/>
          </w:tcPr>
          <w:p w14:paraId="5B2BE2B2">
            <w:pPr>
              <w:spacing w:line="240" w:lineRule="auto"/>
              <w:ind w:firstLine="0" w:firstLineChars="0"/>
              <w:jc w:val="center"/>
              <w:rPr>
                <w:color w:val="auto"/>
                <w:sz w:val="21"/>
                <w:szCs w:val="21"/>
              </w:rPr>
            </w:pPr>
            <w:r>
              <w:rPr>
                <w:color w:val="auto"/>
                <w:sz w:val="21"/>
                <w:szCs w:val="21"/>
              </w:rPr>
              <w:t>913</w:t>
            </w:r>
          </w:p>
        </w:tc>
        <w:tc>
          <w:tcPr>
            <w:tcW w:w="620" w:type="pct"/>
            <w:vAlign w:val="center"/>
          </w:tcPr>
          <w:p w14:paraId="3DA49D5B">
            <w:pPr>
              <w:spacing w:line="240" w:lineRule="auto"/>
              <w:ind w:firstLine="0" w:firstLineChars="0"/>
              <w:jc w:val="center"/>
              <w:rPr>
                <w:color w:val="auto"/>
                <w:sz w:val="21"/>
                <w:szCs w:val="21"/>
              </w:rPr>
            </w:pPr>
            <w:r>
              <w:rPr>
                <w:color w:val="auto"/>
                <w:sz w:val="21"/>
                <w:szCs w:val="21"/>
              </w:rPr>
              <w:t>517</w:t>
            </w:r>
          </w:p>
        </w:tc>
      </w:tr>
      <w:tr w14:paraId="01BDD6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74476FC0">
            <w:pPr>
              <w:spacing w:line="240" w:lineRule="auto"/>
              <w:ind w:firstLine="0" w:firstLineChars="0"/>
              <w:jc w:val="center"/>
              <w:rPr>
                <w:color w:val="auto"/>
                <w:sz w:val="21"/>
                <w:szCs w:val="21"/>
              </w:rPr>
            </w:pPr>
          </w:p>
        </w:tc>
        <w:tc>
          <w:tcPr>
            <w:tcW w:w="604" w:type="pct"/>
            <w:vAlign w:val="center"/>
          </w:tcPr>
          <w:p w14:paraId="7396FDAD">
            <w:pPr>
              <w:spacing w:line="240" w:lineRule="auto"/>
              <w:ind w:firstLine="0" w:firstLineChars="0"/>
              <w:jc w:val="center"/>
              <w:rPr>
                <w:color w:val="auto"/>
                <w:sz w:val="21"/>
                <w:szCs w:val="21"/>
              </w:rPr>
            </w:pPr>
            <w:r>
              <w:rPr>
                <w:color w:val="auto"/>
                <w:sz w:val="21"/>
                <w:szCs w:val="21"/>
              </w:rPr>
              <w:t>60-69</w:t>
            </w:r>
          </w:p>
        </w:tc>
        <w:tc>
          <w:tcPr>
            <w:tcW w:w="606" w:type="pct"/>
            <w:vAlign w:val="center"/>
          </w:tcPr>
          <w:p w14:paraId="028EC977">
            <w:pPr>
              <w:spacing w:line="240" w:lineRule="auto"/>
              <w:ind w:firstLine="0" w:firstLineChars="0"/>
              <w:jc w:val="center"/>
              <w:rPr>
                <w:color w:val="auto"/>
                <w:sz w:val="21"/>
                <w:szCs w:val="21"/>
              </w:rPr>
            </w:pPr>
            <w:r>
              <w:rPr>
                <w:color w:val="auto"/>
                <w:sz w:val="21"/>
                <w:szCs w:val="21"/>
              </w:rPr>
              <w:t>34</w:t>
            </w:r>
          </w:p>
        </w:tc>
        <w:tc>
          <w:tcPr>
            <w:tcW w:w="643" w:type="pct"/>
            <w:vAlign w:val="center"/>
          </w:tcPr>
          <w:p w14:paraId="3AD39832">
            <w:pPr>
              <w:spacing w:line="240" w:lineRule="auto"/>
              <w:ind w:firstLine="0" w:firstLineChars="0"/>
              <w:jc w:val="center"/>
              <w:rPr>
                <w:color w:val="auto"/>
                <w:sz w:val="21"/>
                <w:szCs w:val="21"/>
              </w:rPr>
            </w:pPr>
            <w:r>
              <w:rPr>
                <w:color w:val="auto"/>
                <w:sz w:val="21"/>
                <w:szCs w:val="21"/>
              </w:rPr>
              <w:t>5</w:t>
            </w:r>
          </w:p>
        </w:tc>
        <w:tc>
          <w:tcPr>
            <w:tcW w:w="620" w:type="pct"/>
            <w:vAlign w:val="center"/>
          </w:tcPr>
          <w:p w14:paraId="62829852">
            <w:pPr>
              <w:spacing w:line="240" w:lineRule="auto"/>
              <w:ind w:firstLine="0" w:firstLineChars="0"/>
              <w:jc w:val="center"/>
              <w:rPr>
                <w:color w:val="auto"/>
                <w:sz w:val="21"/>
                <w:szCs w:val="21"/>
              </w:rPr>
            </w:pPr>
            <w:r>
              <w:rPr>
                <w:color w:val="auto"/>
                <w:sz w:val="21"/>
                <w:szCs w:val="21"/>
              </w:rPr>
              <w:t>6</w:t>
            </w:r>
          </w:p>
        </w:tc>
        <w:tc>
          <w:tcPr>
            <w:tcW w:w="619" w:type="pct"/>
            <w:vAlign w:val="center"/>
          </w:tcPr>
          <w:p w14:paraId="471A70AF">
            <w:pPr>
              <w:spacing w:line="240" w:lineRule="auto"/>
              <w:ind w:firstLine="0" w:firstLineChars="0"/>
              <w:jc w:val="center"/>
              <w:rPr>
                <w:color w:val="auto"/>
                <w:sz w:val="21"/>
                <w:szCs w:val="21"/>
              </w:rPr>
            </w:pPr>
            <w:r>
              <w:rPr>
                <w:color w:val="auto"/>
                <w:sz w:val="21"/>
                <w:szCs w:val="21"/>
              </w:rPr>
              <w:t>3,011</w:t>
            </w:r>
          </w:p>
        </w:tc>
        <w:tc>
          <w:tcPr>
            <w:tcW w:w="643" w:type="pct"/>
            <w:vAlign w:val="center"/>
          </w:tcPr>
          <w:p w14:paraId="5C61BCD1">
            <w:pPr>
              <w:spacing w:line="240" w:lineRule="auto"/>
              <w:ind w:firstLine="0" w:firstLineChars="0"/>
              <w:jc w:val="center"/>
              <w:rPr>
                <w:color w:val="auto"/>
                <w:sz w:val="21"/>
                <w:szCs w:val="21"/>
              </w:rPr>
            </w:pPr>
            <w:r>
              <w:rPr>
                <w:color w:val="auto"/>
                <w:sz w:val="21"/>
                <w:szCs w:val="21"/>
              </w:rPr>
              <w:t>452</w:t>
            </w:r>
          </w:p>
        </w:tc>
        <w:tc>
          <w:tcPr>
            <w:tcW w:w="620" w:type="pct"/>
            <w:vAlign w:val="center"/>
          </w:tcPr>
          <w:p w14:paraId="2C959690">
            <w:pPr>
              <w:spacing w:line="240" w:lineRule="auto"/>
              <w:ind w:firstLine="0" w:firstLineChars="0"/>
              <w:jc w:val="center"/>
              <w:rPr>
                <w:color w:val="auto"/>
                <w:sz w:val="21"/>
                <w:szCs w:val="21"/>
              </w:rPr>
            </w:pPr>
            <w:r>
              <w:rPr>
                <w:color w:val="auto"/>
                <w:sz w:val="21"/>
                <w:szCs w:val="21"/>
              </w:rPr>
              <w:t>219</w:t>
            </w:r>
          </w:p>
        </w:tc>
      </w:tr>
      <w:tr w14:paraId="4852CB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6AE34AD3">
            <w:pPr>
              <w:spacing w:line="240" w:lineRule="auto"/>
              <w:ind w:firstLine="0" w:firstLineChars="0"/>
              <w:jc w:val="center"/>
              <w:rPr>
                <w:color w:val="auto"/>
                <w:sz w:val="21"/>
                <w:szCs w:val="21"/>
              </w:rPr>
            </w:pPr>
          </w:p>
        </w:tc>
        <w:tc>
          <w:tcPr>
            <w:tcW w:w="604" w:type="pct"/>
            <w:vAlign w:val="center"/>
          </w:tcPr>
          <w:p w14:paraId="2CBA75C5">
            <w:pPr>
              <w:spacing w:line="240" w:lineRule="auto"/>
              <w:ind w:firstLine="0" w:firstLineChars="0"/>
              <w:jc w:val="center"/>
              <w:rPr>
                <w:color w:val="auto"/>
                <w:sz w:val="21"/>
                <w:szCs w:val="21"/>
              </w:rPr>
            </w:pPr>
            <w:r>
              <w:rPr>
                <w:color w:val="auto"/>
                <w:sz w:val="21"/>
                <w:szCs w:val="21"/>
              </w:rPr>
              <w:t>70+</w:t>
            </w:r>
          </w:p>
        </w:tc>
        <w:tc>
          <w:tcPr>
            <w:tcW w:w="606" w:type="pct"/>
            <w:vAlign w:val="center"/>
          </w:tcPr>
          <w:p w14:paraId="0844CD61">
            <w:pPr>
              <w:spacing w:line="240" w:lineRule="auto"/>
              <w:ind w:firstLine="0" w:firstLineChars="0"/>
              <w:jc w:val="center"/>
              <w:rPr>
                <w:color w:val="auto"/>
                <w:sz w:val="21"/>
                <w:szCs w:val="21"/>
              </w:rPr>
            </w:pPr>
            <w:r>
              <w:rPr>
                <w:color w:val="auto"/>
                <w:sz w:val="21"/>
                <w:szCs w:val="21"/>
              </w:rPr>
              <w:t>64</w:t>
            </w:r>
          </w:p>
        </w:tc>
        <w:tc>
          <w:tcPr>
            <w:tcW w:w="643" w:type="pct"/>
            <w:vAlign w:val="center"/>
          </w:tcPr>
          <w:p w14:paraId="5287A84D">
            <w:pPr>
              <w:spacing w:line="240" w:lineRule="auto"/>
              <w:ind w:firstLine="0" w:firstLineChars="0"/>
              <w:jc w:val="center"/>
              <w:rPr>
                <w:color w:val="auto"/>
                <w:sz w:val="21"/>
                <w:szCs w:val="21"/>
              </w:rPr>
            </w:pPr>
            <w:r>
              <w:rPr>
                <w:color w:val="auto"/>
                <w:sz w:val="21"/>
                <w:szCs w:val="21"/>
              </w:rPr>
              <w:t>6</w:t>
            </w:r>
          </w:p>
        </w:tc>
        <w:tc>
          <w:tcPr>
            <w:tcW w:w="620" w:type="pct"/>
            <w:vAlign w:val="center"/>
          </w:tcPr>
          <w:p w14:paraId="3950764D">
            <w:pPr>
              <w:spacing w:line="240" w:lineRule="auto"/>
              <w:ind w:firstLine="0" w:firstLineChars="0"/>
              <w:jc w:val="center"/>
              <w:rPr>
                <w:color w:val="auto"/>
                <w:sz w:val="21"/>
                <w:szCs w:val="21"/>
              </w:rPr>
            </w:pPr>
            <w:r>
              <w:rPr>
                <w:color w:val="auto"/>
                <w:sz w:val="21"/>
                <w:szCs w:val="21"/>
              </w:rPr>
              <w:t>5</w:t>
            </w:r>
          </w:p>
        </w:tc>
        <w:tc>
          <w:tcPr>
            <w:tcW w:w="619" w:type="pct"/>
            <w:vAlign w:val="center"/>
          </w:tcPr>
          <w:p w14:paraId="5ED74A21">
            <w:pPr>
              <w:spacing w:line="240" w:lineRule="auto"/>
              <w:ind w:firstLine="0" w:firstLineChars="0"/>
              <w:jc w:val="center"/>
              <w:rPr>
                <w:color w:val="auto"/>
                <w:sz w:val="21"/>
                <w:szCs w:val="21"/>
              </w:rPr>
            </w:pPr>
            <w:r>
              <w:rPr>
                <w:color w:val="auto"/>
                <w:sz w:val="21"/>
                <w:szCs w:val="21"/>
              </w:rPr>
              <w:t>2,671</w:t>
            </w:r>
          </w:p>
        </w:tc>
        <w:tc>
          <w:tcPr>
            <w:tcW w:w="643" w:type="pct"/>
            <w:vAlign w:val="center"/>
          </w:tcPr>
          <w:p w14:paraId="0443ABE2">
            <w:pPr>
              <w:spacing w:line="240" w:lineRule="auto"/>
              <w:ind w:firstLine="0" w:firstLineChars="0"/>
              <w:jc w:val="center"/>
              <w:rPr>
                <w:color w:val="auto"/>
                <w:sz w:val="21"/>
                <w:szCs w:val="21"/>
              </w:rPr>
            </w:pPr>
            <w:r>
              <w:rPr>
                <w:color w:val="auto"/>
                <w:sz w:val="21"/>
                <w:szCs w:val="21"/>
              </w:rPr>
              <w:t>307</w:t>
            </w:r>
          </w:p>
        </w:tc>
        <w:tc>
          <w:tcPr>
            <w:tcW w:w="620" w:type="pct"/>
            <w:vAlign w:val="center"/>
          </w:tcPr>
          <w:p w14:paraId="3325B30D">
            <w:pPr>
              <w:spacing w:line="240" w:lineRule="auto"/>
              <w:ind w:firstLine="0" w:firstLineChars="0"/>
              <w:jc w:val="center"/>
              <w:rPr>
                <w:color w:val="auto"/>
                <w:sz w:val="21"/>
                <w:szCs w:val="21"/>
              </w:rPr>
            </w:pPr>
            <w:r>
              <w:rPr>
                <w:color w:val="auto"/>
                <w:sz w:val="21"/>
                <w:szCs w:val="21"/>
              </w:rPr>
              <w:t>118</w:t>
            </w:r>
          </w:p>
        </w:tc>
      </w:tr>
      <w:tr w14:paraId="75AA7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restart"/>
            <w:vAlign w:val="center"/>
          </w:tcPr>
          <w:p w14:paraId="2B491B78">
            <w:pPr>
              <w:spacing w:line="240" w:lineRule="auto"/>
              <w:ind w:firstLine="0" w:firstLineChars="0"/>
              <w:jc w:val="center"/>
              <w:rPr>
                <w:color w:val="auto"/>
                <w:sz w:val="21"/>
                <w:szCs w:val="21"/>
              </w:rPr>
            </w:pPr>
            <w:r>
              <w:rPr>
                <w:color w:val="auto"/>
                <w:sz w:val="21"/>
                <w:szCs w:val="21"/>
              </w:rPr>
              <w:t>Females</w:t>
            </w:r>
          </w:p>
          <w:p w14:paraId="2EAFA52F">
            <w:pPr>
              <w:spacing w:line="240" w:lineRule="auto"/>
              <w:ind w:firstLine="0" w:firstLineChars="0"/>
              <w:jc w:val="center"/>
              <w:rPr>
                <w:color w:val="auto"/>
                <w:sz w:val="21"/>
                <w:szCs w:val="21"/>
              </w:rPr>
            </w:pPr>
            <w:r>
              <w:rPr>
                <w:color w:val="auto"/>
                <w:sz w:val="21"/>
                <w:szCs w:val="21"/>
              </w:rPr>
              <w:t>Females</w:t>
            </w:r>
          </w:p>
          <w:p w14:paraId="2360C6B4">
            <w:pPr>
              <w:spacing w:line="240" w:lineRule="auto"/>
              <w:ind w:firstLine="0" w:firstLineChars="0"/>
              <w:jc w:val="center"/>
              <w:rPr>
                <w:color w:val="auto"/>
                <w:sz w:val="21"/>
                <w:szCs w:val="21"/>
              </w:rPr>
            </w:pPr>
            <w:r>
              <w:rPr>
                <w:color w:val="auto"/>
                <w:sz w:val="21"/>
                <w:szCs w:val="21"/>
              </w:rPr>
              <w:t>Females</w:t>
            </w:r>
          </w:p>
          <w:p w14:paraId="52B3BDEF">
            <w:pPr>
              <w:spacing w:line="240" w:lineRule="auto"/>
              <w:ind w:firstLine="0" w:firstLineChars="0"/>
              <w:jc w:val="center"/>
              <w:rPr>
                <w:color w:val="auto"/>
                <w:sz w:val="21"/>
                <w:szCs w:val="21"/>
              </w:rPr>
            </w:pPr>
            <w:r>
              <w:rPr>
                <w:color w:val="auto"/>
                <w:sz w:val="21"/>
                <w:szCs w:val="21"/>
              </w:rPr>
              <w:t>Females</w:t>
            </w:r>
          </w:p>
          <w:p w14:paraId="548A4BCB">
            <w:pPr>
              <w:spacing w:line="240" w:lineRule="auto"/>
              <w:ind w:firstLine="0" w:firstLineChars="0"/>
              <w:jc w:val="center"/>
              <w:rPr>
                <w:color w:val="auto"/>
                <w:sz w:val="21"/>
                <w:szCs w:val="21"/>
              </w:rPr>
            </w:pPr>
            <w:r>
              <w:rPr>
                <w:color w:val="auto"/>
                <w:sz w:val="21"/>
                <w:szCs w:val="21"/>
              </w:rPr>
              <w:t>Females</w:t>
            </w:r>
          </w:p>
          <w:p w14:paraId="588AA002">
            <w:pPr>
              <w:spacing w:line="240" w:lineRule="auto"/>
              <w:ind w:firstLine="0" w:firstLineChars="0"/>
              <w:jc w:val="center"/>
              <w:rPr>
                <w:color w:val="auto"/>
                <w:sz w:val="21"/>
                <w:szCs w:val="21"/>
              </w:rPr>
            </w:pPr>
            <w:r>
              <w:rPr>
                <w:color w:val="auto"/>
                <w:sz w:val="21"/>
                <w:szCs w:val="21"/>
              </w:rPr>
              <w:t>Females</w:t>
            </w:r>
          </w:p>
          <w:p w14:paraId="592950D4">
            <w:pPr>
              <w:spacing w:line="240" w:lineRule="auto"/>
              <w:ind w:firstLine="0" w:firstLineChars="0"/>
              <w:jc w:val="center"/>
              <w:rPr>
                <w:color w:val="auto"/>
                <w:sz w:val="21"/>
                <w:szCs w:val="21"/>
              </w:rPr>
            </w:pPr>
            <w:r>
              <w:rPr>
                <w:color w:val="auto"/>
                <w:sz w:val="21"/>
                <w:szCs w:val="21"/>
              </w:rPr>
              <w:t>Females</w:t>
            </w:r>
          </w:p>
        </w:tc>
        <w:tc>
          <w:tcPr>
            <w:tcW w:w="604" w:type="pct"/>
            <w:vAlign w:val="center"/>
          </w:tcPr>
          <w:p w14:paraId="210EC8A2">
            <w:pPr>
              <w:spacing w:line="240" w:lineRule="auto"/>
              <w:ind w:firstLine="0" w:firstLineChars="0"/>
              <w:jc w:val="center"/>
              <w:rPr>
                <w:color w:val="auto"/>
                <w:sz w:val="21"/>
                <w:szCs w:val="21"/>
              </w:rPr>
            </w:pPr>
            <w:r>
              <w:rPr>
                <w:color w:val="auto"/>
                <w:sz w:val="21"/>
                <w:szCs w:val="21"/>
              </w:rPr>
              <w:t>17-20</w:t>
            </w:r>
          </w:p>
        </w:tc>
        <w:tc>
          <w:tcPr>
            <w:tcW w:w="606" w:type="pct"/>
            <w:vAlign w:val="center"/>
          </w:tcPr>
          <w:p w14:paraId="4F33ACBE">
            <w:pPr>
              <w:spacing w:line="240" w:lineRule="auto"/>
              <w:ind w:firstLine="0" w:firstLineChars="0"/>
              <w:jc w:val="center"/>
              <w:rPr>
                <w:color w:val="auto"/>
                <w:sz w:val="21"/>
                <w:szCs w:val="21"/>
              </w:rPr>
            </w:pPr>
            <w:r>
              <w:rPr>
                <w:color w:val="auto"/>
                <w:sz w:val="21"/>
                <w:szCs w:val="21"/>
              </w:rPr>
              <w:t>8</w:t>
            </w:r>
          </w:p>
        </w:tc>
        <w:tc>
          <w:tcPr>
            <w:tcW w:w="643" w:type="pct"/>
            <w:vAlign w:val="center"/>
          </w:tcPr>
          <w:p w14:paraId="0C76D037">
            <w:pPr>
              <w:spacing w:line="240" w:lineRule="auto"/>
              <w:ind w:firstLine="0" w:firstLineChars="0"/>
              <w:jc w:val="center"/>
              <w:rPr>
                <w:color w:val="auto"/>
                <w:sz w:val="21"/>
                <w:szCs w:val="21"/>
              </w:rPr>
            </w:pPr>
            <w:r>
              <w:rPr>
                <w:color w:val="auto"/>
                <w:sz w:val="21"/>
                <w:szCs w:val="21"/>
              </w:rPr>
              <w:t>2</w:t>
            </w:r>
          </w:p>
        </w:tc>
        <w:tc>
          <w:tcPr>
            <w:tcW w:w="620" w:type="pct"/>
            <w:vAlign w:val="center"/>
          </w:tcPr>
          <w:p w14:paraId="451E83A1">
            <w:pPr>
              <w:spacing w:line="240" w:lineRule="auto"/>
              <w:ind w:firstLine="0" w:firstLineChars="0"/>
              <w:jc w:val="center"/>
              <w:rPr>
                <w:color w:val="auto"/>
                <w:sz w:val="21"/>
                <w:szCs w:val="21"/>
              </w:rPr>
            </w:pPr>
            <w:r>
              <w:rPr>
                <w:color w:val="auto"/>
                <w:sz w:val="21"/>
                <w:szCs w:val="21"/>
              </w:rPr>
              <w:t>3</w:t>
            </w:r>
          </w:p>
        </w:tc>
        <w:tc>
          <w:tcPr>
            <w:tcW w:w="619" w:type="pct"/>
            <w:vAlign w:val="center"/>
          </w:tcPr>
          <w:p w14:paraId="3EAC936D">
            <w:pPr>
              <w:spacing w:line="240" w:lineRule="auto"/>
              <w:ind w:firstLine="0" w:firstLineChars="0"/>
              <w:jc w:val="center"/>
              <w:rPr>
                <w:color w:val="auto"/>
                <w:sz w:val="21"/>
                <w:szCs w:val="21"/>
              </w:rPr>
            </w:pPr>
            <w:r>
              <w:rPr>
                <w:color w:val="auto"/>
                <w:sz w:val="21"/>
                <w:szCs w:val="21"/>
              </w:rPr>
              <w:t>1,833</w:t>
            </w:r>
          </w:p>
        </w:tc>
        <w:tc>
          <w:tcPr>
            <w:tcW w:w="643" w:type="pct"/>
            <w:vAlign w:val="center"/>
          </w:tcPr>
          <w:p w14:paraId="7DA09190">
            <w:pPr>
              <w:spacing w:line="240" w:lineRule="auto"/>
              <w:ind w:firstLine="0" w:firstLineChars="0"/>
              <w:jc w:val="center"/>
              <w:rPr>
                <w:color w:val="auto"/>
                <w:sz w:val="21"/>
                <w:szCs w:val="21"/>
              </w:rPr>
            </w:pPr>
            <w:r>
              <w:rPr>
                <w:color w:val="auto"/>
                <w:sz w:val="21"/>
                <w:szCs w:val="21"/>
              </w:rPr>
              <w:t>551</w:t>
            </w:r>
          </w:p>
        </w:tc>
        <w:tc>
          <w:tcPr>
            <w:tcW w:w="620" w:type="pct"/>
            <w:vAlign w:val="center"/>
          </w:tcPr>
          <w:p w14:paraId="13FD40C5">
            <w:pPr>
              <w:spacing w:line="240" w:lineRule="auto"/>
              <w:ind w:firstLine="0" w:firstLineChars="0"/>
              <w:jc w:val="center"/>
              <w:rPr>
                <w:color w:val="auto"/>
                <w:sz w:val="21"/>
                <w:szCs w:val="21"/>
              </w:rPr>
            </w:pPr>
            <w:r>
              <w:rPr>
                <w:color w:val="auto"/>
                <w:sz w:val="21"/>
                <w:szCs w:val="21"/>
              </w:rPr>
              <w:t>357</w:t>
            </w:r>
          </w:p>
        </w:tc>
      </w:tr>
      <w:tr w14:paraId="598E9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27CA2E7B">
            <w:pPr>
              <w:spacing w:line="240" w:lineRule="auto"/>
              <w:ind w:firstLine="0" w:firstLineChars="0"/>
              <w:jc w:val="center"/>
              <w:rPr>
                <w:color w:val="auto"/>
                <w:sz w:val="21"/>
                <w:szCs w:val="21"/>
              </w:rPr>
            </w:pPr>
          </w:p>
        </w:tc>
        <w:tc>
          <w:tcPr>
            <w:tcW w:w="604" w:type="pct"/>
            <w:vAlign w:val="center"/>
          </w:tcPr>
          <w:p w14:paraId="1265EB0B">
            <w:pPr>
              <w:spacing w:line="240" w:lineRule="auto"/>
              <w:ind w:firstLine="0" w:firstLineChars="0"/>
              <w:jc w:val="center"/>
              <w:rPr>
                <w:color w:val="auto"/>
                <w:sz w:val="21"/>
                <w:szCs w:val="21"/>
              </w:rPr>
            </w:pPr>
            <w:r>
              <w:rPr>
                <w:color w:val="auto"/>
                <w:sz w:val="21"/>
                <w:szCs w:val="21"/>
              </w:rPr>
              <w:t>21-29</w:t>
            </w:r>
          </w:p>
        </w:tc>
        <w:tc>
          <w:tcPr>
            <w:tcW w:w="606" w:type="pct"/>
            <w:vAlign w:val="center"/>
          </w:tcPr>
          <w:p w14:paraId="6AF6CDF9">
            <w:pPr>
              <w:spacing w:line="240" w:lineRule="auto"/>
              <w:ind w:firstLine="0" w:firstLineChars="0"/>
              <w:jc w:val="center"/>
              <w:rPr>
                <w:color w:val="auto"/>
                <w:sz w:val="21"/>
                <w:szCs w:val="21"/>
              </w:rPr>
            </w:pPr>
            <w:r>
              <w:rPr>
                <w:color w:val="auto"/>
                <w:sz w:val="21"/>
                <w:szCs w:val="21"/>
              </w:rPr>
              <w:t>17</w:t>
            </w:r>
          </w:p>
        </w:tc>
        <w:tc>
          <w:tcPr>
            <w:tcW w:w="643" w:type="pct"/>
            <w:vAlign w:val="center"/>
          </w:tcPr>
          <w:p w14:paraId="1948C684">
            <w:pPr>
              <w:spacing w:line="240" w:lineRule="auto"/>
              <w:ind w:firstLine="0" w:firstLineChars="0"/>
              <w:jc w:val="center"/>
              <w:rPr>
                <w:color w:val="auto"/>
                <w:sz w:val="21"/>
                <w:szCs w:val="21"/>
              </w:rPr>
            </w:pPr>
            <w:r>
              <w:rPr>
                <w:color w:val="auto"/>
                <w:sz w:val="21"/>
                <w:szCs w:val="21"/>
              </w:rPr>
              <w:t>3</w:t>
            </w:r>
          </w:p>
        </w:tc>
        <w:tc>
          <w:tcPr>
            <w:tcW w:w="620" w:type="pct"/>
            <w:vAlign w:val="center"/>
          </w:tcPr>
          <w:p w14:paraId="17F46F93">
            <w:pPr>
              <w:spacing w:line="240" w:lineRule="auto"/>
              <w:ind w:firstLine="0" w:firstLineChars="0"/>
              <w:jc w:val="center"/>
              <w:rPr>
                <w:color w:val="auto"/>
                <w:sz w:val="21"/>
                <w:szCs w:val="21"/>
              </w:rPr>
            </w:pPr>
            <w:r>
              <w:rPr>
                <w:color w:val="auto"/>
                <w:sz w:val="21"/>
                <w:szCs w:val="21"/>
              </w:rPr>
              <w:t>4</w:t>
            </w:r>
          </w:p>
        </w:tc>
        <w:tc>
          <w:tcPr>
            <w:tcW w:w="619" w:type="pct"/>
            <w:vAlign w:val="center"/>
          </w:tcPr>
          <w:p w14:paraId="17692808">
            <w:pPr>
              <w:spacing w:line="240" w:lineRule="auto"/>
              <w:ind w:firstLine="0" w:firstLineChars="0"/>
              <w:jc w:val="center"/>
              <w:rPr>
                <w:color w:val="auto"/>
                <w:sz w:val="21"/>
                <w:szCs w:val="21"/>
              </w:rPr>
            </w:pPr>
            <w:r>
              <w:rPr>
                <w:color w:val="auto"/>
                <w:sz w:val="21"/>
                <w:szCs w:val="21"/>
              </w:rPr>
              <w:t>4,256</w:t>
            </w:r>
          </w:p>
        </w:tc>
        <w:tc>
          <w:tcPr>
            <w:tcW w:w="643" w:type="pct"/>
            <w:vAlign w:val="center"/>
          </w:tcPr>
          <w:p w14:paraId="38317547">
            <w:pPr>
              <w:spacing w:line="240" w:lineRule="auto"/>
              <w:ind w:firstLine="0" w:firstLineChars="0"/>
              <w:jc w:val="center"/>
              <w:rPr>
                <w:color w:val="auto"/>
                <w:sz w:val="21"/>
                <w:szCs w:val="21"/>
              </w:rPr>
            </w:pPr>
            <w:r>
              <w:rPr>
                <w:color w:val="auto"/>
                <w:sz w:val="21"/>
                <w:szCs w:val="21"/>
              </w:rPr>
              <w:t>952</w:t>
            </w:r>
          </w:p>
        </w:tc>
        <w:tc>
          <w:tcPr>
            <w:tcW w:w="620" w:type="pct"/>
            <w:vAlign w:val="center"/>
          </w:tcPr>
          <w:p w14:paraId="5C6CEB60">
            <w:pPr>
              <w:spacing w:line="240" w:lineRule="auto"/>
              <w:ind w:firstLine="0" w:firstLineChars="0"/>
              <w:jc w:val="center"/>
              <w:rPr>
                <w:color w:val="auto"/>
                <w:sz w:val="21"/>
                <w:szCs w:val="21"/>
              </w:rPr>
            </w:pPr>
            <w:r>
              <w:rPr>
                <w:color w:val="auto"/>
                <w:sz w:val="21"/>
                <w:szCs w:val="21"/>
              </w:rPr>
              <w:t>466</w:t>
            </w:r>
          </w:p>
        </w:tc>
      </w:tr>
      <w:tr w14:paraId="76144C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4F93C62B">
            <w:pPr>
              <w:spacing w:line="240" w:lineRule="auto"/>
              <w:ind w:firstLine="0" w:firstLineChars="0"/>
              <w:jc w:val="center"/>
              <w:rPr>
                <w:color w:val="auto"/>
                <w:sz w:val="21"/>
                <w:szCs w:val="21"/>
              </w:rPr>
            </w:pPr>
          </w:p>
        </w:tc>
        <w:tc>
          <w:tcPr>
            <w:tcW w:w="604" w:type="pct"/>
            <w:vAlign w:val="center"/>
          </w:tcPr>
          <w:p w14:paraId="732640A7">
            <w:pPr>
              <w:spacing w:line="240" w:lineRule="auto"/>
              <w:ind w:firstLine="0" w:firstLineChars="0"/>
              <w:jc w:val="center"/>
              <w:rPr>
                <w:color w:val="auto"/>
                <w:sz w:val="21"/>
                <w:szCs w:val="21"/>
              </w:rPr>
            </w:pPr>
            <w:r>
              <w:rPr>
                <w:color w:val="auto"/>
                <w:sz w:val="21"/>
                <w:szCs w:val="21"/>
              </w:rPr>
              <w:t>30-39</w:t>
            </w:r>
          </w:p>
        </w:tc>
        <w:tc>
          <w:tcPr>
            <w:tcW w:w="606" w:type="pct"/>
            <w:vAlign w:val="center"/>
          </w:tcPr>
          <w:p w14:paraId="1D8B2920">
            <w:pPr>
              <w:spacing w:line="240" w:lineRule="auto"/>
              <w:ind w:firstLine="0" w:firstLineChars="0"/>
              <w:jc w:val="center"/>
              <w:rPr>
                <w:color w:val="auto"/>
                <w:sz w:val="21"/>
                <w:szCs w:val="21"/>
              </w:rPr>
            </w:pPr>
            <w:r>
              <w:rPr>
                <w:color w:val="auto"/>
                <w:sz w:val="21"/>
                <w:szCs w:val="21"/>
              </w:rPr>
              <w:t>13</w:t>
            </w:r>
          </w:p>
        </w:tc>
        <w:tc>
          <w:tcPr>
            <w:tcW w:w="643" w:type="pct"/>
            <w:vAlign w:val="center"/>
          </w:tcPr>
          <w:p w14:paraId="7EB57E2C">
            <w:pPr>
              <w:spacing w:line="240" w:lineRule="auto"/>
              <w:ind w:firstLine="0" w:firstLineChars="0"/>
              <w:jc w:val="center"/>
              <w:rPr>
                <w:color w:val="auto"/>
                <w:sz w:val="21"/>
                <w:szCs w:val="21"/>
              </w:rPr>
            </w:pPr>
            <w:r>
              <w:rPr>
                <w:color w:val="auto"/>
                <w:sz w:val="21"/>
                <w:szCs w:val="21"/>
              </w:rPr>
              <w:t>3</w:t>
            </w:r>
          </w:p>
        </w:tc>
        <w:tc>
          <w:tcPr>
            <w:tcW w:w="620" w:type="pct"/>
            <w:vAlign w:val="center"/>
          </w:tcPr>
          <w:p w14:paraId="13B65E1D">
            <w:pPr>
              <w:spacing w:line="240" w:lineRule="auto"/>
              <w:ind w:firstLine="0" w:firstLineChars="0"/>
              <w:jc w:val="center"/>
              <w:rPr>
                <w:color w:val="auto"/>
                <w:sz w:val="21"/>
                <w:szCs w:val="21"/>
              </w:rPr>
            </w:pPr>
            <w:r>
              <w:rPr>
                <w:color w:val="auto"/>
                <w:sz w:val="21"/>
                <w:szCs w:val="21"/>
              </w:rPr>
              <w:t>3</w:t>
            </w:r>
          </w:p>
        </w:tc>
        <w:tc>
          <w:tcPr>
            <w:tcW w:w="619" w:type="pct"/>
            <w:vAlign w:val="center"/>
          </w:tcPr>
          <w:p w14:paraId="56454963">
            <w:pPr>
              <w:spacing w:line="240" w:lineRule="auto"/>
              <w:ind w:firstLine="0" w:firstLineChars="0"/>
              <w:jc w:val="center"/>
              <w:rPr>
                <w:color w:val="auto"/>
                <w:sz w:val="21"/>
                <w:szCs w:val="21"/>
              </w:rPr>
            </w:pPr>
            <w:r>
              <w:rPr>
                <w:color w:val="auto"/>
                <w:sz w:val="21"/>
                <w:szCs w:val="21"/>
              </w:rPr>
              <w:t>4,423</w:t>
            </w:r>
          </w:p>
        </w:tc>
        <w:tc>
          <w:tcPr>
            <w:tcW w:w="643" w:type="pct"/>
            <w:vAlign w:val="center"/>
          </w:tcPr>
          <w:p w14:paraId="3B1D466A">
            <w:pPr>
              <w:spacing w:line="240" w:lineRule="auto"/>
              <w:ind w:firstLine="0" w:firstLineChars="0"/>
              <w:jc w:val="center"/>
              <w:rPr>
                <w:color w:val="auto"/>
                <w:sz w:val="21"/>
                <w:szCs w:val="21"/>
              </w:rPr>
            </w:pPr>
            <w:r>
              <w:rPr>
                <w:color w:val="auto"/>
                <w:sz w:val="21"/>
                <w:szCs w:val="21"/>
              </w:rPr>
              <w:t>778</w:t>
            </w:r>
          </w:p>
        </w:tc>
        <w:tc>
          <w:tcPr>
            <w:tcW w:w="620" w:type="pct"/>
            <w:vAlign w:val="center"/>
          </w:tcPr>
          <w:p w14:paraId="6D23161D">
            <w:pPr>
              <w:spacing w:line="240" w:lineRule="auto"/>
              <w:ind w:firstLine="0" w:firstLineChars="0"/>
              <w:jc w:val="center"/>
              <w:rPr>
                <w:color w:val="auto"/>
                <w:sz w:val="21"/>
                <w:szCs w:val="21"/>
              </w:rPr>
            </w:pPr>
            <w:r>
              <w:rPr>
                <w:color w:val="auto"/>
                <w:sz w:val="21"/>
                <w:szCs w:val="21"/>
              </w:rPr>
              <w:t>305</w:t>
            </w:r>
          </w:p>
        </w:tc>
      </w:tr>
      <w:tr w14:paraId="3807B1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03D7D347">
            <w:pPr>
              <w:spacing w:line="240" w:lineRule="auto"/>
              <w:ind w:firstLine="0" w:firstLineChars="0"/>
              <w:jc w:val="center"/>
              <w:rPr>
                <w:color w:val="auto"/>
                <w:sz w:val="21"/>
                <w:szCs w:val="21"/>
              </w:rPr>
            </w:pPr>
          </w:p>
        </w:tc>
        <w:tc>
          <w:tcPr>
            <w:tcW w:w="604" w:type="pct"/>
            <w:vAlign w:val="center"/>
          </w:tcPr>
          <w:p w14:paraId="09D100AC">
            <w:pPr>
              <w:spacing w:line="240" w:lineRule="auto"/>
              <w:ind w:firstLine="0" w:firstLineChars="0"/>
              <w:jc w:val="center"/>
              <w:rPr>
                <w:color w:val="auto"/>
                <w:sz w:val="21"/>
                <w:szCs w:val="21"/>
              </w:rPr>
            </w:pPr>
            <w:r>
              <w:rPr>
                <w:color w:val="auto"/>
                <w:sz w:val="21"/>
                <w:szCs w:val="21"/>
              </w:rPr>
              <w:t>40-49</w:t>
            </w:r>
          </w:p>
        </w:tc>
        <w:tc>
          <w:tcPr>
            <w:tcW w:w="606" w:type="pct"/>
            <w:vAlign w:val="center"/>
          </w:tcPr>
          <w:p w14:paraId="32136A9A">
            <w:pPr>
              <w:spacing w:line="240" w:lineRule="auto"/>
              <w:ind w:firstLine="0" w:firstLineChars="0"/>
              <w:jc w:val="center"/>
              <w:rPr>
                <w:color w:val="auto"/>
                <w:sz w:val="21"/>
                <w:szCs w:val="21"/>
              </w:rPr>
            </w:pPr>
            <w:r>
              <w:rPr>
                <w:color w:val="auto"/>
                <w:sz w:val="21"/>
                <w:szCs w:val="21"/>
              </w:rPr>
              <w:t>14</w:t>
            </w:r>
          </w:p>
        </w:tc>
        <w:tc>
          <w:tcPr>
            <w:tcW w:w="643" w:type="pct"/>
            <w:vAlign w:val="center"/>
          </w:tcPr>
          <w:p w14:paraId="2DED5E8D">
            <w:pPr>
              <w:spacing w:line="240" w:lineRule="auto"/>
              <w:ind w:firstLine="0" w:firstLineChars="0"/>
              <w:jc w:val="center"/>
              <w:rPr>
                <w:color w:val="auto"/>
                <w:sz w:val="21"/>
                <w:szCs w:val="21"/>
              </w:rPr>
            </w:pPr>
            <w:r>
              <w:rPr>
                <w:color w:val="auto"/>
                <w:sz w:val="21"/>
                <w:szCs w:val="21"/>
              </w:rPr>
              <w:t>4</w:t>
            </w:r>
          </w:p>
        </w:tc>
        <w:tc>
          <w:tcPr>
            <w:tcW w:w="620" w:type="pct"/>
            <w:vAlign w:val="center"/>
          </w:tcPr>
          <w:p w14:paraId="06512171">
            <w:pPr>
              <w:spacing w:line="240" w:lineRule="auto"/>
              <w:ind w:firstLine="0" w:firstLineChars="0"/>
              <w:jc w:val="center"/>
              <w:rPr>
                <w:color w:val="auto"/>
                <w:sz w:val="21"/>
                <w:szCs w:val="21"/>
              </w:rPr>
            </w:pPr>
            <w:r>
              <w:rPr>
                <w:color w:val="auto"/>
                <w:sz w:val="21"/>
                <w:szCs w:val="21"/>
              </w:rPr>
              <w:t>3</w:t>
            </w:r>
          </w:p>
        </w:tc>
        <w:tc>
          <w:tcPr>
            <w:tcW w:w="619" w:type="pct"/>
            <w:vAlign w:val="center"/>
          </w:tcPr>
          <w:p w14:paraId="717C93D6">
            <w:pPr>
              <w:spacing w:line="240" w:lineRule="auto"/>
              <w:ind w:firstLine="0" w:firstLineChars="0"/>
              <w:jc w:val="center"/>
              <w:rPr>
                <w:color w:val="auto"/>
                <w:sz w:val="21"/>
                <w:szCs w:val="21"/>
              </w:rPr>
            </w:pPr>
            <w:r>
              <w:rPr>
                <w:color w:val="auto"/>
                <w:sz w:val="21"/>
                <w:szCs w:val="21"/>
              </w:rPr>
              <w:t>3,615</w:t>
            </w:r>
          </w:p>
        </w:tc>
        <w:tc>
          <w:tcPr>
            <w:tcW w:w="643" w:type="pct"/>
            <w:vAlign w:val="center"/>
          </w:tcPr>
          <w:p w14:paraId="534063E4">
            <w:pPr>
              <w:spacing w:line="240" w:lineRule="auto"/>
              <w:ind w:firstLine="0" w:firstLineChars="0"/>
              <w:jc w:val="center"/>
              <w:rPr>
                <w:color w:val="auto"/>
                <w:sz w:val="21"/>
                <w:szCs w:val="21"/>
              </w:rPr>
            </w:pPr>
            <w:r>
              <w:rPr>
                <w:color w:val="auto"/>
                <w:sz w:val="21"/>
                <w:szCs w:val="21"/>
              </w:rPr>
              <w:t>635</w:t>
            </w:r>
          </w:p>
        </w:tc>
        <w:tc>
          <w:tcPr>
            <w:tcW w:w="620" w:type="pct"/>
            <w:vAlign w:val="center"/>
          </w:tcPr>
          <w:p w14:paraId="6844F213">
            <w:pPr>
              <w:spacing w:line="240" w:lineRule="auto"/>
              <w:ind w:firstLine="0" w:firstLineChars="0"/>
              <w:jc w:val="center"/>
              <w:rPr>
                <w:color w:val="auto"/>
                <w:sz w:val="21"/>
                <w:szCs w:val="21"/>
              </w:rPr>
            </w:pPr>
            <w:r>
              <w:rPr>
                <w:color w:val="auto"/>
                <w:sz w:val="21"/>
                <w:szCs w:val="21"/>
              </w:rPr>
              <w:t>237</w:t>
            </w:r>
          </w:p>
        </w:tc>
      </w:tr>
      <w:tr w14:paraId="2CAD54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1A2B7322">
            <w:pPr>
              <w:spacing w:line="240" w:lineRule="auto"/>
              <w:ind w:firstLine="0" w:firstLineChars="0"/>
              <w:jc w:val="center"/>
              <w:rPr>
                <w:color w:val="auto"/>
                <w:sz w:val="21"/>
                <w:szCs w:val="21"/>
              </w:rPr>
            </w:pPr>
          </w:p>
        </w:tc>
        <w:tc>
          <w:tcPr>
            <w:tcW w:w="604" w:type="pct"/>
            <w:vAlign w:val="center"/>
          </w:tcPr>
          <w:p w14:paraId="0FECA3FD">
            <w:pPr>
              <w:spacing w:line="240" w:lineRule="auto"/>
              <w:ind w:firstLine="0" w:firstLineChars="0"/>
              <w:jc w:val="center"/>
              <w:rPr>
                <w:color w:val="auto"/>
                <w:sz w:val="21"/>
                <w:szCs w:val="21"/>
              </w:rPr>
            </w:pPr>
            <w:r>
              <w:rPr>
                <w:color w:val="auto"/>
                <w:sz w:val="21"/>
                <w:szCs w:val="21"/>
              </w:rPr>
              <w:t>50-59</w:t>
            </w:r>
          </w:p>
        </w:tc>
        <w:tc>
          <w:tcPr>
            <w:tcW w:w="606" w:type="pct"/>
            <w:vAlign w:val="center"/>
          </w:tcPr>
          <w:p w14:paraId="045BE313">
            <w:pPr>
              <w:spacing w:line="240" w:lineRule="auto"/>
              <w:ind w:firstLine="0" w:firstLineChars="0"/>
              <w:jc w:val="center"/>
              <w:rPr>
                <w:color w:val="auto"/>
                <w:sz w:val="21"/>
                <w:szCs w:val="21"/>
              </w:rPr>
            </w:pPr>
            <w:r>
              <w:rPr>
                <w:color w:val="auto"/>
                <w:sz w:val="21"/>
                <w:szCs w:val="21"/>
              </w:rPr>
              <w:t>13</w:t>
            </w:r>
          </w:p>
        </w:tc>
        <w:tc>
          <w:tcPr>
            <w:tcW w:w="643" w:type="pct"/>
            <w:vAlign w:val="center"/>
          </w:tcPr>
          <w:p w14:paraId="5423124A">
            <w:pPr>
              <w:spacing w:line="240" w:lineRule="auto"/>
              <w:ind w:firstLine="0" w:firstLineChars="0"/>
              <w:jc w:val="center"/>
              <w:rPr>
                <w:color w:val="auto"/>
                <w:sz w:val="21"/>
                <w:szCs w:val="21"/>
              </w:rPr>
            </w:pPr>
            <w:r>
              <w:rPr>
                <w:color w:val="auto"/>
                <w:sz w:val="21"/>
                <w:szCs w:val="21"/>
              </w:rPr>
              <w:t>2</w:t>
            </w:r>
          </w:p>
        </w:tc>
        <w:tc>
          <w:tcPr>
            <w:tcW w:w="620" w:type="pct"/>
            <w:vAlign w:val="center"/>
          </w:tcPr>
          <w:p w14:paraId="6081782C">
            <w:pPr>
              <w:spacing w:line="240" w:lineRule="auto"/>
              <w:ind w:firstLine="0" w:firstLineChars="0"/>
              <w:jc w:val="center"/>
              <w:rPr>
                <w:color w:val="auto"/>
                <w:sz w:val="21"/>
                <w:szCs w:val="21"/>
              </w:rPr>
            </w:pPr>
            <w:r>
              <w:rPr>
                <w:color w:val="auto"/>
                <w:sz w:val="21"/>
                <w:szCs w:val="21"/>
              </w:rPr>
              <w:t>2</w:t>
            </w:r>
          </w:p>
        </w:tc>
        <w:tc>
          <w:tcPr>
            <w:tcW w:w="619" w:type="pct"/>
            <w:vAlign w:val="center"/>
          </w:tcPr>
          <w:p w14:paraId="61EC2146">
            <w:pPr>
              <w:spacing w:line="240" w:lineRule="auto"/>
              <w:ind w:firstLine="0" w:firstLineChars="0"/>
              <w:jc w:val="center"/>
              <w:rPr>
                <w:color w:val="auto"/>
                <w:sz w:val="21"/>
                <w:szCs w:val="21"/>
              </w:rPr>
            </w:pPr>
            <w:r>
              <w:rPr>
                <w:color w:val="auto"/>
                <w:sz w:val="21"/>
                <w:szCs w:val="21"/>
              </w:rPr>
              <w:t>2,229</w:t>
            </w:r>
          </w:p>
        </w:tc>
        <w:tc>
          <w:tcPr>
            <w:tcW w:w="643" w:type="pct"/>
            <w:vAlign w:val="center"/>
          </w:tcPr>
          <w:p w14:paraId="3AC56CD9">
            <w:pPr>
              <w:spacing w:line="240" w:lineRule="auto"/>
              <w:ind w:firstLine="0" w:firstLineChars="0"/>
              <w:jc w:val="center"/>
              <w:rPr>
                <w:color w:val="auto"/>
                <w:sz w:val="21"/>
                <w:szCs w:val="21"/>
              </w:rPr>
            </w:pPr>
            <w:r>
              <w:rPr>
                <w:color w:val="auto"/>
                <w:sz w:val="21"/>
                <w:szCs w:val="21"/>
              </w:rPr>
              <w:t>373</w:t>
            </w:r>
          </w:p>
        </w:tc>
        <w:tc>
          <w:tcPr>
            <w:tcW w:w="620" w:type="pct"/>
            <w:vAlign w:val="center"/>
          </w:tcPr>
          <w:p w14:paraId="42ED8252">
            <w:pPr>
              <w:spacing w:line="240" w:lineRule="auto"/>
              <w:ind w:firstLine="0" w:firstLineChars="0"/>
              <w:jc w:val="center"/>
              <w:rPr>
                <w:color w:val="auto"/>
                <w:sz w:val="21"/>
                <w:szCs w:val="21"/>
              </w:rPr>
            </w:pPr>
            <w:r>
              <w:rPr>
                <w:color w:val="auto"/>
                <w:sz w:val="21"/>
                <w:szCs w:val="21"/>
              </w:rPr>
              <w:t>140</w:t>
            </w:r>
          </w:p>
        </w:tc>
      </w:tr>
      <w:tr w14:paraId="4E1F6A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10838B75">
            <w:pPr>
              <w:spacing w:line="240" w:lineRule="auto"/>
              <w:ind w:firstLine="0" w:firstLineChars="0"/>
              <w:jc w:val="center"/>
              <w:rPr>
                <w:color w:val="auto"/>
                <w:sz w:val="21"/>
                <w:szCs w:val="21"/>
              </w:rPr>
            </w:pPr>
          </w:p>
        </w:tc>
        <w:tc>
          <w:tcPr>
            <w:tcW w:w="604" w:type="pct"/>
            <w:vAlign w:val="center"/>
          </w:tcPr>
          <w:p w14:paraId="2189CF10">
            <w:pPr>
              <w:spacing w:line="240" w:lineRule="auto"/>
              <w:ind w:firstLine="0" w:firstLineChars="0"/>
              <w:jc w:val="center"/>
              <w:rPr>
                <w:color w:val="auto"/>
                <w:sz w:val="21"/>
                <w:szCs w:val="21"/>
              </w:rPr>
            </w:pPr>
            <w:r>
              <w:rPr>
                <w:color w:val="auto"/>
                <w:sz w:val="21"/>
                <w:szCs w:val="21"/>
              </w:rPr>
              <w:t>60-69</w:t>
            </w:r>
          </w:p>
        </w:tc>
        <w:tc>
          <w:tcPr>
            <w:tcW w:w="606" w:type="pct"/>
            <w:vAlign w:val="center"/>
          </w:tcPr>
          <w:p w14:paraId="3ED95E32">
            <w:pPr>
              <w:spacing w:line="240" w:lineRule="auto"/>
              <w:ind w:firstLine="0" w:firstLineChars="0"/>
              <w:jc w:val="center"/>
              <w:rPr>
                <w:color w:val="auto"/>
                <w:sz w:val="21"/>
                <w:szCs w:val="21"/>
              </w:rPr>
            </w:pPr>
            <w:r>
              <w:rPr>
                <w:color w:val="auto"/>
                <w:sz w:val="21"/>
                <w:szCs w:val="21"/>
              </w:rPr>
              <w:t>10</w:t>
            </w:r>
          </w:p>
        </w:tc>
        <w:tc>
          <w:tcPr>
            <w:tcW w:w="643" w:type="pct"/>
            <w:vAlign w:val="center"/>
          </w:tcPr>
          <w:p w14:paraId="33FF85A6">
            <w:pPr>
              <w:spacing w:line="240" w:lineRule="auto"/>
              <w:ind w:firstLine="0" w:firstLineChars="0"/>
              <w:jc w:val="center"/>
              <w:rPr>
                <w:color w:val="auto"/>
                <w:sz w:val="21"/>
                <w:szCs w:val="21"/>
              </w:rPr>
            </w:pPr>
            <w:r>
              <w:rPr>
                <w:color w:val="auto"/>
                <w:sz w:val="21"/>
                <w:szCs w:val="21"/>
              </w:rPr>
              <w:t>2</w:t>
            </w:r>
          </w:p>
        </w:tc>
        <w:tc>
          <w:tcPr>
            <w:tcW w:w="620" w:type="pct"/>
            <w:vAlign w:val="center"/>
          </w:tcPr>
          <w:p w14:paraId="6CB6F0D7">
            <w:pPr>
              <w:spacing w:line="240" w:lineRule="auto"/>
              <w:ind w:firstLine="0" w:firstLineChars="0"/>
              <w:jc w:val="center"/>
              <w:rPr>
                <w:color w:val="auto"/>
                <w:sz w:val="21"/>
                <w:szCs w:val="21"/>
              </w:rPr>
            </w:pPr>
            <w:r>
              <w:rPr>
                <w:color w:val="auto"/>
                <w:sz w:val="21"/>
                <w:szCs w:val="21"/>
              </w:rPr>
              <w:t>1</w:t>
            </w:r>
          </w:p>
        </w:tc>
        <w:tc>
          <w:tcPr>
            <w:tcW w:w="619" w:type="pct"/>
            <w:vAlign w:val="center"/>
          </w:tcPr>
          <w:p w14:paraId="41426982">
            <w:pPr>
              <w:spacing w:line="240" w:lineRule="auto"/>
              <w:ind w:firstLine="0" w:firstLineChars="0"/>
              <w:jc w:val="center"/>
              <w:rPr>
                <w:color w:val="auto"/>
                <w:sz w:val="21"/>
                <w:szCs w:val="21"/>
              </w:rPr>
            </w:pPr>
            <w:r>
              <w:rPr>
                <w:color w:val="auto"/>
                <w:sz w:val="21"/>
                <w:szCs w:val="21"/>
              </w:rPr>
              <w:t>1,168</w:t>
            </w:r>
          </w:p>
        </w:tc>
        <w:tc>
          <w:tcPr>
            <w:tcW w:w="643" w:type="pct"/>
            <w:vAlign w:val="center"/>
          </w:tcPr>
          <w:p w14:paraId="2BD66E61">
            <w:pPr>
              <w:spacing w:line="240" w:lineRule="auto"/>
              <w:ind w:firstLine="0" w:firstLineChars="0"/>
              <w:jc w:val="center"/>
              <w:rPr>
                <w:color w:val="auto"/>
                <w:sz w:val="21"/>
                <w:szCs w:val="21"/>
              </w:rPr>
            </w:pPr>
            <w:r>
              <w:rPr>
                <w:color w:val="auto"/>
                <w:sz w:val="21"/>
                <w:szCs w:val="21"/>
              </w:rPr>
              <w:t>172</w:t>
            </w:r>
          </w:p>
        </w:tc>
        <w:tc>
          <w:tcPr>
            <w:tcW w:w="620" w:type="pct"/>
            <w:vAlign w:val="center"/>
          </w:tcPr>
          <w:p w14:paraId="5C554405">
            <w:pPr>
              <w:spacing w:line="240" w:lineRule="auto"/>
              <w:ind w:firstLine="0" w:firstLineChars="0"/>
              <w:jc w:val="center"/>
              <w:rPr>
                <w:color w:val="auto"/>
                <w:sz w:val="21"/>
                <w:szCs w:val="21"/>
              </w:rPr>
            </w:pPr>
            <w:r>
              <w:rPr>
                <w:color w:val="auto"/>
                <w:sz w:val="21"/>
                <w:szCs w:val="21"/>
              </w:rPr>
              <w:t>61</w:t>
            </w:r>
          </w:p>
        </w:tc>
      </w:tr>
      <w:tr w14:paraId="67B61D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4" w:type="pct"/>
            <w:vMerge w:val="continue"/>
            <w:vAlign w:val="center"/>
          </w:tcPr>
          <w:p w14:paraId="263D064D">
            <w:pPr>
              <w:spacing w:line="240" w:lineRule="auto"/>
              <w:ind w:firstLine="0" w:firstLineChars="0"/>
              <w:jc w:val="center"/>
              <w:rPr>
                <w:color w:val="auto"/>
                <w:sz w:val="21"/>
                <w:szCs w:val="21"/>
              </w:rPr>
            </w:pPr>
          </w:p>
        </w:tc>
        <w:tc>
          <w:tcPr>
            <w:tcW w:w="604" w:type="pct"/>
            <w:vAlign w:val="center"/>
          </w:tcPr>
          <w:p w14:paraId="0E279004">
            <w:pPr>
              <w:spacing w:line="240" w:lineRule="auto"/>
              <w:ind w:firstLine="0" w:firstLineChars="0"/>
              <w:jc w:val="center"/>
              <w:rPr>
                <w:color w:val="auto"/>
                <w:sz w:val="21"/>
                <w:szCs w:val="21"/>
              </w:rPr>
            </w:pPr>
            <w:r>
              <w:rPr>
                <w:color w:val="auto"/>
                <w:sz w:val="21"/>
                <w:szCs w:val="21"/>
              </w:rPr>
              <w:t>70+</w:t>
            </w:r>
          </w:p>
        </w:tc>
        <w:tc>
          <w:tcPr>
            <w:tcW w:w="606" w:type="pct"/>
            <w:vAlign w:val="center"/>
          </w:tcPr>
          <w:p w14:paraId="1ECCAD57">
            <w:pPr>
              <w:spacing w:line="240" w:lineRule="auto"/>
              <w:ind w:firstLine="0" w:firstLineChars="0"/>
              <w:jc w:val="center"/>
              <w:rPr>
                <w:color w:val="auto"/>
                <w:sz w:val="21"/>
                <w:szCs w:val="21"/>
              </w:rPr>
            </w:pPr>
            <w:r>
              <w:rPr>
                <w:color w:val="auto"/>
                <w:sz w:val="21"/>
                <w:szCs w:val="21"/>
              </w:rPr>
              <w:t>22</w:t>
            </w:r>
          </w:p>
        </w:tc>
        <w:tc>
          <w:tcPr>
            <w:tcW w:w="643" w:type="pct"/>
            <w:vAlign w:val="center"/>
          </w:tcPr>
          <w:p w14:paraId="2D22ABD0">
            <w:pPr>
              <w:spacing w:line="240" w:lineRule="auto"/>
              <w:ind w:firstLine="0" w:firstLineChars="0"/>
              <w:jc w:val="center"/>
              <w:rPr>
                <w:color w:val="auto"/>
                <w:sz w:val="21"/>
                <w:szCs w:val="21"/>
              </w:rPr>
            </w:pPr>
            <w:r>
              <w:rPr>
                <w:color w:val="auto"/>
                <w:sz w:val="21"/>
                <w:szCs w:val="21"/>
              </w:rPr>
              <w:t>2</w:t>
            </w:r>
          </w:p>
        </w:tc>
        <w:tc>
          <w:tcPr>
            <w:tcW w:w="620" w:type="pct"/>
            <w:vAlign w:val="center"/>
          </w:tcPr>
          <w:p w14:paraId="26260FCC">
            <w:pPr>
              <w:spacing w:line="240" w:lineRule="auto"/>
              <w:ind w:firstLine="0" w:firstLineChars="0"/>
              <w:jc w:val="center"/>
              <w:rPr>
                <w:color w:val="auto"/>
                <w:sz w:val="21"/>
                <w:szCs w:val="21"/>
              </w:rPr>
            </w:pPr>
            <w:r>
              <w:rPr>
                <w:color w:val="auto"/>
                <w:sz w:val="21"/>
                <w:szCs w:val="21"/>
              </w:rPr>
              <w:t>1</w:t>
            </w:r>
          </w:p>
        </w:tc>
        <w:tc>
          <w:tcPr>
            <w:tcW w:w="619" w:type="pct"/>
            <w:vAlign w:val="center"/>
          </w:tcPr>
          <w:p w14:paraId="1D38D8A8">
            <w:pPr>
              <w:spacing w:line="240" w:lineRule="auto"/>
              <w:ind w:firstLine="0" w:firstLineChars="0"/>
              <w:jc w:val="center"/>
              <w:rPr>
                <w:color w:val="auto"/>
                <w:sz w:val="21"/>
                <w:szCs w:val="21"/>
              </w:rPr>
            </w:pPr>
            <w:r>
              <w:rPr>
                <w:color w:val="auto"/>
                <w:sz w:val="21"/>
                <w:szCs w:val="21"/>
              </w:rPr>
              <w:t>1,084</w:t>
            </w:r>
          </w:p>
        </w:tc>
        <w:tc>
          <w:tcPr>
            <w:tcW w:w="643" w:type="pct"/>
            <w:vAlign w:val="center"/>
          </w:tcPr>
          <w:p w14:paraId="28DC6CD0">
            <w:pPr>
              <w:spacing w:line="240" w:lineRule="auto"/>
              <w:ind w:firstLine="0" w:firstLineChars="0"/>
              <w:jc w:val="center"/>
              <w:rPr>
                <w:color w:val="auto"/>
                <w:sz w:val="21"/>
                <w:szCs w:val="21"/>
              </w:rPr>
            </w:pPr>
            <w:r>
              <w:rPr>
                <w:color w:val="auto"/>
                <w:sz w:val="21"/>
                <w:szCs w:val="21"/>
              </w:rPr>
              <w:t>111</w:t>
            </w:r>
          </w:p>
        </w:tc>
        <w:tc>
          <w:tcPr>
            <w:tcW w:w="620" w:type="pct"/>
            <w:vAlign w:val="center"/>
          </w:tcPr>
          <w:p w14:paraId="2B4741DA">
            <w:pPr>
              <w:spacing w:line="240" w:lineRule="auto"/>
              <w:ind w:firstLine="0" w:firstLineChars="0"/>
              <w:jc w:val="center"/>
              <w:rPr>
                <w:color w:val="auto"/>
                <w:sz w:val="21"/>
                <w:szCs w:val="21"/>
              </w:rPr>
            </w:pPr>
            <w:r>
              <w:rPr>
                <w:color w:val="auto"/>
                <w:sz w:val="21"/>
                <w:szCs w:val="21"/>
              </w:rPr>
              <w:t>37</w:t>
            </w:r>
          </w:p>
        </w:tc>
      </w:tr>
    </w:tbl>
    <w:p w14:paraId="508F6D17">
      <w:pPr>
        <w:pStyle w:val="3"/>
        <w:rPr>
          <w:color w:val="auto"/>
        </w:rPr>
      </w:pPr>
      <w:r>
        <w:rPr>
          <w:color w:val="auto"/>
        </w:rPr>
        <w:t>3.6. Multi-vehicle crash involvement risk</w:t>
      </w:r>
    </w:p>
    <w:p w14:paraId="2958DBD5">
      <w:pPr>
        <w:ind w:firstLine="480"/>
        <w:rPr>
          <w:color w:val="auto"/>
        </w:rPr>
      </w:pPr>
      <w:r>
        <w:rPr>
          <w:color w:val="auto"/>
        </w:rPr>
        <w:t>Traditional risk estimates for multi-vehicle fatal and non-fatal crash involvement were calculated by driver age and gender. Crash rates were highest among drivers aged 17 to 20 and reduced steeply with age (Table 5; Fig. 4A and B). The risk of crash involvement for teen male drivers was 7.75 and 11.1 times as high as the risk of drivers in the safest age group (60-69), for fatal and nonfatal crashes, respectively. Relative to 60-69 year olds, the crash risk of other age groups of male drivers varied between 1.15 and 3.23 for fatal crashes; and between 1.12 and 4.56 for nonfatal crashes. The oldest male group was 1.75 and 1.12 times as likely to be involved in fatal and nonfatal crashes respectively, as compared to the 60-69 age group. For female teen drivers, the risk of being involved in a fatal crash was 3.68 times as high as that among female drivers aged 60 to 69. The 2129 and oldest age groups had 1.31 and 2.29 times as high fatal crash risk as drivers aged 60 to 69. Fatal crash risk was reduced by 8% to 32% among female drivers in the middle age ranges (30s to 50s) in comparison to the 60-69 reference group. The risk of nonfatal crash involvement among female drivers was highest for the 17-20 year olds, who had a relative risk equal to 8.73; it then declined sharply with age up to the oldest age group, having 1.46 times the risk compared to the reference age group. In contrast with the age trends in traditional crash risk, adjusted multicar fatal and non-fatal crash risk was highest among the 30-39 year age range and showed a gradual decline with age (Table 5; Fig. 4C and D). Compared with drivers aged 60 to 69, teen female drivers had 14% less risk of being involved in a fatal crash and 3% less risk of being involved in a nonfatal crash. For male teen drivers, their risk of fatal crash involvement was comparable to drivers aged 60 to 69, and they were only 1.10 as likely to be involved in a nonfatal crash. Female drivers aged 70 and over had similar or slightly reduced risk of being involved in a crash as drivers in the 60-69 age group. For males, the oldest group of drivers had only 1.13 times the risk of fatal crash involvement and their nonfatal crash risk was similar to that of drivers aged 60 to 69.</w:t>
      </w:r>
    </w:p>
    <w:p w14:paraId="0874A8DE">
      <w:pPr>
        <w:ind w:firstLine="480"/>
        <w:rPr>
          <w:color w:val="auto"/>
        </w:rPr>
      </w:pPr>
    </w:p>
    <w:p w14:paraId="50F63100">
      <w:pPr>
        <w:spacing w:before="120" w:after="60" w:line="240" w:lineRule="auto"/>
        <w:ind w:firstLine="420"/>
        <w:jc w:val="center"/>
        <w:rPr>
          <w:bCs/>
          <w:color w:val="auto"/>
          <w:sz w:val="21"/>
          <w:szCs w:val="21"/>
        </w:rPr>
      </w:pPr>
      <w:r>
        <w:rPr>
          <w:bCs/>
          <w:color w:val="auto"/>
          <w:sz w:val="21"/>
          <w:szCs w:val="21"/>
        </w:rPr>
        <w:t>Table 5. Two-vehicle fatal and nonfatal crash risks based on traditional and adjusted crash risk, by driver age and gender in Great Britain, 2002-2012.</w:t>
      </w:r>
    </w:p>
    <w:tbl>
      <w:tblPr>
        <w:tblStyle w:val="3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6"/>
        <w:gridCol w:w="1411"/>
        <w:gridCol w:w="1468"/>
        <w:gridCol w:w="1468"/>
        <w:gridCol w:w="1468"/>
        <w:gridCol w:w="1468"/>
      </w:tblGrid>
      <w:tr w14:paraId="419236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Borders>
              <w:top w:val="single" w:color="auto" w:sz="12" w:space="0"/>
              <w:bottom w:val="nil"/>
            </w:tcBorders>
            <w:vAlign w:val="center"/>
          </w:tcPr>
          <w:p w14:paraId="0FC2B6CD">
            <w:pPr>
              <w:spacing w:line="240" w:lineRule="auto"/>
              <w:ind w:firstLine="0" w:firstLineChars="0"/>
              <w:jc w:val="center"/>
              <w:rPr>
                <w:color w:val="auto"/>
                <w:sz w:val="21"/>
                <w:szCs w:val="21"/>
              </w:rPr>
            </w:pPr>
          </w:p>
        </w:tc>
        <w:tc>
          <w:tcPr>
            <w:tcW w:w="1512" w:type="dxa"/>
            <w:tcBorders>
              <w:top w:val="single" w:color="auto" w:sz="12" w:space="0"/>
              <w:bottom w:val="nil"/>
            </w:tcBorders>
            <w:vAlign w:val="center"/>
          </w:tcPr>
          <w:p w14:paraId="3BEB9C3B">
            <w:pPr>
              <w:spacing w:line="240" w:lineRule="auto"/>
              <w:ind w:firstLine="0" w:firstLineChars="0"/>
              <w:jc w:val="center"/>
              <w:rPr>
                <w:color w:val="auto"/>
                <w:sz w:val="21"/>
                <w:szCs w:val="21"/>
              </w:rPr>
            </w:pPr>
          </w:p>
        </w:tc>
        <w:tc>
          <w:tcPr>
            <w:tcW w:w="3024" w:type="dxa"/>
            <w:gridSpan w:val="2"/>
            <w:tcBorders>
              <w:top w:val="single" w:color="auto" w:sz="12" w:space="0"/>
              <w:bottom w:val="nil"/>
            </w:tcBorders>
            <w:vAlign w:val="center"/>
          </w:tcPr>
          <w:p w14:paraId="58D56164">
            <w:pPr>
              <w:spacing w:line="240" w:lineRule="auto"/>
              <w:ind w:firstLine="0" w:firstLineChars="0"/>
              <w:jc w:val="center"/>
              <w:rPr>
                <w:bCs/>
                <w:color w:val="auto"/>
                <w:sz w:val="21"/>
                <w:szCs w:val="21"/>
              </w:rPr>
            </w:pPr>
            <w:r>
              <w:rPr>
                <w:bCs/>
                <w:color w:val="auto"/>
                <w:sz w:val="21"/>
                <w:szCs w:val="21"/>
              </w:rPr>
              <w:t>Fatal relative risk</w:t>
            </w:r>
          </w:p>
        </w:tc>
        <w:tc>
          <w:tcPr>
            <w:tcW w:w="3024" w:type="dxa"/>
            <w:gridSpan w:val="2"/>
            <w:tcBorders>
              <w:top w:val="single" w:color="auto" w:sz="12" w:space="0"/>
              <w:bottom w:val="nil"/>
            </w:tcBorders>
            <w:vAlign w:val="center"/>
          </w:tcPr>
          <w:p w14:paraId="0D0630FE">
            <w:pPr>
              <w:spacing w:line="240" w:lineRule="auto"/>
              <w:ind w:firstLine="0" w:firstLineChars="0"/>
              <w:jc w:val="center"/>
              <w:rPr>
                <w:bCs/>
                <w:color w:val="auto"/>
                <w:sz w:val="21"/>
                <w:szCs w:val="21"/>
              </w:rPr>
            </w:pPr>
            <w:r>
              <w:rPr>
                <w:bCs/>
                <w:color w:val="auto"/>
                <w:sz w:val="21"/>
                <w:szCs w:val="21"/>
              </w:rPr>
              <w:t>Nonfatal relative risk</w:t>
            </w:r>
          </w:p>
        </w:tc>
      </w:tr>
      <w:tr w14:paraId="7E695E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tcBorders>
              <w:top w:val="nil"/>
              <w:bottom w:val="single" w:color="auto" w:sz="12" w:space="0"/>
            </w:tcBorders>
            <w:vAlign w:val="center"/>
          </w:tcPr>
          <w:p w14:paraId="214DF91F">
            <w:pPr>
              <w:spacing w:line="240" w:lineRule="auto"/>
              <w:ind w:firstLine="0" w:firstLineChars="0"/>
              <w:jc w:val="center"/>
              <w:rPr>
                <w:color w:val="auto"/>
                <w:sz w:val="21"/>
                <w:szCs w:val="21"/>
              </w:rPr>
            </w:pPr>
          </w:p>
        </w:tc>
        <w:tc>
          <w:tcPr>
            <w:tcW w:w="1512" w:type="dxa"/>
            <w:tcBorders>
              <w:top w:val="nil"/>
              <w:bottom w:val="single" w:color="auto" w:sz="12" w:space="0"/>
            </w:tcBorders>
            <w:vAlign w:val="center"/>
          </w:tcPr>
          <w:p w14:paraId="475AE424">
            <w:pPr>
              <w:spacing w:line="240" w:lineRule="auto"/>
              <w:ind w:firstLine="0" w:firstLineChars="0"/>
              <w:jc w:val="center"/>
              <w:rPr>
                <w:color w:val="auto"/>
                <w:sz w:val="21"/>
                <w:szCs w:val="21"/>
              </w:rPr>
            </w:pPr>
          </w:p>
        </w:tc>
        <w:tc>
          <w:tcPr>
            <w:tcW w:w="1512" w:type="dxa"/>
            <w:tcBorders>
              <w:top w:val="nil"/>
              <w:bottom w:val="single" w:color="auto" w:sz="12" w:space="0"/>
            </w:tcBorders>
            <w:vAlign w:val="center"/>
          </w:tcPr>
          <w:p w14:paraId="04EF16AB">
            <w:pPr>
              <w:spacing w:line="240" w:lineRule="auto"/>
              <w:ind w:firstLine="0" w:firstLineChars="0"/>
              <w:jc w:val="center"/>
              <w:rPr>
                <w:bCs/>
                <w:color w:val="auto"/>
                <w:sz w:val="21"/>
                <w:szCs w:val="21"/>
              </w:rPr>
            </w:pPr>
            <w:r>
              <w:rPr>
                <w:bCs/>
                <w:color w:val="auto"/>
                <w:sz w:val="21"/>
                <w:szCs w:val="21"/>
              </w:rPr>
              <w:t>Traditional</w:t>
            </w:r>
          </w:p>
        </w:tc>
        <w:tc>
          <w:tcPr>
            <w:tcW w:w="1512" w:type="dxa"/>
            <w:tcBorders>
              <w:top w:val="nil"/>
              <w:bottom w:val="single" w:color="auto" w:sz="12" w:space="0"/>
            </w:tcBorders>
            <w:vAlign w:val="center"/>
          </w:tcPr>
          <w:p w14:paraId="63454C93">
            <w:pPr>
              <w:spacing w:line="240" w:lineRule="auto"/>
              <w:ind w:firstLine="0" w:firstLineChars="0"/>
              <w:jc w:val="center"/>
              <w:rPr>
                <w:bCs/>
                <w:color w:val="auto"/>
                <w:sz w:val="21"/>
                <w:szCs w:val="21"/>
              </w:rPr>
            </w:pPr>
            <w:r>
              <w:rPr>
                <w:bCs/>
                <w:color w:val="auto"/>
                <w:sz w:val="21"/>
                <w:szCs w:val="21"/>
              </w:rPr>
              <w:t>Adjusted</w:t>
            </w:r>
          </w:p>
        </w:tc>
        <w:tc>
          <w:tcPr>
            <w:tcW w:w="1512" w:type="dxa"/>
            <w:tcBorders>
              <w:top w:val="nil"/>
              <w:bottom w:val="single" w:color="auto" w:sz="12" w:space="0"/>
            </w:tcBorders>
            <w:vAlign w:val="center"/>
          </w:tcPr>
          <w:p w14:paraId="749794EA">
            <w:pPr>
              <w:spacing w:line="240" w:lineRule="auto"/>
              <w:ind w:firstLine="0" w:firstLineChars="0"/>
              <w:jc w:val="center"/>
              <w:rPr>
                <w:bCs/>
                <w:color w:val="auto"/>
                <w:sz w:val="21"/>
                <w:szCs w:val="21"/>
              </w:rPr>
            </w:pPr>
            <w:r>
              <w:rPr>
                <w:bCs/>
                <w:color w:val="auto"/>
                <w:sz w:val="21"/>
                <w:szCs w:val="21"/>
              </w:rPr>
              <w:t>Traditional</w:t>
            </w:r>
          </w:p>
        </w:tc>
        <w:tc>
          <w:tcPr>
            <w:tcW w:w="1512" w:type="dxa"/>
            <w:tcBorders>
              <w:top w:val="nil"/>
              <w:bottom w:val="single" w:color="auto" w:sz="12" w:space="0"/>
            </w:tcBorders>
            <w:vAlign w:val="center"/>
          </w:tcPr>
          <w:p w14:paraId="7638DC53">
            <w:pPr>
              <w:spacing w:line="240" w:lineRule="auto"/>
              <w:ind w:firstLine="0" w:firstLineChars="0"/>
              <w:jc w:val="center"/>
              <w:rPr>
                <w:bCs/>
                <w:color w:val="auto"/>
                <w:sz w:val="21"/>
                <w:szCs w:val="21"/>
              </w:rPr>
            </w:pPr>
            <w:r>
              <w:rPr>
                <w:bCs/>
                <w:color w:val="auto"/>
                <w:sz w:val="21"/>
                <w:szCs w:val="21"/>
              </w:rPr>
              <w:t>Adjusted</w:t>
            </w:r>
          </w:p>
        </w:tc>
      </w:tr>
      <w:tr w14:paraId="516989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restart"/>
            <w:tcBorders>
              <w:top w:val="single" w:color="auto" w:sz="12" w:space="0"/>
            </w:tcBorders>
            <w:vAlign w:val="center"/>
          </w:tcPr>
          <w:p w14:paraId="2B4DDDB4">
            <w:pPr>
              <w:spacing w:line="240" w:lineRule="auto"/>
              <w:ind w:firstLine="0" w:firstLineChars="0"/>
              <w:jc w:val="center"/>
              <w:rPr>
                <w:color w:val="auto"/>
                <w:sz w:val="21"/>
                <w:szCs w:val="21"/>
              </w:rPr>
            </w:pPr>
            <w:r>
              <w:rPr>
                <w:color w:val="auto"/>
                <w:sz w:val="21"/>
                <w:szCs w:val="21"/>
              </w:rPr>
              <w:t>Males</w:t>
            </w:r>
          </w:p>
          <w:p w14:paraId="653F0CA5">
            <w:pPr>
              <w:spacing w:line="240" w:lineRule="auto"/>
              <w:ind w:firstLine="0" w:firstLineChars="0"/>
              <w:jc w:val="center"/>
              <w:rPr>
                <w:color w:val="auto"/>
                <w:sz w:val="21"/>
                <w:szCs w:val="21"/>
              </w:rPr>
            </w:pPr>
            <w:r>
              <w:rPr>
                <w:color w:val="auto"/>
                <w:sz w:val="21"/>
                <w:szCs w:val="21"/>
              </w:rPr>
              <w:t>Males</w:t>
            </w:r>
          </w:p>
          <w:p w14:paraId="3ED4F001">
            <w:pPr>
              <w:spacing w:line="240" w:lineRule="auto"/>
              <w:ind w:firstLine="0" w:firstLineChars="0"/>
              <w:jc w:val="center"/>
              <w:rPr>
                <w:color w:val="auto"/>
                <w:sz w:val="21"/>
                <w:szCs w:val="21"/>
              </w:rPr>
            </w:pPr>
            <w:r>
              <w:rPr>
                <w:color w:val="auto"/>
                <w:sz w:val="21"/>
                <w:szCs w:val="21"/>
              </w:rPr>
              <w:t>Males</w:t>
            </w:r>
          </w:p>
          <w:p w14:paraId="0A083CF2">
            <w:pPr>
              <w:spacing w:line="240" w:lineRule="auto"/>
              <w:ind w:firstLine="0" w:firstLineChars="0"/>
              <w:jc w:val="center"/>
              <w:rPr>
                <w:color w:val="auto"/>
                <w:sz w:val="21"/>
                <w:szCs w:val="21"/>
              </w:rPr>
            </w:pPr>
            <w:r>
              <w:rPr>
                <w:color w:val="auto"/>
                <w:sz w:val="21"/>
                <w:szCs w:val="21"/>
              </w:rPr>
              <w:t>Males</w:t>
            </w:r>
          </w:p>
          <w:p w14:paraId="7916B693">
            <w:pPr>
              <w:spacing w:line="240" w:lineRule="auto"/>
              <w:ind w:firstLine="0" w:firstLineChars="0"/>
              <w:jc w:val="center"/>
              <w:rPr>
                <w:color w:val="auto"/>
                <w:sz w:val="21"/>
                <w:szCs w:val="21"/>
              </w:rPr>
            </w:pPr>
            <w:r>
              <w:rPr>
                <w:color w:val="auto"/>
                <w:sz w:val="21"/>
                <w:szCs w:val="21"/>
              </w:rPr>
              <w:t>Males</w:t>
            </w:r>
          </w:p>
          <w:p w14:paraId="77671B1D">
            <w:pPr>
              <w:spacing w:line="240" w:lineRule="auto"/>
              <w:ind w:firstLine="0" w:firstLineChars="0"/>
              <w:jc w:val="center"/>
              <w:rPr>
                <w:color w:val="auto"/>
                <w:sz w:val="21"/>
                <w:szCs w:val="21"/>
              </w:rPr>
            </w:pPr>
            <w:r>
              <w:rPr>
                <w:color w:val="auto"/>
                <w:sz w:val="21"/>
                <w:szCs w:val="21"/>
              </w:rPr>
              <w:t>Males</w:t>
            </w:r>
          </w:p>
          <w:p w14:paraId="49880F29">
            <w:pPr>
              <w:spacing w:line="240" w:lineRule="auto"/>
              <w:ind w:firstLine="0" w:firstLineChars="0"/>
              <w:jc w:val="center"/>
              <w:rPr>
                <w:color w:val="auto"/>
                <w:sz w:val="21"/>
                <w:szCs w:val="21"/>
              </w:rPr>
            </w:pPr>
            <w:r>
              <w:rPr>
                <w:color w:val="auto"/>
                <w:sz w:val="21"/>
                <w:szCs w:val="21"/>
              </w:rPr>
              <w:t>Males</w:t>
            </w:r>
          </w:p>
        </w:tc>
        <w:tc>
          <w:tcPr>
            <w:tcW w:w="1512" w:type="dxa"/>
            <w:tcBorders>
              <w:top w:val="single" w:color="auto" w:sz="12" w:space="0"/>
            </w:tcBorders>
            <w:vAlign w:val="center"/>
          </w:tcPr>
          <w:p w14:paraId="03BA79D4">
            <w:pPr>
              <w:spacing w:line="240" w:lineRule="auto"/>
              <w:ind w:firstLine="0" w:firstLineChars="0"/>
              <w:jc w:val="center"/>
              <w:rPr>
                <w:color w:val="auto"/>
                <w:sz w:val="21"/>
                <w:szCs w:val="21"/>
              </w:rPr>
            </w:pPr>
            <w:r>
              <w:rPr>
                <w:color w:val="auto"/>
                <w:sz w:val="21"/>
                <w:szCs w:val="21"/>
              </w:rPr>
              <w:t>17-20</w:t>
            </w:r>
          </w:p>
        </w:tc>
        <w:tc>
          <w:tcPr>
            <w:tcW w:w="1512" w:type="dxa"/>
            <w:tcBorders>
              <w:top w:val="single" w:color="auto" w:sz="12" w:space="0"/>
            </w:tcBorders>
            <w:vAlign w:val="center"/>
          </w:tcPr>
          <w:p w14:paraId="23E07D01">
            <w:pPr>
              <w:spacing w:line="240" w:lineRule="auto"/>
              <w:ind w:firstLine="0" w:firstLineChars="0"/>
              <w:jc w:val="center"/>
              <w:rPr>
                <w:color w:val="auto"/>
                <w:sz w:val="21"/>
                <w:szCs w:val="21"/>
              </w:rPr>
            </w:pPr>
            <w:r>
              <w:rPr>
                <w:color w:val="auto"/>
                <w:sz w:val="21"/>
                <w:szCs w:val="21"/>
              </w:rPr>
              <w:t>7.75 [7.35-8.19]</w:t>
            </w:r>
          </w:p>
        </w:tc>
        <w:tc>
          <w:tcPr>
            <w:tcW w:w="1512" w:type="dxa"/>
            <w:tcBorders>
              <w:top w:val="single" w:color="auto" w:sz="12" w:space="0"/>
            </w:tcBorders>
            <w:vAlign w:val="center"/>
          </w:tcPr>
          <w:p w14:paraId="762851AC">
            <w:pPr>
              <w:spacing w:line="240" w:lineRule="auto"/>
              <w:ind w:firstLine="0" w:firstLineChars="0"/>
              <w:jc w:val="center"/>
              <w:rPr>
                <w:color w:val="auto"/>
                <w:sz w:val="21"/>
                <w:szCs w:val="21"/>
              </w:rPr>
            </w:pPr>
            <w:r>
              <w:rPr>
                <w:color w:val="auto"/>
                <w:sz w:val="21"/>
                <w:szCs w:val="21"/>
              </w:rPr>
              <w:t>0.98 [0.96-1.00]</w:t>
            </w:r>
          </w:p>
        </w:tc>
        <w:tc>
          <w:tcPr>
            <w:tcW w:w="1512" w:type="dxa"/>
            <w:tcBorders>
              <w:top w:val="single" w:color="auto" w:sz="12" w:space="0"/>
            </w:tcBorders>
            <w:vAlign w:val="center"/>
          </w:tcPr>
          <w:p w14:paraId="03D22A2D">
            <w:pPr>
              <w:spacing w:line="240" w:lineRule="auto"/>
              <w:ind w:firstLine="0" w:firstLineChars="0"/>
              <w:jc w:val="center"/>
              <w:rPr>
                <w:color w:val="auto"/>
                <w:sz w:val="21"/>
                <w:szCs w:val="21"/>
              </w:rPr>
            </w:pPr>
            <w:r>
              <w:rPr>
                <w:color w:val="auto"/>
                <w:sz w:val="21"/>
                <w:szCs w:val="21"/>
              </w:rPr>
              <w:t>11.1 [10.7-11.4]</w:t>
            </w:r>
          </w:p>
        </w:tc>
        <w:tc>
          <w:tcPr>
            <w:tcW w:w="1512" w:type="dxa"/>
            <w:tcBorders>
              <w:top w:val="single" w:color="auto" w:sz="12" w:space="0"/>
            </w:tcBorders>
            <w:vAlign w:val="center"/>
          </w:tcPr>
          <w:p w14:paraId="30A8A909">
            <w:pPr>
              <w:spacing w:line="240" w:lineRule="auto"/>
              <w:ind w:firstLine="0" w:firstLineChars="0"/>
              <w:jc w:val="center"/>
              <w:rPr>
                <w:color w:val="auto"/>
                <w:sz w:val="21"/>
                <w:szCs w:val="21"/>
              </w:rPr>
            </w:pPr>
            <w:r>
              <w:rPr>
                <w:color w:val="auto"/>
                <w:sz w:val="21"/>
                <w:szCs w:val="21"/>
              </w:rPr>
              <w:t>1.10 [1.09-1.11]</w:t>
            </w:r>
          </w:p>
        </w:tc>
      </w:tr>
      <w:tr w14:paraId="3CF7A1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58DDF449">
            <w:pPr>
              <w:spacing w:line="240" w:lineRule="auto"/>
              <w:ind w:firstLine="0" w:firstLineChars="0"/>
              <w:jc w:val="center"/>
              <w:rPr>
                <w:color w:val="auto"/>
                <w:sz w:val="21"/>
                <w:szCs w:val="21"/>
              </w:rPr>
            </w:pPr>
          </w:p>
        </w:tc>
        <w:tc>
          <w:tcPr>
            <w:tcW w:w="1512" w:type="dxa"/>
            <w:vAlign w:val="center"/>
          </w:tcPr>
          <w:p w14:paraId="55F17986">
            <w:pPr>
              <w:spacing w:line="240" w:lineRule="auto"/>
              <w:ind w:firstLine="0" w:firstLineChars="0"/>
              <w:jc w:val="center"/>
              <w:rPr>
                <w:color w:val="auto"/>
                <w:sz w:val="21"/>
                <w:szCs w:val="21"/>
              </w:rPr>
            </w:pPr>
            <w:r>
              <w:rPr>
                <w:color w:val="auto"/>
                <w:sz w:val="21"/>
                <w:szCs w:val="21"/>
              </w:rPr>
              <w:t>21-29</w:t>
            </w:r>
          </w:p>
        </w:tc>
        <w:tc>
          <w:tcPr>
            <w:tcW w:w="1512" w:type="dxa"/>
            <w:vAlign w:val="center"/>
          </w:tcPr>
          <w:p w14:paraId="2BCFDDD3">
            <w:pPr>
              <w:spacing w:line="240" w:lineRule="auto"/>
              <w:ind w:firstLine="0" w:firstLineChars="0"/>
              <w:jc w:val="center"/>
              <w:rPr>
                <w:color w:val="auto"/>
                <w:sz w:val="21"/>
                <w:szCs w:val="21"/>
              </w:rPr>
            </w:pPr>
            <w:r>
              <w:rPr>
                <w:color w:val="auto"/>
                <w:sz w:val="21"/>
                <w:szCs w:val="21"/>
              </w:rPr>
              <w:t>3.23 [3.02-3.46]</w:t>
            </w:r>
          </w:p>
        </w:tc>
        <w:tc>
          <w:tcPr>
            <w:tcW w:w="1512" w:type="dxa"/>
            <w:vAlign w:val="center"/>
          </w:tcPr>
          <w:p w14:paraId="607DC0D1">
            <w:pPr>
              <w:spacing w:line="240" w:lineRule="auto"/>
              <w:ind w:firstLine="0" w:firstLineChars="0"/>
              <w:jc w:val="center"/>
              <w:rPr>
                <w:color w:val="auto"/>
                <w:sz w:val="21"/>
                <w:szCs w:val="21"/>
              </w:rPr>
            </w:pPr>
            <w:r>
              <w:rPr>
                <w:color w:val="auto"/>
                <w:sz w:val="21"/>
                <w:szCs w:val="21"/>
              </w:rPr>
              <w:t>1.22 [1.20-1.25]</w:t>
            </w:r>
          </w:p>
        </w:tc>
        <w:tc>
          <w:tcPr>
            <w:tcW w:w="1512" w:type="dxa"/>
            <w:vAlign w:val="center"/>
          </w:tcPr>
          <w:p w14:paraId="535AF19C">
            <w:pPr>
              <w:spacing w:line="240" w:lineRule="auto"/>
              <w:ind w:firstLine="0" w:firstLineChars="0"/>
              <w:jc w:val="center"/>
              <w:rPr>
                <w:color w:val="auto"/>
                <w:sz w:val="21"/>
                <w:szCs w:val="21"/>
              </w:rPr>
            </w:pPr>
            <w:r>
              <w:rPr>
                <w:color w:val="auto"/>
                <w:sz w:val="21"/>
                <w:szCs w:val="21"/>
              </w:rPr>
              <w:t>4.56 [4.39-4.76]</w:t>
            </w:r>
          </w:p>
        </w:tc>
        <w:tc>
          <w:tcPr>
            <w:tcW w:w="1512" w:type="dxa"/>
            <w:vAlign w:val="center"/>
          </w:tcPr>
          <w:p w14:paraId="62F3C5C9">
            <w:pPr>
              <w:spacing w:line="240" w:lineRule="auto"/>
              <w:ind w:firstLine="0" w:firstLineChars="0"/>
              <w:jc w:val="center"/>
              <w:rPr>
                <w:color w:val="auto"/>
                <w:sz w:val="21"/>
                <w:szCs w:val="21"/>
              </w:rPr>
            </w:pPr>
            <w:r>
              <w:rPr>
                <w:color w:val="auto"/>
                <w:sz w:val="21"/>
                <w:szCs w:val="21"/>
              </w:rPr>
              <w:t>1.44 [1.43-1.45]</w:t>
            </w:r>
          </w:p>
        </w:tc>
      </w:tr>
      <w:tr w14:paraId="5A8655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02F16640">
            <w:pPr>
              <w:spacing w:line="240" w:lineRule="auto"/>
              <w:ind w:firstLine="0" w:firstLineChars="0"/>
              <w:jc w:val="center"/>
              <w:rPr>
                <w:color w:val="auto"/>
                <w:sz w:val="21"/>
                <w:szCs w:val="21"/>
              </w:rPr>
            </w:pPr>
          </w:p>
        </w:tc>
        <w:tc>
          <w:tcPr>
            <w:tcW w:w="1512" w:type="dxa"/>
            <w:vAlign w:val="center"/>
          </w:tcPr>
          <w:p w14:paraId="01EC4480">
            <w:pPr>
              <w:spacing w:line="240" w:lineRule="auto"/>
              <w:ind w:firstLine="0" w:firstLineChars="0"/>
              <w:jc w:val="center"/>
              <w:rPr>
                <w:color w:val="auto"/>
                <w:sz w:val="21"/>
                <w:szCs w:val="21"/>
              </w:rPr>
            </w:pPr>
            <w:r>
              <w:rPr>
                <w:color w:val="auto"/>
                <w:sz w:val="21"/>
                <w:szCs w:val="21"/>
              </w:rPr>
              <w:t>30-39</w:t>
            </w:r>
          </w:p>
        </w:tc>
        <w:tc>
          <w:tcPr>
            <w:tcW w:w="1512" w:type="dxa"/>
            <w:vAlign w:val="center"/>
          </w:tcPr>
          <w:p w14:paraId="600C8C29">
            <w:pPr>
              <w:spacing w:line="240" w:lineRule="auto"/>
              <w:ind w:firstLine="0" w:firstLineChars="0"/>
              <w:jc w:val="center"/>
              <w:rPr>
                <w:color w:val="auto"/>
                <w:sz w:val="21"/>
                <w:szCs w:val="21"/>
              </w:rPr>
            </w:pPr>
            <w:r>
              <w:rPr>
                <w:color w:val="auto"/>
                <w:sz w:val="21"/>
                <w:szCs w:val="21"/>
              </w:rPr>
              <w:t>2.04 [1.92-2.17]</w:t>
            </w:r>
          </w:p>
        </w:tc>
        <w:tc>
          <w:tcPr>
            <w:tcW w:w="1512" w:type="dxa"/>
            <w:vAlign w:val="center"/>
          </w:tcPr>
          <w:p w14:paraId="5C69F16E">
            <w:pPr>
              <w:spacing w:line="240" w:lineRule="auto"/>
              <w:ind w:firstLine="0" w:firstLineChars="0"/>
              <w:jc w:val="center"/>
              <w:rPr>
                <w:color w:val="auto"/>
                <w:sz w:val="21"/>
                <w:szCs w:val="21"/>
              </w:rPr>
            </w:pPr>
            <w:r>
              <w:rPr>
                <w:color w:val="auto"/>
                <w:sz w:val="21"/>
                <w:szCs w:val="21"/>
              </w:rPr>
              <w:t>1.34 [1.32-1.37]</w:t>
            </w:r>
          </w:p>
        </w:tc>
        <w:tc>
          <w:tcPr>
            <w:tcW w:w="1512" w:type="dxa"/>
            <w:vAlign w:val="center"/>
          </w:tcPr>
          <w:p w14:paraId="675FFAC6">
            <w:pPr>
              <w:spacing w:line="240" w:lineRule="auto"/>
              <w:ind w:firstLine="0" w:firstLineChars="0"/>
              <w:jc w:val="center"/>
              <w:rPr>
                <w:color w:val="auto"/>
                <w:sz w:val="21"/>
                <w:szCs w:val="21"/>
              </w:rPr>
            </w:pPr>
            <w:r>
              <w:rPr>
                <w:color w:val="auto"/>
                <w:sz w:val="21"/>
                <w:szCs w:val="21"/>
              </w:rPr>
              <w:t>2.74 [2.61-2.87]</w:t>
            </w:r>
          </w:p>
        </w:tc>
        <w:tc>
          <w:tcPr>
            <w:tcW w:w="1512" w:type="dxa"/>
            <w:vAlign w:val="center"/>
          </w:tcPr>
          <w:p w14:paraId="68247AC2">
            <w:pPr>
              <w:spacing w:line="240" w:lineRule="auto"/>
              <w:ind w:firstLine="0" w:firstLineChars="0"/>
              <w:jc w:val="center"/>
              <w:rPr>
                <w:color w:val="auto"/>
                <w:sz w:val="21"/>
                <w:szCs w:val="21"/>
              </w:rPr>
            </w:pPr>
            <w:r>
              <w:rPr>
                <w:color w:val="auto"/>
                <w:sz w:val="21"/>
                <w:szCs w:val="21"/>
              </w:rPr>
              <w:t>1.45 [1.44-1.45]</w:t>
            </w:r>
          </w:p>
        </w:tc>
      </w:tr>
      <w:tr w14:paraId="6D893A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6E98127D">
            <w:pPr>
              <w:spacing w:line="240" w:lineRule="auto"/>
              <w:ind w:firstLine="0" w:firstLineChars="0"/>
              <w:jc w:val="center"/>
              <w:rPr>
                <w:color w:val="auto"/>
                <w:sz w:val="21"/>
                <w:szCs w:val="21"/>
              </w:rPr>
            </w:pPr>
          </w:p>
        </w:tc>
        <w:tc>
          <w:tcPr>
            <w:tcW w:w="1512" w:type="dxa"/>
            <w:vAlign w:val="center"/>
          </w:tcPr>
          <w:p w14:paraId="5B0A2923">
            <w:pPr>
              <w:spacing w:line="240" w:lineRule="auto"/>
              <w:ind w:firstLine="0" w:firstLineChars="0"/>
              <w:jc w:val="center"/>
              <w:rPr>
                <w:color w:val="auto"/>
                <w:sz w:val="21"/>
                <w:szCs w:val="21"/>
              </w:rPr>
            </w:pPr>
            <w:r>
              <w:rPr>
                <w:color w:val="auto"/>
                <w:sz w:val="21"/>
                <w:szCs w:val="21"/>
              </w:rPr>
              <w:t>40-49</w:t>
            </w:r>
          </w:p>
        </w:tc>
        <w:tc>
          <w:tcPr>
            <w:tcW w:w="1512" w:type="dxa"/>
            <w:vAlign w:val="center"/>
          </w:tcPr>
          <w:p w14:paraId="2FD91AED">
            <w:pPr>
              <w:spacing w:line="240" w:lineRule="auto"/>
              <w:ind w:firstLine="0" w:firstLineChars="0"/>
              <w:jc w:val="center"/>
              <w:rPr>
                <w:color w:val="auto"/>
                <w:sz w:val="21"/>
                <w:szCs w:val="21"/>
              </w:rPr>
            </w:pPr>
            <w:r>
              <w:rPr>
                <w:color w:val="auto"/>
                <w:sz w:val="21"/>
                <w:szCs w:val="21"/>
              </w:rPr>
              <w:t>1.51 [1.42-1.60]</w:t>
            </w:r>
          </w:p>
        </w:tc>
        <w:tc>
          <w:tcPr>
            <w:tcW w:w="1512" w:type="dxa"/>
            <w:vAlign w:val="center"/>
          </w:tcPr>
          <w:p w14:paraId="36EACF90">
            <w:pPr>
              <w:spacing w:line="240" w:lineRule="auto"/>
              <w:ind w:firstLine="0" w:firstLineChars="0"/>
              <w:jc w:val="center"/>
              <w:rPr>
                <w:color w:val="auto"/>
                <w:sz w:val="21"/>
                <w:szCs w:val="21"/>
              </w:rPr>
            </w:pPr>
            <w:r>
              <w:rPr>
                <w:color w:val="auto"/>
                <w:sz w:val="21"/>
                <w:szCs w:val="21"/>
              </w:rPr>
              <w:t>1.33 [1.31-1.35]</w:t>
            </w:r>
          </w:p>
        </w:tc>
        <w:tc>
          <w:tcPr>
            <w:tcW w:w="1512" w:type="dxa"/>
            <w:vAlign w:val="center"/>
          </w:tcPr>
          <w:p w14:paraId="69299C81">
            <w:pPr>
              <w:spacing w:line="240" w:lineRule="auto"/>
              <w:ind w:firstLine="0" w:firstLineChars="0"/>
              <w:jc w:val="center"/>
              <w:rPr>
                <w:color w:val="auto"/>
                <w:sz w:val="21"/>
                <w:szCs w:val="21"/>
              </w:rPr>
            </w:pPr>
            <w:r>
              <w:rPr>
                <w:color w:val="auto"/>
                <w:sz w:val="21"/>
                <w:szCs w:val="21"/>
              </w:rPr>
              <w:t>1.76 [1.69-1.84]</w:t>
            </w:r>
          </w:p>
        </w:tc>
        <w:tc>
          <w:tcPr>
            <w:tcW w:w="1512" w:type="dxa"/>
            <w:vAlign w:val="center"/>
          </w:tcPr>
          <w:p w14:paraId="7C65EEDB">
            <w:pPr>
              <w:spacing w:line="240" w:lineRule="auto"/>
              <w:ind w:firstLine="0" w:firstLineChars="0"/>
              <w:jc w:val="center"/>
              <w:rPr>
                <w:color w:val="auto"/>
                <w:sz w:val="21"/>
                <w:szCs w:val="21"/>
              </w:rPr>
            </w:pPr>
            <w:r>
              <w:rPr>
                <w:color w:val="auto"/>
                <w:sz w:val="21"/>
                <w:szCs w:val="21"/>
              </w:rPr>
              <w:t>1.34 [1.33-1.36]</w:t>
            </w:r>
          </w:p>
        </w:tc>
      </w:tr>
      <w:tr w14:paraId="6B8628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448D6CDE">
            <w:pPr>
              <w:spacing w:line="240" w:lineRule="auto"/>
              <w:ind w:firstLine="0" w:firstLineChars="0"/>
              <w:jc w:val="center"/>
              <w:rPr>
                <w:color w:val="auto"/>
                <w:sz w:val="21"/>
                <w:szCs w:val="21"/>
              </w:rPr>
            </w:pPr>
          </w:p>
        </w:tc>
        <w:tc>
          <w:tcPr>
            <w:tcW w:w="1512" w:type="dxa"/>
            <w:vAlign w:val="center"/>
          </w:tcPr>
          <w:p w14:paraId="0096479C">
            <w:pPr>
              <w:spacing w:line="240" w:lineRule="auto"/>
              <w:ind w:firstLine="0" w:firstLineChars="0"/>
              <w:jc w:val="center"/>
              <w:rPr>
                <w:color w:val="auto"/>
                <w:sz w:val="21"/>
                <w:szCs w:val="21"/>
              </w:rPr>
            </w:pPr>
            <w:r>
              <w:rPr>
                <w:color w:val="auto"/>
                <w:sz w:val="21"/>
                <w:szCs w:val="21"/>
              </w:rPr>
              <w:t>50-59</w:t>
            </w:r>
          </w:p>
        </w:tc>
        <w:tc>
          <w:tcPr>
            <w:tcW w:w="1512" w:type="dxa"/>
            <w:vAlign w:val="center"/>
          </w:tcPr>
          <w:p w14:paraId="2045DFAD">
            <w:pPr>
              <w:spacing w:line="240" w:lineRule="auto"/>
              <w:ind w:firstLine="0" w:firstLineChars="0"/>
              <w:jc w:val="center"/>
              <w:rPr>
                <w:color w:val="auto"/>
                <w:sz w:val="21"/>
                <w:szCs w:val="21"/>
              </w:rPr>
            </w:pPr>
            <w:r>
              <w:rPr>
                <w:color w:val="auto"/>
                <w:sz w:val="21"/>
                <w:szCs w:val="21"/>
              </w:rPr>
              <w:t>1.15 [1.07-1.23]</w:t>
            </w:r>
          </w:p>
        </w:tc>
        <w:tc>
          <w:tcPr>
            <w:tcW w:w="1512" w:type="dxa"/>
            <w:vAlign w:val="center"/>
          </w:tcPr>
          <w:p w14:paraId="33A2A593">
            <w:pPr>
              <w:spacing w:line="240" w:lineRule="auto"/>
              <w:ind w:firstLine="0" w:firstLineChars="0"/>
              <w:jc w:val="center"/>
              <w:rPr>
                <w:color w:val="auto"/>
                <w:sz w:val="21"/>
                <w:szCs w:val="21"/>
              </w:rPr>
            </w:pPr>
            <w:r>
              <w:rPr>
                <w:color w:val="auto"/>
                <w:sz w:val="21"/>
                <w:szCs w:val="21"/>
              </w:rPr>
              <w:t>1.10 [1.08-1.13]</w:t>
            </w:r>
          </w:p>
        </w:tc>
        <w:tc>
          <w:tcPr>
            <w:tcW w:w="1512" w:type="dxa"/>
            <w:vAlign w:val="center"/>
          </w:tcPr>
          <w:p w14:paraId="01B6C073">
            <w:pPr>
              <w:spacing w:line="240" w:lineRule="auto"/>
              <w:ind w:firstLine="0" w:firstLineChars="0"/>
              <w:jc w:val="center"/>
              <w:rPr>
                <w:color w:val="auto"/>
                <w:sz w:val="21"/>
                <w:szCs w:val="21"/>
              </w:rPr>
            </w:pPr>
            <w:r>
              <w:rPr>
                <w:color w:val="auto"/>
                <w:sz w:val="21"/>
                <w:szCs w:val="21"/>
              </w:rPr>
              <w:t>1.28 [1.22-1.35]</w:t>
            </w:r>
          </w:p>
        </w:tc>
        <w:tc>
          <w:tcPr>
            <w:tcW w:w="1512" w:type="dxa"/>
            <w:vAlign w:val="center"/>
          </w:tcPr>
          <w:p w14:paraId="5B01B4E9">
            <w:pPr>
              <w:spacing w:line="240" w:lineRule="auto"/>
              <w:ind w:firstLine="0" w:firstLineChars="0"/>
              <w:jc w:val="center"/>
              <w:rPr>
                <w:color w:val="auto"/>
                <w:sz w:val="21"/>
                <w:szCs w:val="21"/>
              </w:rPr>
            </w:pPr>
            <w:r>
              <w:rPr>
                <w:color w:val="auto"/>
                <w:sz w:val="21"/>
                <w:szCs w:val="21"/>
              </w:rPr>
              <w:t>1.12 [1.12-1.13]</w:t>
            </w:r>
          </w:p>
        </w:tc>
      </w:tr>
      <w:tr w14:paraId="36B5EC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14CD759F">
            <w:pPr>
              <w:spacing w:line="240" w:lineRule="auto"/>
              <w:ind w:firstLine="0" w:firstLineChars="0"/>
              <w:jc w:val="center"/>
              <w:rPr>
                <w:color w:val="auto"/>
                <w:sz w:val="21"/>
                <w:szCs w:val="21"/>
              </w:rPr>
            </w:pPr>
          </w:p>
        </w:tc>
        <w:tc>
          <w:tcPr>
            <w:tcW w:w="1512" w:type="dxa"/>
            <w:vAlign w:val="center"/>
          </w:tcPr>
          <w:p w14:paraId="29261F9E">
            <w:pPr>
              <w:spacing w:line="240" w:lineRule="auto"/>
              <w:ind w:firstLine="0" w:firstLineChars="0"/>
              <w:jc w:val="center"/>
              <w:rPr>
                <w:color w:val="auto"/>
                <w:sz w:val="21"/>
                <w:szCs w:val="21"/>
              </w:rPr>
            </w:pPr>
            <w:r>
              <w:rPr>
                <w:color w:val="auto"/>
                <w:sz w:val="21"/>
                <w:szCs w:val="21"/>
              </w:rPr>
              <w:t>60-69</w:t>
            </w:r>
          </w:p>
        </w:tc>
        <w:tc>
          <w:tcPr>
            <w:tcW w:w="1512" w:type="dxa"/>
            <w:vAlign w:val="center"/>
          </w:tcPr>
          <w:p w14:paraId="3697B57C">
            <w:pPr>
              <w:spacing w:line="240" w:lineRule="auto"/>
              <w:ind w:firstLine="0" w:firstLineChars="0"/>
              <w:jc w:val="center"/>
              <w:rPr>
                <w:color w:val="auto"/>
                <w:sz w:val="21"/>
                <w:szCs w:val="21"/>
              </w:rPr>
            </w:pPr>
            <w:r>
              <w:rPr>
                <w:color w:val="auto"/>
                <w:sz w:val="21"/>
                <w:szCs w:val="21"/>
              </w:rPr>
              <w:t>1.00</w:t>
            </w:r>
          </w:p>
        </w:tc>
        <w:tc>
          <w:tcPr>
            <w:tcW w:w="1512" w:type="dxa"/>
            <w:vAlign w:val="center"/>
          </w:tcPr>
          <w:p w14:paraId="751A1BA7">
            <w:pPr>
              <w:spacing w:line="240" w:lineRule="auto"/>
              <w:ind w:firstLine="0" w:firstLineChars="0"/>
              <w:jc w:val="center"/>
              <w:rPr>
                <w:color w:val="auto"/>
                <w:sz w:val="21"/>
                <w:szCs w:val="21"/>
              </w:rPr>
            </w:pPr>
            <w:r>
              <w:rPr>
                <w:color w:val="auto"/>
                <w:sz w:val="21"/>
                <w:szCs w:val="21"/>
              </w:rPr>
              <w:t>1.00</w:t>
            </w:r>
          </w:p>
        </w:tc>
        <w:tc>
          <w:tcPr>
            <w:tcW w:w="1512" w:type="dxa"/>
            <w:vAlign w:val="center"/>
          </w:tcPr>
          <w:p w14:paraId="05A3CC0F">
            <w:pPr>
              <w:spacing w:line="240" w:lineRule="auto"/>
              <w:ind w:firstLine="0" w:firstLineChars="0"/>
              <w:jc w:val="center"/>
              <w:rPr>
                <w:color w:val="auto"/>
                <w:sz w:val="21"/>
                <w:szCs w:val="21"/>
              </w:rPr>
            </w:pPr>
            <w:r>
              <w:rPr>
                <w:color w:val="auto"/>
                <w:sz w:val="21"/>
                <w:szCs w:val="21"/>
              </w:rPr>
              <w:t>1.00</w:t>
            </w:r>
          </w:p>
        </w:tc>
        <w:tc>
          <w:tcPr>
            <w:tcW w:w="1512" w:type="dxa"/>
            <w:vAlign w:val="center"/>
          </w:tcPr>
          <w:p w14:paraId="77D80E9F">
            <w:pPr>
              <w:spacing w:line="240" w:lineRule="auto"/>
              <w:ind w:firstLine="0" w:firstLineChars="0"/>
              <w:jc w:val="center"/>
              <w:rPr>
                <w:color w:val="auto"/>
                <w:sz w:val="21"/>
                <w:szCs w:val="21"/>
              </w:rPr>
            </w:pPr>
            <w:r>
              <w:rPr>
                <w:color w:val="auto"/>
                <w:sz w:val="21"/>
                <w:szCs w:val="21"/>
              </w:rPr>
              <w:t>1.00</w:t>
            </w:r>
          </w:p>
        </w:tc>
      </w:tr>
      <w:tr w14:paraId="1EE0B7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7C36968A">
            <w:pPr>
              <w:spacing w:line="240" w:lineRule="auto"/>
              <w:ind w:firstLine="0" w:firstLineChars="0"/>
              <w:jc w:val="center"/>
              <w:rPr>
                <w:color w:val="auto"/>
                <w:sz w:val="21"/>
                <w:szCs w:val="21"/>
              </w:rPr>
            </w:pPr>
          </w:p>
        </w:tc>
        <w:tc>
          <w:tcPr>
            <w:tcW w:w="1512" w:type="dxa"/>
            <w:vAlign w:val="center"/>
          </w:tcPr>
          <w:p w14:paraId="553A2D29">
            <w:pPr>
              <w:spacing w:line="240" w:lineRule="auto"/>
              <w:ind w:firstLine="0" w:firstLineChars="0"/>
              <w:jc w:val="center"/>
              <w:rPr>
                <w:color w:val="auto"/>
                <w:sz w:val="21"/>
                <w:szCs w:val="21"/>
              </w:rPr>
            </w:pPr>
            <w:r>
              <w:rPr>
                <w:color w:val="auto"/>
                <w:sz w:val="21"/>
                <w:szCs w:val="21"/>
              </w:rPr>
              <w:t>70+</w:t>
            </w:r>
          </w:p>
        </w:tc>
        <w:tc>
          <w:tcPr>
            <w:tcW w:w="1512" w:type="dxa"/>
            <w:vAlign w:val="center"/>
          </w:tcPr>
          <w:p w14:paraId="33E34FA4">
            <w:pPr>
              <w:spacing w:line="240" w:lineRule="auto"/>
              <w:ind w:firstLine="0" w:firstLineChars="0"/>
              <w:jc w:val="center"/>
              <w:rPr>
                <w:color w:val="auto"/>
                <w:sz w:val="21"/>
                <w:szCs w:val="21"/>
              </w:rPr>
            </w:pPr>
            <w:r>
              <w:rPr>
                <w:color w:val="auto"/>
                <w:sz w:val="21"/>
                <w:szCs w:val="21"/>
              </w:rPr>
              <w:t>1.75 [1.63-1.87]</w:t>
            </w:r>
          </w:p>
        </w:tc>
        <w:tc>
          <w:tcPr>
            <w:tcW w:w="1512" w:type="dxa"/>
            <w:vAlign w:val="center"/>
          </w:tcPr>
          <w:p w14:paraId="327326F0">
            <w:pPr>
              <w:spacing w:line="240" w:lineRule="auto"/>
              <w:ind w:firstLine="0" w:firstLineChars="0"/>
              <w:jc w:val="center"/>
              <w:rPr>
                <w:color w:val="auto"/>
                <w:sz w:val="21"/>
                <w:szCs w:val="21"/>
              </w:rPr>
            </w:pPr>
            <w:r>
              <w:rPr>
                <w:color w:val="auto"/>
                <w:sz w:val="21"/>
                <w:szCs w:val="21"/>
              </w:rPr>
              <w:t>1.13 [1.10-1.16]</w:t>
            </w:r>
          </w:p>
        </w:tc>
        <w:tc>
          <w:tcPr>
            <w:tcW w:w="1512" w:type="dxa"/>
            <w:vAlign w:val="center"/>
          </w:tcPr>
          <w:p w14:paraId="06A98F4C">
            <w:pPr>
              <w:spacing w:line="240" w:lineRule="auto"/>
              <w:ind w:firstLine="0" w:firstLineChars="0"/>
              <w:jc w:val="center"/>
              <w:rPr>
                <w:color w:val="auto"/>
                <w:sz w:val="21"/>
                <w:szCs w:val="21"/>
              </w:rPr>
            </w:pPr>
            <w:r>
              <w:rPr>
                <w:color w:val="auto"/>
                <w:sz w:val="21"/>
                <w:szCs w:val="21"/>
              </w:rPr>
              <w:t>1.12 [1.07-1.18]</w:t>
            </w:r>
          </w:p>
        </w:tc>
        <w:tc>
          <w:tcPr>
            <w:tcW w:w="1512" w:type="dxa"/>
            <w:vAlign w:val="center"/>
          </w:tcPr>
          <w:p w14:paraId="31EAFC60">
            <w:pPr>
              <w:spacing w:line="240" w:lineRule="auto"/>
              <w:ind w:firstLine="0" w:firstLineChars="0"/>
              <w:jc w:val="center"/>
              <w:rPr>
                <w:color w:val="auto"/>
                <w:sz w:val="21"/>
                <w:szCs w:val="21"/>
              </w:rPr>
            </w:pPr>
            <w:r>
              <w:rPr>
                <w:color w:val="auto"/>
                <w:sz w:val="21"/>
                <w:szCs w:val="21"/>
              </w:rPr>
              <w:t>1.01 [1.00-1.02]</w:t>
            </w:r>
          </w:p>
        </w:tc>
      </w:tr>
      <w:tr w14:paraId="170ADD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restart"/>
            <w:vAlign w:val="center"/>
          </w:tcPr>
          <w:p w14:paraId="2DE60428">
            <w:pPr>
              <w:spacing w:line="240" w:lineRule="auto"/>
              <w:ind w:firstLine="0" w:firstLineChars="0"/>
              <w:jc w:val="center"/>
              <w:rPr>
                <w:color w:val="auto"/>
                <w:sz w:val="21"/>
                <w:szCs w:val="21"/>
              </w:rPr>
            </w:pPr>
            <w:r>
              <w:rPr>
                <w:color w:val="auto"/>
                <w:sz w:val="21"/>
                <w:szCs w:val="21"/>
              </w:rPr>
              <w:t>Females</w:t>
            </w:r>
          </w:p>
          <w:p w14:paraId="6C3A48EC">
            <w:pPr>
              <w:spacing w:line="240" w:lineRule="auto"/>
              <w:ind w:firstLine="0" w:firstLineChars="0"/>
              <w:jc w:val="center"/>
              <w:rPr>
                <w:color w:val="auto"/>
                <w:sz w:val="21"/>
                <w:szCs w:val="21"/>
              </w:rPr>
            </w:pPr>
            <w:r>
              <w:rPr>
                <w:color w:val="auto"/>
                <w:sz w:val="21"/>
                <w:szCs w:val="21"/>
              </w:rPr>
              <w:t>Females</w:t>
            </w:r>
          </w:p>
          <w:p w14:paraId="130C7023">
            <w:pPr>
              <w:spacing w:line="240" w:lineRule="auto"/>
              <w:ind w:firstLine="0" w:firstLineChars="0"/>
              <w:jc w:val="center"/>
              <w:rPr>
                <w:color w:val="auto"/>
                <w:sz w:val="21"/>
                <w:szCs w:val="21"/>
              </w:rPr>
            </w:pPr>
            <w:r>
              <w:rPr>
                <w:color w:val="auto"/>
                <w:sz w:val="21"/>
                <w:szCs w:val="21"/>
              </w:rPr>
              <w:t>Females</w:t>
            </w:r>
          </w:p>
          <w:p w14:paraId="5F369F7E">
            <w:pPr>
              <w:spacing w:line="240" w:lineRule="auto"/>
              <w:ind w:firstLine="0" w:firstLineChars="0"/>
              <w:jc w:val="center"/>
              <w:rPr>
                <w:color w:val="auto"/>
                <w:sz w:val="21"/>
                <w:szCs w:val="21"/>
              </w:rPr>
            </w:pPr>
            <w:r>
              <w:rPr>
                <w:color w:val="auto"/>
                <w:sz w:val="21"/>
                <w:szCs w:val="21"/>
              </w:rPr>
              <w:t>Females</w:t>
            </w:r>
          </w:p>
          <w:p w14:paraId="4D918821">
            <w:pPr>
              <w:spacing w:line="240" w:lineRule="auto"/>
              <w:ind w:firstLine="0" w:firstLineChars="0"/>
              <w:jc w:val="center"/>
              <w:rPr>
                <w:color w:val="auto"/>
                <w:sz w:val="21"/>
                <w:szCs w:val="21"/>
              </w:rPr>
            </w:pPr>
            <w:r>
              <w:rPr>
                <w:color w:val="auto"/>
                <w:sz w:val="21"/>
                <w:szCs w:val="21"/>
              </w:rPr>
              <w:t>Females</w:t>
            </w:r>
          </w:p>
          <w:p w14:paraId="63202E48">
            <w:pPr>
              <w:spacing w:line="240" w:lineRule="auto"/>
              <w:ind w:firstLine="0" w:firstLineChars="0"/>
              <w:jc w:val="center"/>
              <w:rPr>
                <w:color w:val="auto"/>
                <w:sz w:val="21"/>
                <w:szCs w:val="21"/>
              </w:rPr>
            </w:pPr>
            <w:r>
              <w:rPr>
                <w:color w:val="auto"/>
                <w:sz w:val="21"/>
                <w:szCs w:val="21"/>
              </w:rPr>
              <w:t>Females</w:t>
            </w:r>
          </w:p>
          <w:p w14:paraId="649C6741">
            <w:pPr>
              <w:spacing w:line="240" w:lineRule="auto"/>
              <w:ind w:firstLine="0" w:firstLineChars="0"/>
              <w:jc w:val="center"/>
              <w:rPr>
                <w:color w:val="auto"/>
                <w:sz w:val="21"/>
                <w:szCs w:val="21"/>
              </w:rPr>
            </w:pPr>
            <w:r>
              <w:rPr>
                <w:color w:val="auto"/>
                <w:sz w:val="21"/>
                <w:szCs w:val="21"/>
              </w:rPr>
              <w:t>Females</w:t>
            </w:r>
          </w:p>
        </w:tc>
        <w:tc>
          <w:tcPr>
            <w:tcW w:w="1512" w:type="dxa"/>
            <w:vAlign w:val="center"/>
          </w:tcPr>
          <w:p w14:paraId="5F32266B">
            <w:pPr>
              <w:spacing w:line="240" w:lineRule="auto"/>
              <w:ind w:firstLine="0" w:firstLineChars="0"/>
              <w:jc w:val="center"/>
              <w:rPr>
                <w:color w:val="auto"/>
                <w:sz w:val="21"/>
                <w:szCs w:val="21"/>
              </w:rPr>
            </w:pPr>
            <w:r>
              <w:rPr>
                <w:color w:val="auto"/>
                <w:sz w:val="21"/>
                <w:szCs w:val="21"/>
              </w:rPr>
              <w:t>17-20</w:t>
            </w:r>
          </w:p>
        </w:tc>
        <w:tc>
          <w:tcPr>
            <w:tcW w:w="1512" w:type="dxa"/>
            <w:vAlign w:val="center"/>
          </w:tcPr>
          <w:p w14:paraId="21F8AFBD">
            <w:pPr>
              <w:spacing w:line="240" w:lineRule="auto"/>
              <w:ind w:firstLine="0" w:firstLineChars="0"/>
              <w:jc w:val="center"/>
              <w:rPr>
                <w:color w:val="auto"/>
                <w:sz w:val="21"/>
                <w:szCs w:val="21"/>
              </w:rPr>
            </w:pPr>
            <w:r>
              <w:rPr>
                <w:color w:val="auto"/>
                <w:sz w:val="21"/>
                <w:szCs w:val="21"/>
              </w:rPr>
              <w:t>3.68 [3.28-4.13]</w:t>
            </w:r>
          </w:p>
        </w:tc>
        <w:tc>
          <w:tcPr>
            <w:tcW w:w="1512" w:type="dxa"/>
            <w:vAlign w:val="center"/>
          </w:tcPr>
          <w:p w14:paraId="5C7AA978">
            <w:pPr>
              <w:spacing w:line="240" w:lineRule="auto"/>
              <w:ind w:firstLine="0" w:firstLineChars="0"/>
              <w:jc w:val="center"/>
              <w:rPr>
                <w:color w:val="auto"/>
                <w:sz w:val="21"/>
                <w:szCs w:val="21"/>
              </w:rPr>
            </w:pPr>
            <w:r>
              <w:rPr>
                <w:color w:val="auto"/>
                <w:sz w:val="21"/>
                <w:szCs w:val="21"/>
              </w:rPr>
              <w:t>0.86 [0.84-0.87]</w:t>
            </w:r>
          </w:p>
        </w:tc>
        <w:tc>
          <w:tcPr>
            <w:tcW w:w="1512" w:type="dxa"/>
            <w:vAlign w:val="center"/>
          </w:tcPr>
          <w:p w14:paraId="68C44931">
            <w:pPr>
              <w:spacing w:line="240" w:lineRule="auto"/>
              <w:ind w:firstLine="0" w:firstLineChars="0"/>
              <w:jc w:val="center"/>
              <w:rPr>
                <w:color w:val="auto"/>
                <w:sz w:val="21"/>
                <w:szCs w:val="21"/>
              </w:rPr>
            </w:pPr>
            <w:r>
              <w:rPr>
                <w:color w:val="auto"/>
                <w:sz w:val="21"/>
                <w:szCs w:val="21"/>
              </w:rPr>
              <w:t>8.73 [8.37-9.09]</w:t>
            </w:r>
          </w:p>
        </w:tc>
        <w:tc>
          <w:tcPr>
            <w:tcW w:w="1512" w:type="dxa"/>
            <w:vAlign w:val="center"/>
          </w:tcPr>
          <w:p w14:paraId="4D38CC85">
            <w:pPr>
              <w:spacing w:line="240" w:lineRule="auto"/>
              <w:ind w:firstLine="0" w:firstLineChars="0"/>
              <w:jc w:val="center"/>
              <w:rPr>
                <w:color w:val="auto"/>
                <w:sz w:val="21"/>
                <w:szCs w:val="21"/>
              </w:rPr>
            </w:pPr>
            <w:r>
              <w:rPr>
                <w:color w:val="auto"/>
                <w:sz w:val="21"/>
                <w:szCs w:val="21"/>
              </w:rPr>
              <w:t>0.95 [0.95-0.96]</w:t>
            </w:r>
          </w:p>
        </w:tc>
      </w:tr>
      <w:tr w14:paraId="7DCA1E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16DFCFB7">
            <w:pPr>
              <w:spacing w:line="240" w:lineRule="auto"/>
              <w:ind w:firstLine="0" w:firstLineChars="0"/>
              <w:jc w:val="center"/>
              <w:rPr>
                <w:color w:val="auto"/>
                <w:sz w:val="21"/>
                <w:szCs w:val="21"/>
              </w:rPr>
            </w:pPr>
          </w:p>
        </w:tc>
        <w:tc>
          <w:tcPr>
            <w:tcW w:w="1512" w:type="dxa"/>
            <w:vAlign w:val="center"/>
          </w:tcPr>
          <w:p w14:paraId="23306803">
            <w:pPr>
              <w:spacing w:line="240" w:lineRule="auto"/>
              <w:ind w:firstLine="0" w:firstLineChars="0"/>
              <w:jc w:val="center"/>
              <w:rPr>
                <w:color w:val="auto"/>
                <w:sz w:val="21"/>
                <w:szCs w:val="21"/>
              </w:rPr>
            </w:pPr>
            <w:r>
              <w:rPr>
                <w:color w:val="auto"/>
                <w:sz w:val="21"/>
                <w:szCs w:val="21"/>
              </w:rPr>
              <w:t>21-29</w:t>
            </w:r>
          </w:p>
        </w:tc>
        <w:tc>
          <w:tcPr>
            <w:tcW w:w="1512" w:type="dxa"/>
            <w:vAlign w:val="center"/>
          </w:tcPr>
          <w:p w14:paraId="13130E57">
            <w:pPr>
              <w:spacing w:line="240" w:lineRule="auto"/>
              <w:ind w:firstLine="0" w:firstLineChars="0"/>
              <w:jc w:val="center"/>
              <w:rPr>
                <w:color w:val="auto"/>
                <w:sz w:val="21"/>
                <w:szCs w:val="21"/>
              </w:rPr>
            </w:pPr>
            <w:r>
              <w:rPr>
                <w:color w:val="auto"/>
                <w:sz w:val="21"/>
                <w:szCs w:val="21"/>
              </w:rPr>
              <w:t>1.31 [1.19-1.44]</w:t>
            </w:r>
          </w:p>
        </w:tc>
        <w:tc>
          <w:tcPr>
            <w:tcW w:w="1512" w:type="dxa"/>
            <w:vAlign w:val="center"/>
          </w:tcPr>
          <w:p w14:paraId="5D19CB83">
            <w:pPr>
              <w:spacing w:line="240" w:lineRule="auto"/>
              <w:ind w:firstLine="0" w:firstLineChars="0"/>
              <w:jc w:val="center"/>
              <w:rPr>
                <w:color w:val="auto"/>
                <w:sz w:val="21"/>
                <w:szCs w:val="21"/>
              </w:rPr>
            </w:pPr>
            <w:r>
              <w:rPr>
                <w:color w:val="auto"/>
                <w:sz w:val="21"/>
                <w:szCs w:val="21"/>
              </w:rPr>
              <w:t>0.97 [0.95-0.98]</w:t>
            </w:r>
          </w:p>
        </w:tc>
        <w:tc>
          <w:tcPr>
            <w:tcW w:w="1512" w:type="dxa"/>
            <w:vAlign w:val="center"/>
          </w:tcPr>
          <w:p w14:paraId="41A14B5D">
            <w:pPr>
              <w:spacing w:line="240" w:lineRule="auto"/>
              <w:ind w:firstLine="0" w:firstLineChars="0"/>
              <w:jc w:val="center"/>
              <w:rPr>
                <w:color w:val="auto"/>
                <w:sz w:val="21"/>
                <w:szCs w:val="21"/>
              </w:rPr>
            </w:pPr>
            <w:r>
              <w:rPr>
                <w:color w:val="auto"/>
                <w:sz w:val="21"/>
                <w:szCs w:val="21"/>
              </w:rPr>
              <w:t>3.05 [2.94-3.18]</w:t>
            </w:r>
          </w:p>
        </w:tc>
        <w:tc>
          <w:tcPr>
            <w:tcW w:w="1512" w:type="dxa"/>
            <w:vAlign w:val="center"/>
          </w:tcPr>
          <w:p w14:paraId="63D50267">
            <w:pPr>
              <w:spacing w:line="240" w:lineRule="auto"/>
              <w:ind w:firstLine="0" w:firstLineChars="0"/>
              <w:jc w:val="center"/>
              <w:rPr>
                <w:color w:val="auto"/>
                <w:sz w:val="21"/>
                <w:szCs w:val="21"/>
              </w:rPr>
            </w:pPr>
            <w:r>
              <w:rPr>
                <w:color w:val="auto"/>
                <w:sz w:val="21"/>
                <w:szCs w:val="21"/>
              </w:rPr>
              <w:t>1.16 [1.16-1.17]</w:t>
            </w:r>
          </w:p>
        </w:tc>
      </w:tr>
      <w:tr w14:paraId="009A35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4E021D93">
            <w:pPr>
              <w:spacing w:line="240" w:lineRule="auto"/>
              <w:ind w:firstLine="0" w:firstLineChars="0"/>
              <w:jc w:val="center"/>
              <w:rPr>
                <w:color w:val="auto"/>
                <w:sz w:val="21"/>
                <w:szCs w:val="21"/>
              </w:rPr>
            </w:pPr>
          </w:p>
        </w:tc>
        <w:tc>
          <w:tcPr>
            <w:tcW w:w="1512" w:type="dxa"/>
            <w:vAlign w:val="center"/>
          </w:tcPr>
          <w:p w14:paraId="4235660C">
            <w:pPr>
              <w:spacing w:line="240" w:lineRule="auto"/>
              <w:ind w:firstLine="0" w:firstLineChars="0"/>
              <w:jc w:val="center"/>
              <w:rPr>
                <w:color w:val="auto"/>
                <w:sz w:val="21"/>
                <w:szCs w:val="21"/>
              </w:rPr>
            </w:pPr>
            <w:r>
              <w:rPr>
                <w:color w:val="auto"/>
                <w:sz w:val="21"/>
                <w:szCs w:val="21"/>
              </w:rPr>
              <w:t>30-39</w:t>
            </w:r>
          </w:p>
        </w:tc>
        <w:tc>
          <w:tcPr>
            <w:tcW w:w="1512" w:type="dxa"/>
            <w:vAlign w:val="center"/>
          </w:tcPr>
          <w:p w14:paraId="1598A571">
            <w:pPr>
              <w:spacing w:line="240" w:lineRule="auto"/>
              <w:ind w:firstLine="0" w:firstLineChars="0"/>
              <w:jc w:val="center"/>
              <w:rPr>
                <w:color w:val="auto"/>
                <w:sz w:val="21"/>
                <w:szCs w:val="21"/>
              </w:rPr>
            </w:pPr>
            <w:r>
              <w:rPr>
                <w:color w:val="auto"/>
                <w:sz w:val="21"/>
                <w:szCs w:val="21"/>
              </w:rPr>
              <w:t>0.92 [0.83-1.01]</w:t>
            </w:r>
          </w:p>
        </w:tc>
        <w:tc>
          <w:tcPr>
            <w:tcW w:w="1512" w:type="dxa"/>
            <w:vAlign w:val="center"/>
          </w:tcPr>
          <w:p w14:paraId="1C0F93AE">
            <w:pPr>
              <w:spacing w:line="240" w:lineRule="auto"/>
              <w:ind w:firstLine="0" w:firstLineChars="0"/>
              <w:jc w:val="center"/>
              <w:rPr>
                <w:color w:val="auto"/>
                <w:sz w:val="21"/>
                <w:szCs w:val="21"/>
              </w:rPr>
            </w:pPr>
            <w:r>
              <w:rPr>
                <w:color w:val="auto"/>
                <w:sz w:val="21"/>
                <w:szCs w:val="21"/>
              </w:rPr>
              <w:t>1.12 [1.11-1.14]</w:t>
            </w:r>
          </w:p>
        </w:tc>
        <w:tc>
          <w:tcPr>
            <w:tcW w:w="1512" w:type="dxa"/>
            <w:vAlign w:val="center"/>
          </w:tcPr>
          <w:p w14:paraId="1CA13375">
            <w:pPr>
              <w:spacing w:line="240" w:lineRule="auto"/>
              <w:ind w:firstLine="0" w:firstLineChars="0"/>
              <w:jc w:val="center"/>
              <w:rPr>
                <w:color w:val="auto"/>
                <w:sz w:val="21"/>
                <w:szCs w:val="21"/>
              </w:rPr>
            </w:pPr>
            <w:r>
              <w:rPr>
                <w:color w:val="auto"/>
                <w:sz w:val="21"/>
                <w:szCs w:val="21"/>
              </w:rPr>
              <w:t>1.87 [1.79-1.95]</w:t>
            </w:r>
          </w:p>
        </w:tc>
        <w:tc>
          <w:tcPr>
            <w:tcW w:w="1512" w:type="dxa"/>
            <w:vAlign w:val="center"/>
          </w:tcPr>
          <w:p w14:paraId="6F3FE0A6">
            <w:pPr>
              <w:spacing w:line="240" w:lineRule="auto"/>
              <w:ind w:firstLine="0" w:firstLineChars="0"/>
              <w:jc w:val="center"/>
              <w:rPr>
                <w:color w:val="auto"/>
                <w:sz w:val="21"/>
                <w:szCs w:val="21"/>
              </w:rPr>
            </w:pPr>
            <w:r>
              <w:rPr>
                <w:color w:val="auto"/>
                <w:sz w:val="21"/>
                <w:szCs w:val="21"/>
              </w:rPr>
              <w:t>1.28 [1.27-1.29]</w:t>
            </w:r>
          </w:p>
        </w:tc>
      </w:tr>
      <w:tr w14:paraId="7BE8DB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3708BFCD">
            <w:pPr>
              <w:spacing w:line="240" w:lineRule="auto"/>
              <w:ind w:firstLine="0" w:firstLineChars="0"/>
              <w:jc w:val="center"/>
              <w:rPr>
                <w:color w:val="auto"/>
                <w:sz w:val="21"/>
                <w:szCs w:val="21"/>
              </w:rPr>
            </w:pPr>
          </w:p>
        </w:tc>
        <w:tc>
          <w:tcPr>
            <w:tcW w:w="1512" w:type="dxa"/>
            <w:vAlign w:val="center"/>
          </w:tcPr>
          <w:p w14:paraId="65B2F28A">
            <w:pPr>
              <w:spacing w:line="240" w:lineRule="auto"/>
              <w:ind w:firstLine="0" w:firstLineChars="0"/>
              <w:jc w:val="center"/>
              <w:rPr>
                <w:color w:val="auto"/>
                <w:sz w:val="21"/>
                <w:szCs w:val="21"/>
              </w:rPr>
            </w:pPr>
            <w:r>
              <w:rPr>
                <w:color w:val="auto"/>
                <w:sz w:val="21"/>
                <w:szCs w:val="21"/>
              </w:rPr>
              <w:t>40-49</w:t>
            </w:r>
          </w:p>
        </w:tc>
        <w:tc>
          <w:tcPr>
            <w:tcW w:w="1512" w:type="dxa"/>
            <w:vAlign w:val="center"/>
          </w:tcPr>
          <w:p w14:paraId="1D0F7FFC">
            <w:pPr>
              <w:spacing w:line="240" w:lineRule="auto"/>
              <w:ind w:firstLine="0" w:firstLineChars="0"/>
              <w:jc w:val="center"/>
              <w:rPr>
                <w:color w:val="auto"/>
                <w:sz w:val="21"/>
                <w:szCs w:val="21"/>
              </w:rPr>
            </w:pPr>
            <w:r>
              <w:rPr>
                <w:color w:val="auto"/>
                <w:sz w:val="21"/>
                <w:szCs w:val="21"/>
              </w:rPr>
              <w:t>0.77 [0.70-0.84]</w:t>
            </w:r>
          </w:p>
        </w:tc>
        <w:tc>
          <w:tcPr>
            <w:tcW w:w="1512" w:type="dxa"/>
            <w:vAlign w:val="center"/>
          </w:tcPr>
          <w:p w14:paraId="76ADB6F1">
            <w:pPr>
              <w:spacing w:line="240" w:lineRule="auto"/>
              <w:ind w:firstLine="0" w:firstLineChars="0"/>
              <w:jc w:val="center"/>
              <w:rPr>
                <w:color w:val="auto"/>
                <w:sz w:val="21"/>
                <w:szCs w:val="21"/>
              </w:rPr>
            </w:pPr>
            <w:r>
              <w:rPr>
                <w:color w:val="auto"/>
                <w:sz w:val="21"/>
                <w:szCs w:val="21"/>
              </w:rPr>
              <w:t>1.10 [1.08-1.12]</w:t>
            </w:r>
          </w:p>
        </w:tc>
        <w:tc>
          <w:tcPr>
            <w:tcW w:w="1512" w:type="dxa"/>
            <w:vAlign w:val="center"/>
          </w:tcPr>
          <w:p w14:paraId="015037F0">
            <w:pPr>
              <w:spacing w:line="240" w:lineRule="auto"/>
              <w:ind w:firstLine="0" w:firstLineChars="0"/>
              <w:jc w:val="center"/>
              <w:rPr>
                <w:color w:val="auto"/>
                <w:sz w:val="21"/>
                <w:szCs w:val="21"/>
              </w:rPr>
            </w:pPr>
            <w:r>
              <w:rPr>
                <w:color w:val="auto"/>
                <w:sz w:val="21"/>
                <w:szCs w:val="21"/>
              </w:rPr>
              <w:t>1.27 [1.22-1.32]</w:t>
            </w:r>
          </w:p>
        </w:tc>
        <w:tc>
          <w:tcPr>
            <w:tcW w:w="1512" w:type="dxa"/>
            <w:vAlign w:val="center"/>
          </w:tcPr>
          <w:p w14:paraId="7D7E9361">
            <w:pPr>
              <w:spacing w:line="240" w:lineRule="auto"/>
              <w:ind w:firstLine="0" w:firstLineChars="0"/>
              <w:jc w:val="center"/>
              <w:rPr>
                <w:color w:val="auto"/>
                <w:sz w:val="21"/>
                <w:szCs w:val="21"/>
              </w:rPr>
            </w:pPr>
            <w:r>
              <w:rPr>
                <w:color w:val="auto"/>
                <w:sz w:val="21"/>
                <w:szCs w:val="21"/>
              </w:rPr>
              <w:t>1.20 [1.19-1.21]</w:t>
            </w:r>
          </w:p>
        </w:tc>
      </w:tr>
      <w:tr w14:paraId="7EE938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2F4C3F92">
            <w:pPr>
              <w:spacing w:line="240" w:lineRule="auto"/>
              <w:ind w:firstLine="0" w:firstLineChars="0"/>
              <w:jc w:val="center"/>
              <w:rPr>
                <w:color w:val="auto"/>
                <w:sz w:val="21"/>
                <w:szCs w:val="21"/>
              </w:rPr>
            </w:pPr>
          </w:p>
        </w:tc>
        <w:tc>
          <w:tcPr>
            <w:tcW w:w="1512" w:type="dxa"/>
            <w:vAlign w:val="center"/>
          </w:tcPr>
          <w:p w14:paraId="1B2F829B">
            <w:pPr>
              <w:spacing w:line="240" w:lineRule="auto"/>
              <w:ind w:firstLine="0" w:firstLineChars="0"/>
              <w:jc w:val="center"/>
              <w:rPr>
                <w:color w:val="auto"/>
                <w:sz w:val="21"/>
                <w:szCs w:val="21"/>
              </w:rPr>
            </w:pPr>
            <w:r>
              <w:rPr>
                <w:color w:val="auto"/>
                <w:sz w:val="21"/>
                <w:szCs w:val="21"/>
              </w:rPr>
              <w:t>50-59</w:t>
            </w:r>
          </w:p>
        </w:tc>
        <w:tc>
          <w:tcPr>
            <w:tcW w:w="1512" w:type="dxa"/>
            <w:vAlign w:val="center"/>
          </w:tcPr>
          <w:p w14:paraId="08B2417D">
            <w:pPr>
              <w:spacing w:line="240" w:lineRule="auto"/>
              <w:ind w:firstLine="0" w:firstLineChars="0"/>
              <w:jc w:val="center"/>
              <w:rPr>
                <w:color w:val="auto"/>
                <w:sz w:val="21"/>
                <w:szCs w:val="21"/>
              </w:rPr>
            </w:pPr>
            <w:r>
              <w:rPr>
                <w:color w:val="auto"/>
                <w:sz w:val="21"/>
                <w:szCs w:val="21"/>
              </w:rPr>
              <w:t>0.68 [0.62-0.74]</w:t>
            </w:r>
          </w:p>
        </w:tc>
        <w:tc>
          <w:tcPr>
            <w:tcW w:w="1512" w:type="dxa"/>
            <w:vAlign w:val="center"/>
          </w:tcPr>
          <w:p w14:paraId="39870F55">
            <w:pPr>
              <w:spacing w:line="240" w:lineRule="auto"/>
              <w:ind w:firstLine="0" w:firstLineChars="0"/>
              <w:jc w:val="center"/>
              <w:rPr>
                <w:color w:val="auto"/>
                <w:sz w:val="21"/>
                <w:szCs w:val="21"/>
              </w:rPr>
            </w:pPr>
            <w:r>
              <w:rPr>
                <w:color w:val="auto"/>
                <w:sz w:val="21"/>
                <w:szCs w:val="21"/>
              </w:rPr>
              <w:t>1.02 [1.01-1.04]</w:t>
            </w:r>
          </w:p>
        </w:tc>
        <w:tc>
          <w:tcPr>
            <w:tcW w:w="1512" w:type="dxa"/>
            <w:vAlign w:val="center"/>
          </w:tcPr>
          <w:p w14:paraId="0D640F31">
            <w:pPr>
              <w:spacing w:line="240" w:lineRule="auto"/>
              <w:ind w:firstLine="0" w:firstLineChars="0"/>
              <w:jc w:val="center"/>
              <w:rPr>
                <w:color w:val="auto"/>
                <w:sz w:val="21"/>
                <w:szCs w:val="21"/>
              </w:rPr>
            </w:pPr>
            <w:r>
              <w:rPr>
                <w:color w:val="auto"/>
                <w:sz w:val="21"/>
                <w:szCs w:val="21"/>
              </w:rPr>
              <w:t>1.11 [1.06-1.17]</w:t>
            </w:r>
          </w:p>
        </w:tc>
        <w:tc>
          <w:tcPr>
            <w:tcW w:w="1512" w:type="dxa"/>
            <w:vAlign w:val="center"/>
          </w:tcPr>
          <w:p w14:paraId="52A78013">
            <w:pPr>
              <w:spacing w:line="240" w:lineRule="auto"/>
              <w:ind w:firstLine="0" w:firstLineChars="0"/>
              <w:jc w:val="center"/>
              <w:rPr>
                <w:color w:val="auto"/>
                <w:sz w:val="21"/>
                <w:szCs w:val="21"/>
              </w:rPr>
            </w:pPr>
            <w:r>
              <w:rPr>
                <w:color w:val="auto"/>
                <w:sz w:val="21"/>
                <w:szCs w:val="21"/>
              </w:rPr>
              <w:t>1.08 [1.08-1.09]</w:t>
            </w:r>
          </w:p>
        </w:tc>
      </w:tr>
      <w:tr w14:paraId="4CBDA4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54240AFF">
            <w:pPr>
              <w:spacing w:line="240" w:lineRule="auto"/>
              <w:ind w:firstLine="0" w:firstLineChars="0"/>
              <w:jc w:val="center"/>
              <w:rPr>
                <w:color w:val="auto"/>
                <w:sz w:val="21"/>
                <w:szCs w:val="21"/>
              </w:rPr>
            </w:pPr>
          </w:p>
        </w:tc>
        <w:tc>
          <w:tcPr>
            <w:tcW w:w="1512" w:type="dxa"/>
            <w:vAlign w:val="center"/>
          </w:tcPr>
          <w:p w14:paraId="05C6AFEF">
            <w:pPr>
              <w:spacing w:line="240" w:lineRule="auto"/>
              <w:ind w:firstLine="0" w:firstLineChars="0"/>
              <w:jc w:val="center"/>
              <w:rPr>
                <w:color w:val="auto"/>
                <w:sz w:val="21"/>
                <w:szCs w:val="21"/>
              </w:rPr>
            </w:pPr>
            <w:r>
              <w:rPr>
                <w:color w:val="auto"/>
                <w:sz w:val="21"/>
                <w:szCs w:val="21"/>
              </w:rPr>
              <w:t>60-69</w:t>
            </w:r>
          </w:p>
        </w:tc>
        <w:tc>
          <w:tcPr>
            <w:tcW w:w="1512" w:type="dxa"/>
            <w:vAlign w:val="center"/>
          </w:tcPr>
          <w:p w14:paraId="32580864">
            <w:pPr>
              <w:spacing w:line="240" w:lineRule="auto"/>
              <w:ind w:firstLine="0" w:firstLineChars="0"/>
              <w:jc w:val="center"/>
              <w:rPr>
                <w:color w:val="auto"/>
                <w:sz w:val="21"/>
                <w:szCs w:val="21"/>
              </w:rPr>
            </w:pPr>
            <w:r>
              <w:rPr>
                <w:color w:val="auto"/>
                <w:sz w:val="21"/>
                <w:szCs w:val="21"/>
              </w:rPr>
              <w:t>1.00</w:t>
            </w:r>
          </w:p>
        </w:tc>
        <w:tc>
          <w:tcPr>
            <w:tcW w:w="1512" w:type="dxa"/>
            <w:vAlign w:val="center"/>
          </w:tcPr>
          <w:p w14:paraId="7646B061">
            <w:pPr>
              <w:spacing w:line="240" w:lineRule="auto"/>
              <w:ind w:firstLine="0" w:firstLineChars="0"/>
              <w:jc w:val="center"/>
              <w:rPr>
                <w:color w:val="auto"/>
                <w:sz w:val="21"/>
                <w:szCs w:val="21"/>
              </w:rPr>
            </w:pPr>
            <w:r>
              <w:rPr>
                <w:color w:val="auto"/>
                <w:sz w:val="21"/>
                <w:szCs w:val="21"/>
              </w:rPr>
              <w:t>1.00</w:t>
            </w:r>
          </w:p>
        </w:tc>
        <w:tc>
          <w:tcPr>
            <w:tcW w:w="1512" w:type="dxa"/>
            <w:vAlign w:val="center"/>
          </w:tcPr>
          <w:p w14:paraId="10E96118">
            <w:pPr>
              <w:spacing w:line="240" w:lineRule="auto"/>
              <w:ind w:firstLine="0" w:firstLineChars="0"/>
              <w:jc w:val="center"/>
              <w:rPr>
                <w:color w:val="auto"/>
                <w:sz w:val="21"/>
                <w:szCs w:val="21"/>
              </w:rPr>
            </w:pPr>
            <w:r>
              <w:rPr>
                <w:color w:val="auto"/>
                <w:sz w:val="21"/>
                <w:szCs w:val="21"/>
              </w:rPr>
              <w:t>1.00</w:t>
            </w:r>
          </w:p>
        </w:tc>
        <w:tc>
          <w:tcPr>
            <w:tcW w:w="1512" w:type="dxa"/>
            <w:vAlign w:val="center"/>
          </w:tcPr>
          <w:p w14:paraId="643E7FE7">
            <w:pPr>
              <w:spacing w:line="240" w:lineRule="auto"/>
              <w:ind w:firstLine="0" w:firstLineChars="0"/>
              <w:jc w:val="center"/>
              <w:rPr>
                <w:color w:val="auto"/>
                <w:sz w:val="21"/>
                <w:szCs w:val="21"/>
              </w:rPr>
            </w:pPr>
            <w:r>
              <w:rPr>
                <w:color w:val="auto"/>
                <w:sz w:val="21"/>
                <w:szCs w:val="21"/>
              </w:rPr>
              <w:t>1.00</w:t>
            </w:r>
          </w:p>
        </w:tc>
      </w:tr>
      <w:tr w14:paraId="33D5FD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2" w:type="dxa"/>
            <w:vMerge w:val="continue"/>
            <w:vAlign w:val="center"/>
          </w:tcPr>
          <w:p w14:paraId="226AE4B1">
            <w:pPr>
              <w:spacing w:line="240" w:lineRule="auto"/>
              <w:ind w:firstLine="0" w:firstLineChars="0"/>
              <w:jc w:val="center"/>
              <w:rPr>
                <w:color w:val="auto"/>
                <w:sz w:val="21"/>
                <w:szCs w:val="21"/>
              </w:rPr>
            </w:pPr>
          </w:p>
        </w:tc>
        <w:tc>
          <w:tcPr>
            <w:tcW w:w="1512" w:type="dxa"/>
            <w:vAlign w:val="center"/>
          </w:tcPr>
          <w:p w14:paraId="79D4206E">
            <w:pPr>
              <w:spacing w:line="240" w:lineRule="auto"/>
              <w:ind w:firstLine="0" w:firstLineChars="0"/>
              <w:jc w:val="center"/>
              <w:rPr>
                <w:color w:val="auto"/>
                <w:sz w:val="21"/>
                <w:szCs w:val="21"/>
              </w:rPr>
            </w:pPr>
            <w:r>
              <w:rPr>
                <w:color w:val="auto"/>
                <w:sz w:val="21"/>
                <w:szCs w:val="21"/>
              </w:rPr>
              <w:t>70+</w:t>
            </w:r>
          </w:p>
        </w:tc>
        <w:tc>
          <w:tcPr>
            <w:tcW w:w="1512" w:type="dxa"/>
            <w:vAlign w:val="center"/>
          </w:tcPr>
          <w:p w14:paraId="59ED1CC3">
            <w:pPr>
              <w:spacing w:line="240" w:lineRule="auto"/>
              <w:ind w:firstLine="0" w:firstLineChars="0"/>
              <w:jc w:val="center"/>
              <w:rPr>
                <w:color w:val="auto"/>
                <w:sz w:val="21"/>
                <w:szCs w:val="21"/>
              </w:rPr>
            </w:pPr>
            <w:r>
              <w:rPr>
                <w:color w:val="auto"/>
                <w:sz w:val="21"/>
                <w:szCs w:val="21"/>
              </w:rPr>
              <w:t>2.29 [2.11-2.49]</w:t>
            </w:r>
          </w:p>
        </w:tc>
        <w:tc>
          <w:tcPr>
            <w:tcW w:w="1512" w:type="dxa"/>
            <w:vAlign w:val="center"/>
          </w:tcPr>
          <w:p w14:paraId="787547F8">
            <w:pPr>
              <w:spacing w:line="240" w:lineRule="auto"/>
              <w:ind w:firstLine="0" w:firstLineChars="0"/>
              <w:jc w:val="center"/>
              <w:rPr>
                <w:color w:val="auto"/>
                <w:sz w:val="21"/>
                <w:szCs w:val="21"/>
              </w:rPr>
            </w:pPr>
            <w:r>
              <w:rPr>
                <w:color w:val="auto"/>
                <w:sz w:val="21"/>
                <w:szCs w:val="21"/>
              </w:rPr>
              <w:t>1.01 [0.99-1.02]</w:t>
            </w:r>
          </w:p>
        </w:tc>
        <w:tc>
          <w:tcPr>
            <w:tcW w:w="1512" w:type="dxa"/>
            <w:vAlign w:val="center"/>
          </w:tcPr>
          <w:p w14:paraId="4656DAD9">
            <w:pPr>
              <w:spacing w:line="240" w:lineRule="auto"/>
              <w:ind w:firstLine="0" w:firstLineChars="0"/>
              <w:jc w:val="center"/>
              <w:rPr>
                <w:color w:val="auto"/>
                <w:sz w:val="21"/>
                <w:szCs w:val="21"/>
              </w:rPr>
            </w:pPr>
            <w:r>
              <w:rPr>
                <w:color w:val="auto"/>
                <w:sz w:val="21"/>
                <w:szCs w:val="21"/>
              </w:rPr>
              <w:t>1.46 [1.39-1.53]</w:t>
            </w:r>
          </w:p>
        </w:tc>
        <w:tc>
          <w:tcPr>
            <w:tcW w:w="1512" w:type="dxa"/>
            <w:vAlign w:val="center"/>
          </w:tcPr>
          <w:p w14:paraId="0D168416">
            <w:pPr>
              <w:spacing w:line="240" w:lineRule="auto"/>
              <w:ind w:firstLine="0" w:firstLineChars="0"/>
              <w:jc w:val="center"/>
              <w:rPr>
                <w:color w:val="auto"/>
                <w:sz w:val="21"/>
                <w:szCs w:val="21"/>
              </w:rPr>
            </w:pPr>
            <w:r>
              <w:rPr>
                <w:color w:val="auto"/>
                <w:sz w:val="21"/>
                <w:szCs w:val="21"/>
              </w:rPr>
              <w:t>0.97 [0.96-0.97]</w:t>
            </w:r>
          </w:p>
        </w:tc>
      </w:tr>
    </w:tbl>
    <w:p w14:paraId="3379A24A">
      <w:pPr>
        <w:spacing w:after="80" w:line="240" w:lineRule="auto"/>
        <w:ind w:firstLine="420"/>
        <w:rPr>
          <w:color w:val="auto"/>
          <w:sz w:val="21"/>
          <w:szCs w:val="21"/>
        </w:rPr>
      </w:pPr>
      <w:r>
        <w:rPr>
          <w:color w:val="auto"/>
          <w:sz w:val="21"/>
          <w:szCs w:val="21"/>
        </w:rPr>
        <w:t>Note. Crash risks were scaled annually by dividing their values by the largest across age and gender. Relative risks were estimated using beta regression analyses. Figures in brackets indicate the bootstrapped 95% confidence intervals. Drivers aged 60-69 years were used as the reference group.</w:t>
      </w:r>
    </w:p>
    <w:p w14:paraId="06F27FC7">
      <w:pPr>
        <w:spacing w:after="80" w:line="240" w:lineRule="auto"/>
        <w:ind w:firstLine="420"/>
        <w:rPr>
          <w:color w:val="auto"/>
          <w:sz w:val="21"/>
          <w:szCs w:val="21"/>
        </w:rPr>
      </w:pPr>
    </w:p>
    <w:p w14:paraId="5C53CCE5">
      <w:pPr>
        <w:ind w:firstLine="480"/>
        <w:rPr>
          <w:color w:val="auto"/>
        </w:rPr>
      </w:pPr>
      <w:r>
        <w:rPr>
          <w:color w:val="auto"/>
        </w:rPr>
        <w:t>Comparisons of crash involvement risk by driver group across time of day revealed that crashes at nighttime accounted for 54% (95% CI, 54%-55%) of the traditional multicar fatal crash rates among 17 to 20year-old men and 52% (95% CI, 50%-54%) among women (Fig. 4A) and accounted for 38% (95% CI, 38%-38%) of the traditional non-fatal crash risk for 17 to 20-year-old men and 38% (95% CI, 38%-39%) for women (Fig. 4B). Crash risks based on the adjusted method revealed a similar multicar crash risk during nighttime relative to other times of day. Accordingly, nighttime crashes accounted for 50% (95% CI, 50%-50%) of the adjusted fatal crash risk for 17 to 20-year-old men and 52% (95% CI, 52%-52%) for women and 43% (95% CI, 43%-43%) of the nonfatal crash risk for men and 47% (95% CI, 47%-47%) for women.</w:t>
      </w:r>
    </w:p>
    <w:p w14:paraId="19AEE20E">
      <w:pPr>
        <w:ind w:firstLine="480"/>
        <w:rPr>
          <w:color w:val="auto"/>
        </w:rPr>
      </w:pPr>
    </w:p>
    <w:p w14:paraId="15E84922">
      <w:pPr>
        <w:spacing w:before="120" w:after="40"/>
        <w:ind w:firstLine="480"/>
        <w:jc w:val="center"/>
        <w:rPr>
          <w:color w:val="auto"/>
        </w:rPr>
      </w:pPr>
      <w:r>
        <w:rPr>
          <w:color w:val="auto"/>
        </w:rPr>
        <w:drawing>
          <wp:inline distT="0" distB="0" distL="0" distR="0">
            <wp:extent cx="5120640" cy="4054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120640" cy="4054477"/>
                    </a:xfrm>
                    <a:prstGeom prst="rect">
                      <a:avLst/>
                    </a:prstGeom>
                  </pic:spPr>
                </pic:pic>
              </a:graphicData>
            </a:graphic>
          </wp:inline>
        </w:drawing>
      </w:r>
    </w:p>
    <w:p w14:paraId="0B4A4BF6">
      <w:pPr>
        <w:ind w:firstLine="480"/>
        <w:jc w:val="center"/>
        <w:rPr>
          <w:color w:val="auto"/>
        </w:rPr>
      </w:pPr>
      <w:r>
        <w:rPr>
          <w:color w:val="auto"/>
        </w:rPr>
        <w:t>Fig. 4. Traditional 2-car fatal (A) and non-fatal (B) crash risk and adjusted 2-car fatal (C) and non-fatal (D) crash risk by driver age and gender stacked for daytime (06:00 h-18:00 h), evening (18:00 h-21:00 h), and nighttime (21:00 h-06:00 h) hours. Left and right columns represent male and female crash risks, respectively. Traditional and adjusted crash risks were each scaled annually by dividing their values by the largest across driver groups.</w:t>
      </w:r>
    </w:p>
    <w:p w14:paraId="3C50CF18">
      <w:pPr>
        <w:pStyle w:val="3"/>
        <w:rPr>
          <w:color w:val="auto"/>
        </w:rPr>
      </w:pPr>
      <w:r>
        <w:rPr>
          <w:color w:val="auto"/>
        </w:rPr>
        <w:t>3.7. Multicar risk of fatal injury given crash involvement</w:t>
      </w:r>
    </w:p>
    <w:p w14:paraId="0325A470">
      <w:pPr>
        <w:ind w:firstLine="480"/>
        <w:rPr>
          <w:color w:val="auto"/>
        </w:rPr>
      </w:pPr>
      <w:r>
        <w:rPr>
          <w:color w:val="auto"/>
        </w:rPr>
        <w:t>Risk of fatal injury based on traditional crash risks was greater in nighttime crashes than in crashes during daytime or evening hours among male (Fig. 5A) and female drivers (Fig. 5B). In contrast, based on the adjusted crash risks, the risk of fatal injury for nighttime crashes was similar to that of crashes occurring during evening hours, in both men (Fig. 5C) and women (Fig. 5D). Similarly, age differences in fatal injury risk differed depending on whether they were computed by the traditional or adjusted crash risks. Based on traditional crash rates, the risk of fatal injury increased from age 60-69 years to age &gt;70 years during daytime, evening, and nighttime hours among men (Fig. 5A) and women (Fig. 5B). In contrast, the risk of fatal injury as measured by adjusted crash risks increased from age 60-69 years to age &gt;70 years only during the daytime for men (Fig. 5C) and women (Fig. 5D). As in the single-vehicle analysis, female drivers' fatal crash risk was extremely low during the daytime, especially among those in their 30s and 40s.</w:t>
      </w:r>
    </w:p>
    <w:p w14:paraId="622219FF">
      <w:pPr>
        <w:ind w:firstLine="480"/>
        <w:rPr>
          <w:color w:val="auto"/>
        </w:rPr>
      </w:pPr>
    </w:p>
    <w:p w14:paraId="5622128F">
      <w:pPr>
        <w:spacing w:before="120" w:after="40"/>
        <w:ind w:firstLine="480"/>
        <w:jc w:val="center"/>
        <w:rPr>
          <w:color w:val="auto"/>
        </w:rPr>
      </w:pPr>
      <w:r>
        <w:rPr>
          <w:color w:val="auto"/>
        </w:rPr>
        <w:drawing>
          <wp:inline distT="0" distB="0" distL="0" distR="0">
            <wp:extent cx="5120640" cy="4088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120640" cy="4088869"/>
                    </a:xfrm>
                    <a:prstGeom prst="rect">
                      <a:avLst/>
                    </a:prstGeom>
                  </pic:spPr>
                </pic:pic>
              </a:graphicData>
            </a:graphic>
          </wp:inline>
        </w:drawing>
      </w:r>
    </w:p>
    <w:p w14:paraId="742EE8CA">
      <w:pPr>
        <w:spacing w:after="100" w:line="240" w:lineRule="auto"/>
        <w:ind w:firstLine="420"/>
        <w:jc w:val="center"/>
        <w:rPr>
          <w:bCs/>
          <w:color w:val="auto"/>
          <w:sz w:val="21"/>
          <w:szCs w:val="21"/>
        </w:rPr>
      </w:pPr>
      <w:r>
        <w:rPr>
          <w:bCs/>
          <w:color w:val="auto"/>
          <w:sz w:val="21"/>
          <w:szCs w:val="21"/>
        </w:rPr>
        <w:t>Fig. 5. Traditional and adjusted risk of fatal injury given multi-vehicle crash involvement by driver age and gender during daytime (06:00 h-18:00 h), evening (18:00 h-21:00 h), and nighttime (21:00 h-06:00 h) hours. Risk of fatal injury given crash involvement was calculated annually by dividing multi-vehicle fatal crash risk by the sum of multi-vehicle fatal and non-fatal crash risk.</w:t>
      </w:r>
    </w:p>
    <w:p w14:paraId="6FF50202">
      <w:pPr>
        <w:adjustRightInd/>
        <w:snapToGrid/>
        <w:spacing w:line="240" w:lineRule="auto"/>
        <w:ind w:firstLine="0" w:firstLineChars="0"/>
        <w:jc w:val="left"/>
        <w:rPr>
          <w:rFonts w:eastAsia="黑体"/>
          <w:b/>
          <w:color w:val="auto"/>
          <w:kern w:val="44"/>
          <w:sz w:val="32"/>
          <w:szCs w:val="20"/>
        </w:rPr>
      </w:pPr>
      <w:r>
        <w:rPr>
          <w:b/>
          <w:color w:val="auto"/>
        </w:rPr>
        <w:br w:type="page"/>
      </w:r>
    </w:p>
    <w:p w14:paraId="46A5935B">
      <w:pPr>
        <w:pStyle w:val="2"/>
        <w:ind w:firstLine="640"/>
        <w:rPr>
          <w:color w:val="auto"/>
        </w:rPr>
      </w:pPr>
      <w:r>
        <w:rPr>
          <w:color w:val="auto"/>
        </w:rPr>
        <w:t>4. Discussion</w:t>
      </w:r>
    </w:p>
    <w:p w14:paraId="5912DB34">
      <w:pPr>
        <w:ind w:firstLine="480"/>
        <w:rPr>
          <w:color w:val="auto"/>
        </w:rPr>
      </w:pPr>
      <w:r>
        <w:rPr>
          <w:color w:val="auto"/>
        </w:rPr>
        <w:t>Crash rates are commonly used to assess the risk of different driver groups varying in exposure to risk. However, this approach requires that crash frequency and the exposure index be correlated linearly an invalid assumption when using conventional measurement of exposure. Here we applied a crash risk method based on a new exposure metric, for which the number of crashes is proportional to the amount of driving exposure. We found that traditional crash rates reduced steeply from age 17-20 years through age 60-69 years. Adjusted crash risk instead peaked at age 20-29 years and decreased gradually until age 60-69 years. Additionally, elderly drivers had reduced crash involvement and fatality risks when using the adjusted crash risk compared to conventional crash rates. Finally, nighttime driving among teen drivers accounted for a smaller proportion of their single-vehicle crash risk than implied by crash rates. The dramatic reduction in conventional crash rates from young to middle-age ranges reflects the common findings in the literature. However, the adjusted crash risks revealed a remarkably different age-trend in driver risk: Crash risk was highest among 21-29 year olds and thereon reduced gradually with age. The current results are in agreement with those obtained in studies using disaggregated models and quasi-induced exposure methods for crash risk analyses. These studies have shown that the youngest and oldest age groups are not the riskiest drivers. Rather, drivers in their 20s and 30s were those demonstrating the highest crash risk. While the robustness of our findings is supported by previous reports, we do not argue here against the enforcement of driving restrictions targeting young drivers. Justification for road safety regulations would also depend on drivers' ability to recognize their own limitations and self-regulate their driving accordingly. The present investigation merely highlights that other age groups also exhibit substantial driver crash risk and may also benefit from targeted road safety initiatives. Drivers, especially young males, are reported to have higher crash involvement rates at nighttime compared to daytime. Adjusting appropriately for the infrequency of nighttime travel, we discovered that crashes at night accounted for far less of the single-car crash risk of teen drivers compared to the traditional method. In Great Britain, young drivers are not restricted in their travel at night. Policymakers in countries where curfews are imposed on the youngest drivers should be cognizant that the contribution of nighttime driving to single-vehicle crashes of teenagers may be exaggerated by traditional methods of analyzing crash risk. Previous investigations using conventional crash rates have reported increased crash risk in older age. We found that when controlling correctly for their small driver numbers and infrequent travel, crash involvement and fatality risks of elderly drivers were reduced. These findings are consistent with past research showing that older driver crash risk appears high due to the biasing effects of their small driving exposure. Future research should include identification of age subgroups among older drivers given possible variation in their driving exposure and crash risks. Interestingly, our analysis revealed that among elderly drivers, the risk of sustaining a fatal injury from a crash remained constant across time of day. This finding lends support to the role of fragility in worsening injury outcomes for elderly drivers who are involved in crashes, since fragility (unlike crash seriousness) is not expected to be influenced by time of day. Therefore, countermeasures benefiting elderly drivers should focus on improving in-vehicle technology to reduce injury severity. In either method, young and middle-aged drivers were more likely to sustain a fatal injury from a crash that occurred at night than during daytime. This resonates with previous research. However, the adjusted method also revealed that fatal injury risk fro</w:t>
      </w:r>
      <w:r>
        <w:rPr>
          <w:color w:val="auto"/>
        </w:rPr>
        <w:t>m nighttime crashes was similar to the risk from crashes in the evening. Thus, the current findings support the need to report age comparisons in crash involvement and injury severity by time of day and highlight the importance of accounting properly for the variability in travel exposure across time periods. Findings from both methods regarding gender differences in crash risk were generally consistent with prior research; male drivers are more likely to be involved in fatal and non-fatal crashes compared to female drivers. The adjusted method has also demonstrated that the fatal crash risk of women, particularly those in their 30s to 40s, was extremely low during daytime. These data fit prior travel behavior research showing that women, especially those with children, are more likely than men to make trips during daytime with the intention of serving passengers. Although the presence of passengers is associated with in-vehicle distraction, having young passengers might be more protective than harmful by reducing risk-taking behaviors among women drivers. Future studies are needed to explore this possibility. Our investigation has a number of potential limitations. First, motivated by concerns about the use of mileage in age comparisons of crash risk, we used annual trip numbers as our indicator of travel per person. In our study, traditional crash rates per trip produced the familiar pattern of excessive crash risk among the youngest drivers. Using different travel indicators might have resulted in smaller amount of risk exposure for older drivers and consequently larger crash rates in this age group. Nevertheless, previous studies have shown that reduction in travel associated with older age occurs both in terms of frequency of trips and distance traveled. Second, we used self-reports of trips made, which may be associated with reporting biases that differ with driver age. Future studies may benefit from incorporating objective measures of risk exposure. Finally, we acknowledge that the new crash risk approach is based on an exposure metric that is more complex to compute in comparison to simple crash rate. Nevertheless, the new adjusted crash risk estimators are superior to the conventional crash rates in producing unbiased risk comparisons for driver groups and driving conditions that vary in their exposure to risk.</w:t>
      </w:r>
    </w:p>
    <w:p w14:paraId="20922A6E">
      <w:pPr>
        <w:adjustRightInd/>
        <w:snapToGrid/>
        <w:spacing w:line="240" w:lineRule="auto"/>
        <w:ind w:firstLine="0" w:firstLineChars="0"/>
        <w:jc w:val="left"/>
        <w:rPr>
          <w:rFonts w:eastAsia="黑体"/>
          <w:color w:val="auto"/>
          <w:kern w:val="44"/>
          <w:sz w:val="32"/>
          <w:szCs w:val="20"/>
        </w:rPr>
      </w:pPr>
      <w:r>
        <w:rPr>
          <w:color w:val="auto"/>
        </w:rPr>
        <w:br w:type="page"/>
      </w:r>
    </w:p>
    <w:p w14:paraId="43704F3A">
      <w:pPr>
        <w:pStyle w:val="2"/>
        <w:ind w:firstLine="640"/>
        <w:rPr>
          <w:color w:val="auto"/>
        </w:rPr>
      </w:pPr>
      <w:r>
        <w:rPr>
          <w:color w:val="auto"/>
        </w:rPr>
        <w:t>5. Conclusion</w:t>
      </w:r>
    </w:p>
    <w:p w14:paraId="469C4F25">
      <w:pPr>
        <w:ind w:firstLine="480"/>
        <w:rPr>
          <w:rFonts w:eastAsiaTheme="minorEastAsia"/>
          <w:color w:val="auto"/>
        </w:rPr>
      </w:pPr>
      <w:r>
        <w:rPr>
          <w:color w:val="auto"/>
        </w:rPr>
        <w:t>The current study applied a new approach to model crash risks based on exposure metric that bears a linear relation with crashes. Our findings draw attention to the invalidity of crash rates for risk comparisons among groups and conditions that vary in driving exposure. Specifically, we have demonstrated that conventional crash rates overestimate the actual risk of crash involvement and fatal injury for the youngest and oldest drivers as well as for nighttime driving. This work has important practical implications for improving road safety initiatives, as meaningful comparisons are essential for identifying truly atrisk drivers and driving conditions. It is hoped that the approach presented here will facilitate development of new crash modeling methodologies that are able to account for the non-linear shape of the safety performance function, and provide reliable crash risk estimates for road safety research and policies.</w:t>
      </w:r>
    </w:p>
    <w:p w14:paraId="75950792">
      <w:pPr>
        <w:ind w:firstLine="480"/>
        <w:rPr>
          <w:rFonts w:eastAsiaTheme="minorEastAsia"/>
          <w:color w:val="auto"/>
        </w:rPr>
      </w:pPr>
    </w:p>
    <w:p w14:paraId="715050AA">
      <w:pPr>
        <w:ind w:firstLine="480"/>
        <w:rPr>
          <w:rFonts w:eastAsiaTheme="minorEastAsia"/>
          <w:color w:val="auto"/>
        </w:rPr>
      </w:pPr>
    </w:p>
    <w:p w14:paraId="313387DD">
      <w:pPr>
        <w:adjustRightInd/>
        <w:snapToGrid/>
        <w:spacing w:line="240" w:lineRule="auto"/>
        <w:ind w:firstLine="562"/>
        <w:jc w:val="left"/>
        <w:rPr>
          <w:b/>
          <w:color w:val="auto"/>
          <w:kern w:val="44"/>
          <w:sz w:val="28"/>
          <w:szCs w:val="20"/>
        </w:rPr>
      </w:pPr>
      <w:r>
        <w:rPr>
          <w:b/>
          <w:color w:val="auto"/>
          <w:sz w:val="28"/>
        </w:rPr>
        <w:br w:type="page"/>
      </w:r>
    </w:p>
    <w:p w14:paraId="20EFF7BD">
      <w:pPr>
        <w:pStyle w:val="2"/>
        <w:ind w:firstLine="643"/>
        <w:rPr>
          <w:rFonts w:eastAsiaTheme="minorEastAsia"/>
          <w:color w:val="auto"/>
          <w:sz w:val="28"/>
        </w:rPr>
      </w:pPr>
      <w:r>
        <w:rPr>
          <w:b/>
          <w:color w:val="auto"/>
        </w:rPr>
        <w:t>译文</w:t>
      </w:r>
    </w:p>
    <w:p w14:paraId="30FFC7F5">
      <w:pPr>
        <w:pStyle w:val="2"/>
        <w:ind w:firstLine="640"/>
        <w:rPr>
          <w:bCs/>
          <w:color w:val="auto"/>
        </w:rPr>
      </w:pPr>
      <w:r>
        <w:rPr>
          <w:bCs/>
          <w:color w:val="auto"/>
        </w:rPr>
        <w:t>基于新暴露度量方法的驾驶员年龄、性别与时段的碰撞风险研究</w:t>
      </w:r>
    </w:p>
    <w:p w14:paraId="5FA6C19E">
      <w:pPr>
        <w:ind w:firstLine="480"/>
        <w:jc w:val="center"/>
        <w:rPr>
          <w:color w:val="auto"/>
        </w:rPr>
      </w:pPr>
      <w:r>
        <w:rPr>
          <w:color w:val="auto"/>
        </w:rPr>
        <w:t>Shirley Regev, Jonathan J. Rolison, Salissou Moutari</w:t>
      </w:r>
    </w:p>
    <w:p w14:paraId="1B5EAC68">
      <w:pPr>
        <w:ind w:firstLine="480"/>
        <w:jc w:val="center"/>
        <w:rPr>
          <w:color w:val="auto"/>
        </w:rPr>
      </w:pPr>
      <w:r>
        <w:rPr>
          <w:color w:val="auto"/>
        </w:rPr>
        <w:t>《安全研究杂志》, 66 (2018), 131-140. DOI: https://doi.org/10.1016/j.jsr.2018.07.002</w:t>
      </w:r>
    </w:p>
    <w:p w14:paraId="1A08DBBD">
      <w:pPr>
        <w:pStyle w:val="2"/>
        <w:ind w:firstLine="640"/>
        <w:rPr>
          <w:color w:val="auto"/>
        </w:rPr>
      </w:pPr>
      <w:r>
        <w:rPr>
          <w:color w:val="auto"/>
        </w:rPr>
        <w:t>摘要</w:t>
      </w:r>
    </w:p>
    <w:p w14:paraId="60E29FD9">
      <w:pPr>
        <w:ind w:firstLine="480"/>
        <w:rPr>
          <w:color w:val="auto"/>
        </w:rPr>
      </w:pPr>
      <w:r>
        <w:rPr>
          <w:rFonts w:hint="eastAsia"/>
          <w:color w:val="auto"/>
        </w:rPr>
        <w:t>引言：已有研究提出，碰撞事故与出行暴露之间并非线性关系，这会使传统通过碰撞率控制暴露水平的方法失效。本文采用一种与碰撞事故呈线性关联的新暴露度量作为计算无偏碰撞风险的基础。研究比较了传统碰撞率与新的调整后碰撞风险两种方法，用于评估驾驶员年龄、性别和时段对碰撞参与风险以及碰撞致死风险的影响。方法：研究使用了</w:t>
      </w:r>
      <w:r>
        <w:rPr>
          <w:color w:val="auto"/>
        </w:rPr>
        <w:t>2002—2012</w:t>
      </w:r>
      <w:r>
        <w:rPr>
          <w:rFonts w:hint="eastAsia"/>
          <w:color w:val="auto"/>
        </w:rPr>
        <w:t>年英国警方记录的单车事故和多车事故报告，这些事故涉及驾驶员死亡或非死亡伤害。结果：传统碰撞率在最年轻年龄组中最高，并在</w:t>
      </w:r>
      <w:r>
        <w:rPr>
          <w:color w:val="auto"/>
        </w:rPr>
        <w:t>60—69</w:t>
      </w:r>
      <w:r>
        <w:rPr>
          <w:rFonts w:hint="eastAsia"/>
          <w:color w:val="auto"/>
        </w:rPr>
        <w:t>岁之前快速下降；而调整后的碰撞风险在</w:t>
      </w:r>
      <w:r>
        <w:rPr>
          <w:color w:val="auto"/>
        </w:rPr>
        <w:t>21—29</w:t>
      </w:r>
      <w:r>
        <w:rPr>
          <w:rFonts w:hint="eastAsia"/>
          <w:color w:val="auto"/>
        </w:rPr>
        <w:t>岁达到峰值，并随年龄逐渐降低。基于调整后碰撞风险计算时，夜间驾驶风险，尤其是青少年驾驶员的夜间驾驶风险，明显低于传统方法所得结果。最后，老年驾驶员的调整后致死风险在不同时段保持稳定，这表明其因碰撞而遭受致命伤害的风险更多源于身体脆弱性，而非事故严重程度。结论：研究结果表明，低出行暴露会对传统碰撞率产生偏倚影响。这意味着，在不同驾驶群体和不同驾驶条件暴露水平存在差异时，传统方法不能给出有意义的碰撞风险比较。通常与青少年、老年驾驶员以及夜间驾驶相关的较高碰撞率，在一定程度上可归因于低暴露条件下风险被高估。实践应用：除年轻驾驶员外，还应更加关注</w:t>
      </w:r>
      <w:r>
        <w:rPr>
          <w:color w:val="auto"/>
        </w:rPr>
        <w:t>20</w:t>
      </w:r>
      <w:r>
        <w:rPr>
          <w:rFonts w:hint="eastAsia"/>
          <w:color w:val="auto"/>
        </w:rPr>
        <w:t>多岁和</w:t>
      </w:r>
      <w:r>
        <w:rPr>
          <w:color w:val="auto"/>
        </w:rPr>
        <w:t>30</w:t>
      </w:r>
      <w:r>
        <w:rPr>
          <w:rFonts w:hint="eastAsia"/>
          <w:color w:val="auto"/>
        </w:rPr>
        <w:t>多岁驾驶员的碰撞参与情况。针对老年驾驶员的对策应重点关注身体脆弱性在致死风险中的作用。</w:t>
      </w:r>
    </w:p>
    <w:p w14:paraId="711B3EE4">
      <w:pPr>
        <w:ind w:firstLine="480"/>
        <w:rPr>
          <w:color w:val="auto"/>
        </w:rPr>
      </w:pPr>
      <w:r>
        <w:rPr>
          <w:rFonts w:hint="eastAsia"/>
          <w:color w:val="auto"/>
        </w:rPr>
        <w:t>关键词：碰撞率；年龄；性别；时段；低暴露偏差</w:t>
      </w:r>
    </w:p>
    <w:p w14:paraId="3D48A2B8">
      <w:pPr>
        <w:pStyle w:val="2"/>
        <w:ind w:firstLine="640"/>
        <w:rPr>
          <w:color w:val="auto"/>
        </w:rPr>
      </w:pPr>
      <w:r>
        <w:rPr>
          <w:color w:val="auto"/>
        </w:rPr>
        <w:t>1. 引言</w:t>
      </w:r>
    </w:p>
    <w:p w14:paraId="26974A48">
      <w:pPr>
        <w:ind w:firstLine="480"/>
        <w:rPr>
          <w:color w:val="auto"/>
        </w:rPr>
      </w:pPr>
      <w:r>
        <w:rPr>
          <w:rFonts w:hint="eastAsia"/>
          <w:color w:val="auto"/>
        </w:rPr>
        <w:t>道路交通碰撞是全球范围内重要的公共健康问题。每年道路交通事故造成超过</w:t>
      </w:r>
      <w:r>
        <w:rPr>
          <w:color w:val="auto"/>
        </w:rPr>
        <w:t>120</w:t>
      </w:r>
      <w:r>
        <w:rPr>
          <w:rFonts w:hint="eastAsia"/>
          <w:color w:val="auto"/>
        </w:rPr>
        <w:t>万人死亡，并导致更多严重伤害。更深入地理解影响驾驶员碰撞风险的因素，对于制定有效的道路安全政策和干预措施具有关键意义。大量道路安全研究评估了与较高碰撞风险相关的驾驶员特征，如年龄和性别。相关研究通常表明，最年轻和最年长驾驶员的死亡及非死亡碰撞风险均明显高于中年驾驶员。也有研究发现，老年驾驶员内部不同年龄亚组的死亡和非死亡碰撞风险存在差异。例如，有证据显示，</w:t>
      </w:r>
      <w:r>
        <w:rPr>
          <w:color w:val="auto"/>
        </w:rPr>
        <w:t>70—74</w:t>
      </w:r>
      <w:r>
        <w:rPr>
          <w:rFonts w:hint="eastAsia"/>
          <w:color w:val="auto"/>
        </w:rPr>
        <w:t>岁驾驶员的碰撞风险低于</w:t>
      </w:r>
      <w:r>
        <w:rPr>
          <w:color w:val="auto"/>
        </w:rPr>
        <w:t>75—79</w:t>
      </w:r>
      <w:r>
        <w:rPr>
          <w:rFonts w:hint="eastAsia"/>
          <w:color w:val="auto"/>
        </w:rPr>
        <w:t>岁驾驶员，而</w:t>
      </w:r>
      <w:r>
        <w:rPr>
          <w:color w:val="auto"/>
        </w:rPr>
        <w:t>80</w:t>
      </w:r>
      <w:r>
        <w:rPr>
          <w:rFonts w:hint="eastAsia"/>
          <w:color w:val="auto"/>
        </w:rPr>
        <w:t>岁及以上驾驶员的风险最高。道路安全研究还关注了驾驶员性别与较高碰撞风险之间的关系。一般而言，女性驾驶员被认为比男性驾驶员更安全。不过，也有研究指出，虽然女性发生致命事故的数量通常少于男性，但其受伤事故风险可能更高。</w:t>
      </w:r>
    </w:p>
    <w:p w14:paraId="1509730B">
      <w:pPr>
        <w:ind w:firstLine="480"/>
        <w:rPr>
          <w:color w:val="auto"/>
        </w:rPr>
      </w:pPr>
      <w:r>
        <w:rPr>
          <w:rFonts w:hint="eastAsia"/>
          <w:color w:val="auto"/>
        </w:rPr>
        <w:t>驾驶员年龄和性别不仅影响碰撞参与情况，也会影响事故后果的严重程度，即发生碰撞后遭受致命伤害的风险。与女性驾驶员和较年轻年龄段驾驶员相比，男性和老年驾驶员在碰撞中遭受致命伤害的可能性更高。碰撞参与风险也会随环境因素而变化，例如一天中的时段。与其他时段相比，夜间碰撞风险更高，而且这种差异在男性驾驶员和较年轻驾驶员中更明显。时段也被认为与碰撞严重程度有关，尤其是在较年轻年龄组中，夜间碰撞导致驾驶员死亡的可能性高于白天碰撞。</w:t>
      </w:r>
    </w:p>
    <w:p w14:paraId="268F1A08">
      <w:pPr>
        <w:ind w:firstLine="480"/>
        <w:rPr>
          <w:color w:val="auto"/>
        </w:rPr>
      </w:pPr>
      <w:r>
        <w:rPr>
          <w:rFonts w:hint="eastAsia"/>
          <w:color w:val="auto"/>
        </w:rPr>
        <w:t>为了在不同驾驶群体或驾驶环境之间进行有意义的碰撞风险比较，必须考虑它们在出行暴露强度上的差异。如果不控制出行暴露，就无法判断某一群体或环境中较高的碰撞数量究竟源于更高的碰撞倾向，还是源于更多暴露于可能导致碰撞的出行情境。传统上，研究者通常通过将某一驾驶群体（如年龄、性别群体）的碰撞数量除以其年出行量、持证驾驶员数量，或出行量与群体规模的组合来控制暴露差异。然而，只有当碰撞数量随驾驶暴露增加而成比例增加时，使用碰撞率控制驾驶暴露差异才是合适的。换言之，碰撞频率与驾驶暴露之间的关系，即</w:t>
      </w:r>
      <w:r>
        <w:rPr>
          <w:color w:val="auto"/>
        </w:rPr>
        <w:t>“</w:t>
      </w:r>
      <w:r>
        <w:rPr>
          <w:rFonts w:hint="eastAsia"/>
          <w:color w:val="auto"/>
        </w:rPr>
        <w:t>安全绩效函数</w:t>
      </w:r>
      <w:r>
        <w:rPr>
          <w:color w:val="auto"/>
        </w:rPr>
        <w:t>”</w:t>
      </w:r>
      <w:r>
        <w:rPr>
          <w:rFonts w:hint="eastAsia"/>
          <w:color w:val="auto"/>
        </w:rPr>
        <w:t>，需要是线性的。碰撞率可定义为从原点到安全绩效函数某一点所形成直线的斜率。如果安全绩效函数是非线性的，那么碰撞率会随暴露水平不同而变化。因此，碰撞率无法在暴露水平不同的驾驶群体或驾驶条件之间提供有意义的风险比较。</w:t>
      </w:r>
    </w:p>
    <w:p w14:paraId="5AE65EC0">
      <w:pPr>
        <w:ind w:firstLine="480"/>
        <w:rPr>
          <w:color w:val="auto"/>
        </w:rPr>
      </w:pPr>
      <w:r>
        <w:rPr>
          <w:rFonts w:hint="eastAsia"/>
          <w:color w:val="auto"/>
        </w:rPr>
        <w:t>值得注意的是，许多道路安全研究者指出，年度碰撞数量与驾驶暴露之间的关系实际上是非线性的。具体而言，这种关系常被描述为近似对数曲线：在低暴露水平下，碰撞数量最初快速增加；随后增速逐渐放缓；在高暴露水平下最终趋于平缓。因此，随着行驶距离增加，单位行驶距离的碰撞率会下降。低里程驾驶员的碰撞率高于高里程驾驶员，正是文献中常见的发现。</w:t>
      </w:r>
    </w:p>
    <w:p w14:paraId="52CDCE48">
      <w:pPr>
        <w:ind w:firstLine="480"/>
        <w:rPr>
          <w:color w:val="auto"/>
        </w:rPr>
      </w:pPr>
      <w:r>
        <w:rPr>
          <w:rFonts w:hint="eastAsia"/>
          <w:color w:val="auto"/>
        </w:rPr>
        <w:t>安全绩效函数的非线性可能有若干解释。第一，高里程驾驶员有更大比例的行驶里程发生在高速公路上，而低里程驾驶员往往将出行限制在相对危险的城市道路上。第二，高里程驾驶员比低里程驾驶员积累了更多驾驶经验，因而可能具有更好的驾驶技能。最后，存在视觉或身体损伤的老年驾驶员往往会减少驾驶暴露；因此，低里程群体中可能包含更多受损驾驶员，而这些驾驶员更容易卷入碰撞。</w:t>
      </w:r>
    </w:p>
    <w:p w14:paraId="3C6F7487">
      <w:pPr>
        <w:ind w:firstLine="480"/>
        <w:rPr>
          <w:color w:val="auto"/>
        </w:rPr>
      </w:pPr>
      <w:r>
        <w:rPr>
          <w:rFonts w:hint="eastAsia"/>
          <w:color w:val="auto"/>
        </w:rPr>
        <w:t>无论其根本原因是什么，暴露</w:t>
      </w:r>
      <w:r>
        <w:rPr>
          <w:color w:val="auto"/>
        </w:rPr>
        <w:t>—</w:t>
      </w:r>
      <w:r>
        <w:rPr>
          <w:rFonts w:hint="eastAsia"/>
          <w:color w:val="auto"/>
        </w:rPr>
        <w:t>碰撞关系都是非线性的，因此碰撞率会随着驾驶暴露增加而下降。正因如此，道路安全领域有人担心，当驾驶群体或驾驶条件的出行暴露存在较大差异时，使用碰撞率可能导致风险比较产生偏倚。相应地，不同群体或驾驶条件之间的碰撞率差异可能反映的是暴露差异，而非碰撞倾向差异。因此，基于率的方法可能会高估低暴露驾驶员的碰撞风险，并低估高暴露驾驶员的碰撞风险。</w:t>
      </w:r>
    </w:p>
    <w:p w14:paraId="1AD626C0">
      <w:pPr>
        <w:ind w:firstLine="480"/>
        <w:rPr>
          <w:color w:val="auto"/>
        </w:rPr>
      </w:pPr>
      <w:r>
        <w:rPr>
          <w:rFonts w:hint="eastAsia"/>
          <w:color w:val="auto"/>
        </w:rPr>
        <w:t>文献中的一个常见发现是，就行驶距离和持证驾驶员数量而言，年轻和老年驾驶员的驾驶暴露低于其他年龄组。因此，在年龄组比较中，使用碰撞率可能会低估低暴露年龄组（如年轻和老年驾驶员）的碰撞风险，并高估高暴露年龄组（如中年驾驶员）的碰撞风险。与此相一致，低年度出行驾驶员比例随年龄变化呈</w:t>
      </w:r>
      <w:r>
        <w:rPr>
          <w:color w:val="auto"/>
        </w:rPr>
        <w:t>U</w:t>
      </w:r>
      <w:r>
        <w:rPr>
          <w:rFonts w:hint="eastAsia"/>
          <w:color w:val="auto"/>
        </w:rPr>
        <w:t>形曲线，这与通常观察到的按年龄划分的碰撞率模式相似：年轻和老年驾驶员相对于中年驾驶员数值更高。这一观察结果引出了</w:t>
      </w:r>
      <w:r>
        <w:rPr>
          <w:color w:val="auto"/>
        </w:rPr>
        <w:t>“</w:t>
      </w:r>
      <w:r>
        <w:rPr>
          <w:rFonts w:hint="eastAsia"/>
          <w:color w:val="auto"/>
        </w:rPr>
        <w:t>低里程偏差</w:t>
      </w:r>
      <w:r>
        <w:rPr>
          <w:color w:val="auto"/>
        </w:rPr>
        <w:t>”</w:t>
      </w:r>
      <w:r>
        <w:rPr>
          <w:rFonts w:hint="eastAsia"/>
          <w:color w:val="auto"/>
        </w:rPr>
        <w:t>的理论概念，即老年驾驶员较高的碰撞风险可能是其较低行驶距离造成的结果。按照这一思路，将不同行驶距离匹配后的不同年龄驾驶员亚组进行比较，所得结果显示最年长驾驶员反而最安全，或至少与其他年龄段驾驶员一样安全。</w:t>
      </w:r>
    </w:p>
    <w:p w14:paraId="24996712">
      <w:pPr>
        <w:ind w:firstLine="480"/>
        <w:rPr>
          <w:color w:val="auto"/>
        </w:rPr>
      </w:pPr>
      <w:r>
        <w:rPr>
          <w:rFonts w:hint="eastAsia"/>
          <w:color w:val="auto"/>
        </w:rPr>
        <w:t>在按性别比较碰撞风险时，碰撞率估计也可能产生偏倚。研究表明，各年龄段女性持有驾驶执照的可能性均低于男性；即使持有驾照，其年均行驶里程也往往更低。因此可以推测，基于率的女性驾驶员碰撞风险可能被低估，而男性驾驶员的碰撞风险可能被高估。对于任何出行暴露存在显著差异的驾驶条件，例如一天中的时段，使用碰撞率也同样不合适。夜间驾驶在各年龄段中所占比例都相当小，因为大多数驾驶发生在白天。例如，有研究发现，夜间驾驶仅占驾驶员总行驶距离的</w:t>
      </w:r>
      <w:r>
        <w:rPr>
          <w:color w:val="auto"/>
        </w:rPr>
        <w:t>13%</w:t>
      </w:r>
      <w:r>
        <w:rPr>
          <w:rFonts w:hint="eastAsia"/>
          <w:color w:val="auto"/>
        </w:rPr>
        <w:t>。夜间时段较低的风险暴露可能导致碰撞率估计存在偏倚，即夜间碰撞风险相对于其他时段被夸大。此外，考虑到年龄和性别差异在不同时段的出行暴露中也会发生变化，按时段分解碰撞风险对于驾驶群体之间的风险比较具有重要意义。</w:t>
      </w:r>
    </w:p>
    <w:p w14:paraId="2C13F6C8">
      <w:pPr>
        <w:ind w:firstLine="480"/>
        <w:rPr>
          <w:color w:val="auto"/>
        </w:rPr>
      </w:pPr>
      <w:r>
        <w:rPr>
          <w:rFonts w:hint="eastAsia"/>
          <w:color w:val="auto"/>
        </w:rPr>
        <w:t>本文旨在考察传统碰撞率方法在年龄</w:t>
      </w:r>
      <w:r>
        <w:rPr>
          <w:color w:val="auto"/>
        </w:rPr>
        <w:t>—</w:t>
      </w:r>
      <w:r>
        <w:rPr>
          <w:rFonts w:hint="eastAsia"/>
          <w:color w:val="auto"/>
        </w:rPr>
        <w:t>性别群体之间以及一天中不同时段之间进行风险比较时存在偏倚的程度。为此，本文将传统碰撞率的结果与基于新暴露度量计算的调整后风险估计量进行比较，该新度量能够为安全绩效函数提供线性关系。我们假设，在使用传统碰撞率估计量时，与中年驾驶员相比，年轻和老年驾驶员在死亡及非死亡碰撞中的参与风险会显著更高；相反，当使用调整后风险估计量时，碰撞参与风险的年龄差异会大幅减小。同样，我们假设，与白天和傍晚驾驶相比，夜间驾驶的碰撞参与风险在使用新的调整后风险估计量时会低于传统碰撞率所得结果。</w:t>
      </w:r>
    </w:p>
    <w:p w14:paraId="14EF16F3">
      <w:pPr>
        <w:ind w:firstLine="480"/>
        <w:rPr>
          <w:color w:val="auto"/>
        </w:rPr>
      </w:pPr>
      <w:r>
        <w:rPr>
          <w:rFonts w:hint="eastAsia"/>
          <w:color w:val="auto"/>
        </w:rPr>
        <w:t>作为进一步考察，本文还评估了由传统方法和调整后方法估计的碰撞致死风险，即发生碰撞后驾驶员遭受致命伤害的风险。致死风险被定义为死亡碰撞参与风险与死亡及非死亡碰撞参与风险之和的比值。我们的基本逻辑是，如果年轻和老年驾驶员群体人数较少以及夜间出行频率较低会使传统碰撞风险评估产生偏倚，那么任何基于该方法的致命伤害风险度量同样会产生偏倚。单车事故与多车事故在特征和影响因素上似乎存在显著差异。此外，也有观点认为，估计多车碰撞风险时需要调整所有涉事驾驶员的出行暴露。因此，本文分别对单车事故和双车事故比较传统碰撞风险方法与调整后碰撞风险方法。</w:t>
      </w:r>
    </w:p>
    <w:p w14:paraId="61C3BCC7">
      <w:pPr>
        <w:adjustRightInd/>
        <w:snapToGrid/>
        <w:spacing w:line="240" w:lineRule="auto"/>
        <w:ind w:firstLine="0" w:firstLineChars="0"/>
        <w:jc w:val="left"/>
        <w:rPr>
          <w:rFonts w:eastAsia="黑体"/>
          <w:color w:val="auto"/>
          <w:kern w:val="44"/>
          <w:sz w:val="32"/>
          <w:szCs w:val="20"/>
        </w:rPr>
      </w:pPr>
      <w:r>
        <w:rPr>
          <w:color w:val="auto"/>
        </w:rPr>
        <w:br w:type="page"/>
      </w:r>
    </w:p>
    <w:p w14:paraId="335015E9">
      <w:pPr>
        <w:pStyle w:val="2"/>
        <w:ind w:firstLine="640"/>
        <w:rPr>
          <w:color w:val="auto"/>
        </w:rPr>
      </w:pPr>
      <w:r>
        <w:rPr>
          <w:color w:val="auto"/>
        </w:rPr>
        <w:t>2. 材料与方法</w:t>
      </w:r>
    </w:p>
    <w:p w14:paraId="226556E0">
      <w:pPr>
        <w:pStyle w:val="3"/>
        <w:rPr>
          <w:color w:val="auto"/>
        </w:rPr>
      </w:pPr>
      <w:r>
        <w:rPr>
          <w:color w:val="auto"/>
        </w:rPr>
        <w:t>2.1 出行暴露数据</w:t>
      </w:r>
    </w:p>
    <w:p w14:paraId="24C290F0">
      <w:pPr>
        <w:ind w:firstLine="480"/>
        <w:rPr>
          <w:color w:val="auto"/>
        </w:rPr>
      </w:pPr>
      <w:r>
        <w:rPr>
          <w:rFonts w:hint="eastAsia"/>
          <w:color w:val="auto"/>
        </w:rPr>
        <w:t>驾驶暴露估计值以出行次数和持证驾驶员人数表示，数据来自</w:t>
      </w:r>
      <w:r>
        <w:rPr>
          <w:color w:val="auto"/>
        </w:rPr>
        <w:t>2002—2012</w:t>
      </w:r>
      <w:r>
        <w:rPr>
          <w:rFonts w:hint="eastAsia"/>
          <w:color w:val="auto"/>
        </w:rPr>
        <w:t>年英国国家出行调查。本文按年份估计每个驾驶员年龄段（</w:t>
      </w:r>
      <w:r>
        <w:rPr>
          <w:color w:val="auto"/>
        </w:rPr>
        <w:t>17—20</w:t>
      </w:r>
      <w:r>
        <w:rPr>
          <w:rFonts w:hint="eastAsia"/>
          <w:color w:val="auto"/>
        </w:rPr>
        <w:t>岁、</w:t>
      </w:r>
      <w:r>
        <w:rPr>
          <w:color w:val="auto"/>
        </w:rPr>
        <w:t>21—29</w:t>
      </w:r>
      <w:r>
        <w:rPr>
          <w:rFonts w:hint="eastAsia"/>
          <w:color w:val="auto"/>
        </w:rPr>
        <w:t>岁、</w:t>
      </w:r>
      <w:r>
        <w:rPr>
          <w:color w:val="auto"/>
        </w:rPr>
        <w:t>30—39</w:t>
      </w:r>
      <w:r>
        <w:rPr>
          <w:rFonts w:hint="eastAsia"/>
          <w:color w:val="auto"/>
        </w:rPr>
        <w:t>岁、</w:t>
      </w:r>
      <w:r>
        <w:rPr>
          <w:color w:val="auto"/>
        </w:rPr>
        <w:t>40—49</w:t>
      </w:r>
      <w:r>
        <w:rPr>
          <w:rFonts w:hint="eastAsia"/>
          <w:color w:val="auto"/>
        </w:rPr>
        <w:t>岁、</w:t>
      </w:r>
      <w:r>
        <w:rPr>
          <w:color w:val="auto"/>
        </w:rPr>
        <w:t>50—59</w:t>
      </w:r>
      <w:r>
        <w:rPr>
          <w:rFonts w:hint="eastAsia"/>
          <w:color w:val="auto"/>
        </w:rPr>
        <w:t>岁、</w:t>
      </w:r>
      <w:r>
        <w:rPr>
          <w:color w:val="auto"/>
        </w:rPr>
        <w:t>60—69</w:t>
      </w:r>
      <w:r>
        <w:rPr>
          <w:rFonts w:hint="eastAsia"/>
          <w:color w:val="auto"/>
        </w:rPr>
        <w:t>岁、</w:t>
      </w:r>
      <w:r>
        <w:rPr>
          <w:color w:val="auto"/>
        </w:rPr>
        <w:t>70</w:t>
      </w:r>
      <w:r>
        <w:rPr>
          <w:rFonts w:hint="eastAsia"/>
          <w:color w:val="auto"/>
        </w:rPr>
        <w:t>岁及以上）、性别和时段（白天</w:t>
      </w:r>
      <w:r>
        <w:rPr>
          <w:color w:val="auto"/>
        </w:rPr>
        <w:t>06:00—18:00</w:t>
      </w:r>
      <w:r>
        <w:rPr>
          <w:rFonts w:hint="eastAsia"/>
          <w:color w:val="auto"/>
        </w:rPr>
        <w:t>；傍晚</w:t>
      </w:r>
      <w:r>
        <w:rPr>
          <w:color w:val="auto"/>
        </w:rPr>
        <w:t>18:00—21:00</w:t>
      </w:r>
      <w:r>
        <w:rPr>
          <w:rFonts w:hint="eastAsia"/>
          <w:color w:val="auto"/>
        </w:rPr>
        <w:t>；夜间</w:t>
      </w:r>
      <w:r>
        <w:rPr>
          <w:color w:val="auto"/>
        </w:rPr>
        <w:t>21:00—06:00</w:t>
      </w:r>
      <w:r>
        <w:rPr>
          <w:rFonts w:hint="eastAsia"/>
          <w:color w:val="auto"/>
        </w:rPr>
        <w:t>）的每名驾驶员出行次数。人口中的驾驶员人数按年龄段和性别逐年估计，计算方法为英国国家出行调查样本中的驾驶员比例（每年平均</w:t>
      </w:r>
      <w:r>
        <w:rPr>
          <w:color w:val="auto"/>
        </w:rPr>
        <w:t>14,959</w:t>
      </w:r>
      <w:r>
        <w:rPr>
          <w:rFonts w:hint="eastAsia"/>
          <w:color w:val="auto"/>
        </w:rPr>
        <w:t>名驾驶员）乘以英国居民估计人数。</w:t>
      </w:r>
    </w:p>
    <w:p w14:paraId="573F1E8E">
      <w:pPr>
        <w:pStyle w:val="3"/>
        <w:rPr>
          <w:color w:val="auto"/>
        </w:rPr>
      </w:pPr>
      <w:r>
        <w:rPr>
          <w:color w:val="auto"/>
        </w:rPr>
        <w:t>2.2 道路事故数据</w:t>
      </w:r>
    </w:p>
    <w:p w14:paraId="2B83FF7C">
      <w:pPr>
        <w:ind w:firstLine="480"/>
        <w:rPr>
          <w:color w:val="auto"/>
        </w:rPr>
      </w:pPr>
      <w:r>
        <w:rPr>
          <w:rFonts w:hint="eastAsia"/>
          <w:color w:val="auto"/>
        </w:rPr>
        <w:t>道路事故数据包括</w:t>
      </w:r>
      <w:r>
        <w:rPr>
          <w:color w:val="auto"/>
        </w:rPr>
        <w:t>2002</w:t>
      </w:r>
      <w:r>
        <w:rPr>
          <w:rFonts w:hint="eastAsia"/>
          <w:color w:val="auto"/>
        </w:rPr>
        <w:t>年至</w:t>
      </w:r>
      <w:r>
        <w:rPr>
          <w:color w:val="auto"/>
        </w:rPr>
        <w:t>2012</w:t>
      </w:r>
      <w:r>
        <w:rPr>
          <w:rFonts w:hint="eastAsia"/>
          <w:color w:val="auto"/>
        </w:rPr>
        <w:t>年期间发生在英国（英格兰、苏格兰和威尔士）的全样本单车和双车碰撞事故。道路事故数据由警方人员在现场记录，并经英国交通部处理后由埃塞克斯大学数据档案提供。道路事故发生后</w:t>
      </w:r>
      <w:r>
        <w:rPr>
          <w:color w:val="auto"/>
        </w:rPr>
        <w:t>30</w:t>
      </w:r>
      <w:r>
        <w:rPr>
          <w:rFonts w:hint="eastAsia"/>
          <w:color w:val="auto"/>
        </w:rPr>
        <w:t>天内死亡的驾驶员被归类为道路交通事故死亡。非死亡碰撞包括非致命驾驶员伤害案例。</w:t>
      </w:r>
    </w:p>
    <w:p w14:paraId="01ECFFFB">
      <w:pPr>
        <w:pStyle w:val="3"/>
        <w:rPr>
          <w:color w:val="auto"/>
        </w:rPr>
      </w:pPr>
      <w:r>
        <w:rPr>
          <w:color w:val="auto"/>
        </w:rPr>
        <w:t>2.3 单车事故的计算</w:t>
      </w:r>
    </w:p>
    <w:p w14:paraId="7C25020B">
      <w:pPr>
        <w:ind w:firstLine="480"/>
        <w:rPr>
          <w:color w:val="auto"/>
        </w:rPr>
      </w:pPr>
      <w:r>
        <w:rPr>
          <w:color w:val="auto"/>
        </w:rPr>
        <w:t>传统碰撞风险γi通过将每个驾驶群体i的碰撞数量xi除以其估计的每名驾驶员出行次数yi与人口中驾驶员人数zi的乘积来估计，即：</w:t>
      </w:r>
    </w:p>
    <w:p w14:paraId="32CC533D">
      <w:pPr>
        <w:pStyle w:val="109"/>
        <w:ind w:firstLine="480"/>
        <w:rPr>
          <w:color w:val="auto"/>
        </w:rPr>
      </w:pPr>
      <m:oMathPara>
        <m:oMathParaPr>
          <m:jc m:val="center"/>
        </m:oMathParaPr>
        <m:oMath>
          <m:sSub>
            <m:sSubPr>
              <m:ctrlPr>
                <w:rPr>
                  <w:rFonts w:ascii="Cambria Math" w:hAnsi="Cambria Math"/>
                  <w:color w:val="auto"/>
                </w:rPr>
              </m:ctrlPr>
            </m:sSubPr>
            <m:e>
              <m:r>
                <m:rPr/>
                <w:rPr>
                  <w:rFonts w:ascii="Cambria Math" w:hAnsi="Cambria Math"/>
                  <w:color w:val="auto"/>
                </w:rPr>
                <m:t>γ</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f>
            <m:fPr>
              <m:ctrlPr>
                <w:rPr>
                  <w:rFonts w:ascii="Cambria Math" w:hAnsi="Cambria Math"/>
                  <w:color w:val="auto"/>
                </w:rPr>
              </m:ctrlPr>
            </m:fPr>
            <m:num>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num>
            <m:den>
              <m:sSub>
                <m:sSubPr>
                  <m:ctrlPr>
                    <w:rPr>
                      <w:rFonts w:ascii="Cambria Math" w:hAnsi="Cambria Math"/>
                      <w:color w:val="auto"/>
                    </w:rPr>
                  </m:ctrlPr>
                </m:sSubPr>
                <m:e>
                  <m:r>
                    <m:rPr/>
                    <w:rPr>
                      <w:rFonts w:ascii="Cambria Math" w:hAnsi="Cambria Math"/>
                      <w:color w:val="auto"/>
                    </w:rPr>
                    <m:t>y</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z</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1</m:t>
              </m:r>
              <m:ctrlPr>
                <w:rPr>
                  <w:rFonts w:ascii="Cambria Math" w:hAnsi="Cambria Math"/>
                  <w:color w:val="auto"/>
                </w:rPr>
              </m:ctrlPr>
            </m:e>
          </m:d>
        </m:oMath>
      </m:oMathPara>
    </w:p>
    <w:p w14:paraId="63A223A6">
      <w:pPr>
        <w:pStyle w:val="91"/>
        <w:rPr>
          <w:color w:val="auto"/>
        </w:rPr>
      </w:pPr>
      <w:r>
        <w:rPr>
          <w:color w:val="auto"/>
        </w:rPr>
        <w:t>γi值按年度进行标准化，即将每个值除以所有驾驶群体（即年龄、性别和时段）中的最大值，使得碰撞风险最高的驾驶群体对应的γi等于1。本文采用新的暴露度量来构造线性安全绩效函数，并修正碰撞率的偏倚影响。该方法涉及一种替代性的风险暴露评估方式。相应地，每个驾驶群体i的调整后暴露ξi基于如下假设进行估计：如果某驾驶群体人口规模较大且出行次数较多，则暴露应较高；如果人口规模较大但出行次数较少，则暴露应较低；若人口规模较小但出行次数较多，则其暴露应高于人口规模较小且出行次数较少的情形。因此有：</w:t>
      </w:r>
    </w:p>
    <w:p w14:paraId="5E3E8500">
      <w:pPr>
        <w:pStyle w:val="109"/>
        <w:ind w:firstLine="480"/>
        <w:rPr>
          <w:color w:val="auto"/>
        </w:rPr>
      </w:pPr>
      <m:oMathPara>
        <m:oMathParaPr>
          <m:jc m:val="center"/>
        </m:oMathParaPr>
        <m:oMath>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f>
            <m:fPr>
              <m:ctrlPr>
                <w:rPr>
                  <w:rFonts w:ascii="Cambria Math" w:hAnsi="Cambria Math"/>
                  <w:color w:val="auto"/>
                </w:rPr>
              </m:ctrlPr>
            </m:fPr>
            <m:num>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2</m:t>
                  </m:r>
                  <m:sSub>
                    <m:sSubPr>
                      <m:ctrlPr>
                        <w:rPr>
                          <w:rFonts w:ascii="Cambria Math" w:hAnsi="Cambria Math"/>
                          <w:color w:val="auto"/>
                        </w:rPr>
                      </m:ctrlPr>
                    </m:sSubPr>
                    <m:e>
                      <m:acc>
                        <m:accPr>
                          <m:chr m:val="‾"/>
                          <m:ctrlPr>
                            <w:rPr>
                              <w:rFonts w:ascii="Cambria Math" w:hAnsi="Cambria Math"/>
                              <w:color w:val="auto"/>
                            </w:rPr>
                          </m:ctrlPr>
                        </m:accPr>
                        <m:e>
                          <m:r>
                            <m:rPr/>
                            <w:rPr>
                              <w:rFonts w:ascii="Cambria Math" w:hAnsi="Cambria Math"/>
                              <w:color w:val="auto"/>
                            </w:rPr>
                            <m:t>z</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m:t>
              </m:r>
              <m:sSub>
                <m:sSubPr>
                  <m:ctrlPr>
                    <w:rPr>
                      <w:rFonts w:ascii="Cambria Math" w:hAnsi="Cambria Math"/>
                      <w:color w:val="auto"/>
                    </w:rPr>
                  </m:ctrlPr>
                </m:sSubPr>
                <m:e>
                  <m:acc>
                    <m:accPr>
                      <m:chr m:val="‾"/>
                      <m:ctrlPr>
                        <w:rPr>
                          <w:rFonts w:ascii="Cambria Math" w:hAnsi="Cambria Math"/>
                          <w:color w:val="auto"/>
                        </w:rPr>
                      </m:ctrlPr>
                    </m:accPr>
                    <m:e>
                      <m:r>
                        <m:rPr/>
                        <w:rPr>
                          <w:rFonts w:ascii="Cambria Math" w:hAnsi="Cambria Math"/>
                          <w:color w:val="auto"/>
                        </w:rPr>
                        <m:t>y</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d>
                <m:dPr>
                  <m:ctrlPr>
                    <w:rPr>
                      <w:rFonts w:ascii="Cambria Math" w:hAnsi="Cambria Math"/>
                      <w:color w:val="auto"/>
                    </w:rPr>
                  </m:ctrlPr>
                </m:dPr>
                <m:e>
                  <m:r>
                    <m:rPr/>
                    <w:rPr>
                      <w:rFonts w:ascii="Cambria Math" w:hAnsi="Cambria Math"/>
                      <w:color w:val="auto"/>
                    </w:rPr>
                    <m:t>1</m:t>
                  </m:r>
                  <m:r>
                    <m:rPr>
                      <m:sty m:val="p"/>
                    </m:rPr>
                    <w:rPr>
                      <w:rFonts w:ascii="Cambria Math" w:hAnsi="Cambria Math"/>
                      <w:color w:val="auto"/>
                    </w:rPr>
                    <m:t>−</m:t>
                  </m:r>
                  <m:sSub>
                    <m:sSubPr>
                      <m:ctrlPr>
                        <w:rPr>
                          <w:rFonts w:ascii="Cambria Math" w:hAnsi="Cambria Math"/>
                          <w:color w:val="auto"/>
                        </w:rPr>
                      </m:ctrlPr>
                    </m:sSubPr>
                    <m:e>
                      <m:acc>
                        <m:accPr>
                          <m:chr m:val="‾"/>
                          <m:ctrlPr>
                            <w:rPr>
                              <w:rFonts w:ascii="Cambria Math" w:hAnsi="Cambria Math"/>
                              <w:color w:val="auto"/>
                            </w:rPr>
                          </m:ctrlPr>
                        </m:accPr>
                        <m:e>
                          <m:r>
                            <m:rPr/>
                            <w:rPr>
                              <w:rFonts w:ascii="Cambria Math" w:hAnsi="Cambria Math"/>
                              <w:color w:val="auto"/>
                            </w:rPr>
                            <m:t>z</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num>
            <m:den>
              <m:d>
                <m:dPr>
                  <m:ctrlPr>
                    <w:rPr>
                      <w:rFonts w:ascii="Cambria Math" w:hAnsi="Cambria Math"/>
                      <w:color w:val="auto"/>
                    </w:rPr>
                  </m:ctrlPr>
                </m:dPr>
                <m:e>
                  <m:r>
                    <m:rPr/>
                    <w:rPr>
                      <w:rFonts w:ascii="Cambria Math" w:hAnsi="Cambria Math"/>
                      <w:color w:val="auto"/>
                    </w:rPr>
                    <m:t>1</m:t>
                  </m:r>
                  <m:r>
                    <m:rPr>
                      <m:sty m:val="p"/>
                    </m:rPr>
                    <w:rPr>
                      <w:rFonts w:ascii="Cambria Math" w:hAnsi="Cambria Math"/>
                      <w:color w:val="auto"/>
                    </w:rPr>
                    <m:t>−</m:t>
                  </m:r>
                  <m:sSub>
                    <m:sSubPr>
                      <m:ctrlPr>
                        <w:rPr>
                          <w:rFonts w:ascii="Cambria Math" w:hAnsi="Cambria Math"/>
                          <w:color w:val="auto"/>
                        </w:rPr>
                      </m:ctrlPr>
                    </m:sSubPr>
                    <m:e>
                      <m:acc>
                        <m:accPr>
                          <m:chr m:val="‾"/>
                          <m:ctrlPr>
                            <w:rPr>
                              <w:rFonts w:ascii="Cambria Math" w:hAnsi="Cambria Math"/>
                              <w:color w:val="auto"/>
                            </w:rPr>
                          </m:ctrlPr>
                        </m:accPr>
                        <m:e>
                          <m:r>
                            <m:rPr/>
                            <w:rPr>
                              <w:rFonts w:ascii="Cambria Math" w:hAnsi="Cambria Math"/>
                              <w:color w:val="auto"/>
                            </w:rPr>
                            <m:t>y</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2</m:t>
                  </m:r>
                  <m:sSub>
                    <m:sSubPr>
                      <m:ctrlPr>
                        <w:rPr>
                          <w:rFonts w:ascii="Cambria Math" w:hAnsi="Cambria Math"/>
                          <w:color w:val="auto"/>
                        </w:rPr>
                      </m:ctrlPr>
                    </m:sSubPr>
                    <m:e>
                      <m:acc>
                        <m:accPr>
                          <m:chr m:val="‾"/>
                          <m:ctrlPr>
                            <w:rPr>
                              <w:rFonts w:ascii="Cambria Math" w:hAnsi="Cambria Math"/>
                              <w:color w:val="auto"/>
                            </w:rPr>
                          </m:ctrlPr>
                        </m:accPr>
                        <m:e>
                          <m:r>
                            <m:rPr/>
                            <w:rPr>
                              <w:rFonts w:ascii="Cambria Math" w:hAnsi="Cambria Math"/>
                              <w:color w:val="auto"/>
                            </w:rPr>
                            <m:t>z</m:t>
                          </m:r>
                          <m:ctrlPr>
                            <w:rPr>
                              <w:rFonts w:ascii="Cambria Math" w:hAnsi="Cambria Math"/>
                              <w:color w:val="auto"/>
                            </w:rPr>
                          </m:ctrlPr>
                        </m:e>
                      </m:acc>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2</m:t>
              </m:r>
              <m:ctrlPr>
                <w:rPr>
                  <w:rFonts w:ascii="Cambria Math" w:hAnsi="Cambria Math"/>
                  <w:color w:val="auto"/>
                </w:rPr>
              </m:ctrlPr>
            </m:e>
          </m:d>
        </m:oMath>
      </m:oMathPara>
    </w:p>
    <w:p w14:paraId="1F8127D8">
      <w:pPr>
        <w:ind w:firstLine="480"/>
        <w:rPr>
          <w:color w:val="auto"/>
        </w:rPr>
      </w:pPr>
      <w:r>
        <w:rPr>
          <w:color w:val="auto"/>
        </w:rPr>
        <w:t>其中，每名驾驶员总出行次数yi和人口规模zi均为标准化值，其计算方式是将各值除以所有驾驶群体（即年龄、性别和时段）中的最大值。每个驾驶群体i的调整后碰撞风险γi′基于如下假设进行估计：如果该群体碰撞次数较多且调整后暴露较小，则其碰撞风险应较高；如果碰撞次数较少且暴露较高，则风险应较低；同时，在碰撞次数较少且暴露较低的情形下，其风险应高于碰撞次数较多且暴露较高的情形。因此有：</w:t>
      </w:r>
    </w:p>
    <w:p w14:paraId="38E250F3">
      <w:pPr>
        <w:pStyle w:val="109"/>
        <w:ind w:firstLine="480"/>
        <w:rPr>
          <w:color w:val="auto"/>
        </w:rPr>
      </w:pPr>
      <m:oMathPara>
        <m:oMathParaPr>
          <m:jc m:val="center"/>
        </m:oMathParaPr>
        <m:oMath>
          <m:r>
            <m:rPr/>
            <w:rPr>
              <w:rFonts w:ascii="Cambria Math" w:hAnsi="Cambria Math"/>
              <w:color w:val="auto"/>
            </w:rPr>
            <m:t>γ</m:t>
          </m:r>
          <m:sSub>
            <m:sSubPr>
              <m:ctrlPr>
                <w:rPr>
                  <w:rFonts w:ascii="Cambria Math" w:hAnsi="Cambria Math"/>
                  <w:color w:val="auto"/>
                </w:rPr>
              </m:ctrlPr>
            </m:sSubPr>
            <m:e>
              <m:r>
                <m:rPr>
                  <m:sty m:val="p"/>
                </m:rPr>
                <w:rPr>
                  <w:rFonts w:ascii="Cambria Math" w:hAnsi="Cambria Math"/>
                  <w:color w:val="auto"/>
                </w:rPr>
                <m:t>'</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α</m:t>
          </m:r>
          <m:sSub>
            <m:sSubPr>
              <m:ctrlPr>
                <w:rPr>
                  <w:rFonts w:ascii="Cambria Math" w:hAnsi="Cambria Math"/>
                  <w:color w:val="auto"/>
                </w:rPr>
              </m:ctrlPr>
            </m:sSubPr>
            <m:e>
              <m:r>
                <m:rPr/>
                <w:rPr>
                  <w:rFonts w:ascii="Cambria Math" w:hAnsi="Cambria Math"/>
                  <w:color w:val="auto"/>
                </w:rPr>
                <m:t>A</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f>
            <m:fPr>
              <m:ctrlPr>
                <w:rPr>
                  <w:rFonts w:ascii="Cambria Math" w:hAnsi="Cambria Math"/>
                  <w:color w:val="auto"/>
                </w:rPr>
              </m:ctrlPr>
            </m:fPr>
            <m:num>
              <m:r>
                <m:rPr/>
                <w:rPr>
                  <w:rFonts w:ascii="Cambria Math" w:hAnsi="Cambria Math"/>
                  <w:color w:val="auto"/>
                </w:rPr>
                <m:t>1</m:t>
              </m:r>
              <m:r>
                <m:rPr>
                  <m:sty m:val="p"/>
                </m:rPr>
                <w:rPr>
                  <w:rFonts w:ascii="Cambria Math" w:hAnsi="Cambria Math"/>
                  <w:color w:val="auto"/>
                </w:rPr>
                <m:t>−</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r>
                    <m:rPr/>
                    <w:rPr>
                      <w:rFonts w:ascii="Cambria Math" w:hAnsi="Cambria Math"/>
                      <w:color w:val="auto"/>
                    </w:rPr>
                    <m:t>2</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num>
            <m:den>
              <m:r>
                <m:rPr/>
                <w:rPr>
                  <w:rFonts w:ascii="Cambria Math" w:hAnsi="Cambria Math"/>
                  <w:color w:val="auto"/>
                </w:rPr>
                <m:t>1</m:t>
              </m:r>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r>
                    <m:rPr/>
                    <w:rPr>
                      <w:rFonts w:ascii="Cambria Math" w:hAnsi="Cambria Math"/>
                      <w:color w:val="auto"/>
                    </w:rPr>
                    <m:t>2</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3</m:t>
              </m:r>
              <m:ctrlPr>
                <w:rPr>
                  <w:rFonts w:ascii="Cambria Math" w:hAnsi="Cambria Math"/>
                  <w:color w:val="auto"/>
                </w:rPr>
              </m:ctrlPr>
            </m:e>
          </m:d>
        </m:oMath>
      </m:oMathPara>
    </w:p>
    <w:p w14:paraId="5D485F0E">
      <w:pPr>
        <w:pStyle w:val="91"/>
        <w:rPr>
          <w:color w:val="auto"/>
        </w:rPr>
      </w:pPr>
      <w:r>
        <w:rPr>
          <w:color w:val="auto"/>
        </w:rPr>
        <w:t>其中：</w:t>
      </w:r>
    </w:p>
    <w:p w14:paraId="3C7381B0">
      <w:pPr>
        <w:pStyle w:val="109"/>
        <w:ind w:firstLine="480"/>
        <w:rPr>
          <w:color w:val="auto"/>
        </w:rPr>
      </w:pPr>
      <m:oMathPara>
        <m:oMathParaPr>
          <m:jc m:val="center"/>
        </m:oMathParaPr>
        <m:oMath>
          <m:r>
            <m:rPr/>
            <w:rPr>
              <w:rFonts w:ascii="Cambria Math" w:hAnsi="Cambria Math"/>
              <w:color w:val="auto"/>
            </w:rPr>
            <m:t>α</m:t>
          </m:r>
          <m:r>
            <m:rPr>
              <m:sty m:val="p"/>
            </m:rPr>
            <w:rPr>
              <w:rFonts w:ascii="Cambria Math" w:hAnsi="Cambria Math"/>
              <w:color w:val="auto"/>
            </w:rPr>
            <m:t>=</m:t>
          </m:r>
          <m:f>
            <m:fPr>
              <m:ctrlPr>
                <w:rPr>
                  <w:rFonts w:ascii="Cambria Math" w:hAnsi="Cambria Math"/>
                  <w:color w:val="auto"/>
                </w:rPr>
              </m:ctrlPr>
            </m:fPr>
            <m:num>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1</m:t>
                  </m:r>
                  <m:ctrlPr>
                    <w:rPr>
                      <w:rFonts w:ascii="Cambria Math" w:hAnsi="Cambria Math"/>
                      <w:color w:val="auto"/>
                    </w:rPr>
                  </m:ctrlPr>
                </m:e>
              </m:d>
              <m:ctrlPr>
                <w:rPr>
                  <w:rFonts w:ascii="Cambria Math" w:hAnsi="Cambria Math"/>
                  <w:color w:val="auto"/>
                </w:rPr>
              </m:ctrlPr>
            </m:num>
            <m:den>
              <m:r>
                <m:rPr/>
                <w:rPr>
                  <w:rFonts w:ascii="Cambria Math" w:hAnsi="Cambria Math"/>
                  <w:color w:val="auto"/>
                </w:rPr>
                <m:t>1</m:t>
              </m:r>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1</m:t>
                  </m:r>
                  <m:ctrlPr>
                    <w:rPr>
                      <w:rFonts w:ascii="Cambria Math" w:hAnsi="Cambria Math"/>
                      <w:color w:val="auto"/>
                    </w:rPr>
                  </m:ctrlPr>
                </m:e>
              </m:d>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3a</m:t>
              </m:r>
              <m:ctrlPr>
                <w:rPr>
                  <w:rFonts w:ascii="Cambria Math" w:hAnsi="Cambria Math"/>
                  <w:color w:val="auto"/>
                </w:rPr>
              </m:ctrlPr>
            </m:e>
          </m:d>
        </m:oMath>
      </m:oMathPara>
    </w:p>
    <w:p w14:paraId="36432277">
      <w:pPr>
        <w:pStyle w:val="91"/>
        <w:rPr>
          <w:color w:val="auto"/>
        </w:rPr>
      </w:pPr>
      <w:r>
        <w:rPr>
          <w:color w:val="auto"/>
        </w:rPr>
        <w:t>并且：</w:t>
      </w:r>
    </w:p>
    <w:p w14:paraId="488E0DCA">
      <w:pPr>
        <w:pStyle w:val="109"/>
        <w:ind w:firstLine="480"/>
        <w:rPr>
          <w:color w:val="auto"/>
        </w:rPr>
      </w:pPr>
      <m:oMathPara>
        <m:oMathParaPr>
          <m:jc m:val="center"/>
        </m:oMathParaPr>
        <m:oMath>
          <m:sSub>
            <m:sSubPr>
              <m:ctrlPr>
                <w:rPr>
                  <w:rFonts w:ascii="Cambria Math" w:hAnsi="Cambria Math"/>
                  <w:color w:val="auto"/>
                </w:rPr>
              </m:ctrlPr>
            </m:sSubPr>
            <m:e>
              <m:r>
                <m:rPr/>
                <w:rPr>
                  <w:rFonts w:ascii="Cambria Math" w:hAnsi="Cambria Math"/>
                  <w:color w:val="auto"/>
                </w:rPr>
                <m:t>A</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1</m:t>
          </m:r>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exp</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e>
          </m:d>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3b</m:t>
              </m:r>
              <m:ctrlPr>
                <w:rPr>
                  <w:rFonts w:ascii="Cambria Math" w:hAnsi="Cambria Math"/>
                  <w:color w:val="auto"/>
                </w:rPr>
              </m:ctrlPr>
            </m:e>
          </m:d>
        </m:oMath>
      </m:oMathPara>
    </w:p>
    <w:p w14:paraId="0CB3E111">
      <w:pPr>
        <w:ind w:firstLine="480"/>
        <w:rPr>
          <w:color w:val="auto"/>
        </w:rPr>
      </w:pPr>
      <w:r>
        <w:rPr>
          <w:color w:val="auto"/>
        </w:rPr>
        <w:t>其中，碰撞数量xi为标准化值，其计算方式是将各值除以所有驾驶群体（即年龄、性别和时段）中的最大值。与传统碰撞风险一样，调整后碰撞风险γi′也按年度进行标准化，即将各值除以所有驾驶群体中的最大值。相对风险及其95%置信区间采用β回归分析计算。图1A绘制了标准化传统碰撞率与暴露水平（暴露定义为出行次数与人口规模的乘积）之间的关系。作为比较，图1B绘制了基于所提出暴露度量的标准化调整后碰撞风险与暴露水平之间的关系。这些图表明，传统碰撞率在最低暴露水平下升高，并随着暴露增加而迅速下降，随后在较高暴露水平下趋于平缓。相反，调整后碰撞风险随暴露变化保持稳定，从而能够比较人口数量和出行量差异较大的驾驶群体。</w:t>
      </w:r>
    </w:p>
    <w:p w14:paraId="6BCE051E">
      <w:pPr>
        <w:spacing w:before="120" w:after="40"/>
        <w:ind w:firstLine="480"/>
        <w:jc w:val="center"/>
        <w:rPr>
          <w:color w:val="auto"/>
        </w:rPr>
      </w:pPr>
      <w:r>
        <w:rPr>
          <w:color w:val="auto"/>
        </w:rPr>
        <w:drawing>
          <wp:inline distT="0" distB="0" distL="0" distR="0">
            <wp:extent cx="5394960" cy="1854200"/>
            <wp:effectExtent l="0" t="0" r="0" b="0"/>
            <wp:docPr id="144417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74136" name="Picture 1"/>
                    <pic:cNvPicPr>
                      <a:picLocks noChangeAspect="1"/>
                    </pic:cNvPicPr>
                  </pic:nvPicPr>
                  <pic:blipFill>
                    <a:blip r:embed="rId9"/>
                    <a:stretch>
                      <a:fillRect/>
                    </a:stretch>
                  </pic:blipFill>
                  <pic:spPr>
                    <a:xfrm>
                      <a:off x="0" y="0"/>
                      <a:ext cx="5394960" cy="1854518"/>
                    </a:xfrm>
                    <a:prstGeom prst="rect">
                      <a:avLst/>
                    </a:prstGeom>
                  </pic:spPr>
                </pic:pic>
              </a:graphicData>
            </a:graphic>
          </wp:inline>
        </w:drawing>
      </w:r>
    </w:p>
    <w:p w14:paraId="59A735BA">
      <w:pPr>
        <w:ind w:firstLine="420"/>
        <w:jc w:val="center"/>
        <w:rPr>
          <w:color w:val="auto"/>
          <w:sz w:val="21"/>
          <w:szCs w:val="21"/>
        </w:rPr>
      </w:pPr>
      <w:r>
        <w:rPr>
          <w:color w:val="auto"/>
          <w:sz w:val="21"/>
          <w:szCs w:val="21"/>
        </w:rPr>
        <w:t>图1. 基于传统暴露估计（A）和新暴露度量（B）的暴露水平增加对传统碰撞风险和调整后碰撞风险的影响。</w:t>
      </w:r>
    </w:p>
    <w:p w14:paraId="7EC4F4B6">
      <w:pPr>
        <w:pStyle w:val="3"/>
        <w:rPr>
          <w:color w:val="auto"/>
        </w:rPr>
      </w:pPr>
      <w:r>
        <w:rPr>
          <w:color w:val="auto"/>
        </w:rPr>
        <w:t>2.4 多车事故的计算</w:t>
      </w:r>
    </w:p>
    <w:p w14:paraId="64ECE9A5">
      <w:pPr>
        <w:pStyle w:val="91"/>
        <w:rPr>
          <w:color w:val="auto"/>
        </w:rPr>
      </w:pPr>
      <w:r>
        <w:rPr>
          <w:color w:val="auto"/>
        </w:rPr>
        <w:t>双车碰撞的传统碰撞风险采用公式（1），其计算方式与单车事故相同。为计算双车调整后碰撞风险，本文采用扩展的调整后碰撞风险度量，该度量明确考虑了多车碰撞中所有涉事驾驶员。由此，对于双车碰撞，调整后碰撞风险γi′等于同一碰撞中涉及的其他驾驶员年龄段调整后碰撞风险的几何平均值，即：</w:t>
      </w:r>
    </w:p>
    <w:p w14:paraId="6FCC3EC6">
      <w:pPr>
        <w:pStyle w:val="109"/>
        <w:ind w:firstLine="480"/>
        <w:rPr>
          <w:color w:val="auto"/>
        </w:rPr>
      </w:pPr>
      <m:oMathPara>
        <m:oMathParaPr>
          <m:jc m:val="center"/>
        </m:oMathParaPr>
        <m:oMath>
          <m:r>
            <m:rPr/>
            <w:rPr>
              <w:rFonts w:ascii="Cambria Math" w:hAnsi="Cambria Math"/>
              <w:color w:val="auto"/>
            </w:rPr>
            <m:t>γ</m:t>
          </m:r>
          <m:sSub>
            <m:sSubPr>
              <m:ctrlPr>
                <w:rPr>
                  <w:rFonts w:ascii="Cambria Math" w:hAnsi="Cambria Math"/>
                  <w:color w:val="auto"/>
                </w:rPr>
              </m:ctrlPr>
            </m:sSubPr>
            <m:e>
              <m:r>
                <m:rPr>
                  <m:sty m:val="p"/>
                </m:rPr>
                <w:rPr>
                  <w:rFonts w:ascii="Cambria Math" w:hAnsi="Cambria Math"/>
                  <w:color w:val="auto"/>
                </w:rPr>
                <m:t>'</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p>
            <m:sSupPr>
              <m:ctrlPr>
                <w:rPr>
                  <w:rFonts w:ascii="Cambria Math" w:hAnsi="Cambria Math"/>
                  <w:color w:val="auto"/>
                </w:rPr>
              </m:ctrlPr>
            </m:sSupPr>
            <m:e>
              <m:d>
                <m:dPr>
                  <m:ctrlPr>
                    <w:rPr>
                      <w:rFonts w:ascii="Cambria Math" w:hAnsi="Cambria Math"/>
                      <w:color w:val="auto"/>
                    </w:rPr>
                  </m:ctrlPr>
                </m:dPr>
                <m:e>
                  <m:nary>
                    <m:naryPr>
                      <m:chr m:val="∏"/>
                      <m:limLoc m:val="undOvr"/>
                      <m:ctrlPr>
                        <w:rPr>
                          <w:rFonts w:ascii="Cambria Math" w:hAnsi="Cambria Math"/>
                          <w:color w:val="auto"/>
                        </w:rPr>
                      </m:ctrlPr>
                    </m:naryPr>
                    <m:sub>
                      <m:r>
                        <m:rPr/>
                        <w:rPr>
                          <w:rFonts w:ascii="Cambria Math" w:hAnsi="Cambria Math"/>
                          <w:color w:val="auto"/>
                        </w:rPr>
                        <m:t>j</m:t>
                      </m:r>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sub>
                    <m:sup>
                      <m:r>
                        <m:rPr/>
                        <w:rPr>
                          <w:rFonts w:ascii="Cambria Math" w:hAnsi="Cambria Math"/>
                          <w:color w:val="auto"/>
                        </w:rPr>
                        <m:t>N</m:t>
                      </m:r>
                      <m:ctrlPr>
                        <w:rPr>
                          <w:rFonts w:ascii="Cambria Math" w:hAnsi="Cambria Math"/>
                          <w:color w:val="auto"/>
                        </w:rPr>
                      </m:ctrlPr>
                    </m:sup>
                    <m:e>
                      <m:r>
                        <m:rPr/>
                        <w:rPr>
                          <w:rFonts w:ascii="Cambria Math" w:hAnsi="Cambria Math"/>
                          <w:color w:val="auto"/>
                        </w:rPr>
                        <m:t>α</m:t>
                      </m:r>
                      <m:ctrlPr>
                        <w:rPr>
                          <w:rFonts w:ascii="Cambria Math" w:hAnsi="Cambria Math"/>
                          <w:color w:val="auto"/>
                        </w:rPr>
                      </m:ctrlPr>
                    </m:e>
                  </m:nary>
                  <m:sSub>
                    <m:sSubPr>
                      <m:ctrlPr>
                        <w:rPr>
                          <w:rFonts w:ascii="Cambria Math" w:hAnsi="Cambria Math"/>
                          <w:color w:val="auto"/>
                        </w:rPr>
                      </m:ctrlPr>
                    </m:sSubPr>
                    <m:e>
                      <m:r>
                        <m:rPr/>
                        <w:rPr>
                          <w:rFonts w:ascii="Cambria Math" w:hAnsi="Cambria Math"/>
                          <w:color w:val="auto"/>
                        </w:rPr>
                        <m:t>A</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f>
                    <m:fPr>
                      <m:ctrlPr>
                        <w:rPr>
                          <w:rFonts w:ascii="Cambria Math" w:hAnsi="Cambria Math"/>
                          <w:color w:val="auto"/>
                        </w:rPr>
                      </m:ctrlPr>
                    </m:fPr>
                    <m:num>
                      <m:r>
                        <m:rPr/>
                        <w:rPr>
                          <w:rFonts w:ascii="Cambria Math" w:hAnsi="Cambria Math"/>
                          <w:color w:val="auto"/>
                        </w:rPr>
                        <m:t>1</m:t>
                      </m:r>
                      <m:r>
                        <m:rPr>
                          <m:sty m:val="p"/>
                        </m:rPr>
                        <w:rPr>
                          <w:rFonts w:ascii="Cambria Math" w:hAnsi="Cambria Math"/>
                          <w:color w:val="auto"/>
                        </w:rPr>
                        <m:t>−</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r>
                            <m:rPr/>
                            <w:rPr>
                              <w:rFonts w:ascii="Cambria Math" w:hAnsi="Cambria Math"/>
                              <w:color w:val="auto"/>
                            </w:rPr>
                            <m:t>2</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num>
                    <m:den>
                      <m:r>
                        <m:rPr/>
                        <w:rPr>
                          <w:rFonts w:ascii="Cambria Math" w:hAnsi="Cambria Math"/>
                          <w:color w:val="auto"/>
                        </w:rPr>
                        <m:t>1</m:t>
                      </m:r>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r>
                            <m:rPr/>
                            <w:rPr>
                              <w:rFonts w:ascii="Cambria Math" w:hAnsi="Cambria Math"/>
                              <w:color w:val="auto"/>
                            </w:rPr>
                            <m:t>2</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den>
                  </m:f>
                  <m:ctrlPr>
                    <w:rPr>
                      <w:rFonts w:ascii="Cambria Math" w:hAnsi="Cambria Math"/>
                      <w:color w:val="auto"/>
                    </w:rPr>
                  </m:ctrlPr>
                </m:e>
              </m:d>
              <m:ctrlPr>
                <w:rPr>
                  <w:rFonts w:ascii="Cambria Math" w:hAnsi="Cambria Math"/>
                  <w:color w:val="auto"/>
                </w:rPr>
              </m:ctrlPr>
            </m:e>
            <m:sup>
              <m:r>
                <m:rPr/>
                <w:rPr>
                  <w:rFonts w:ascii="Cambria Math" w:hAnsi="Cambria Math"/>
                  <w:color w:val="auto"/>
                </w:rPr>
                <m:t>1</m:t>
              </m:r>
              <m:r>
                <m:rPr>
                  <m:sty m:val="p"/>
                </m:rPr>
                <w:rPr>
                  <w:rFonts w:ascii="Cambria Math" w:hAnsi="Cambria Math"/>
                  <w:color w:val="auto"/>
                </w:rPr>
                <m:t>/</m:t>
              </m:r>
              <m:r>
                <m:rPr/>
                <w:rPr>
                  <w:rFonts w:ascii="Cambria Math" w:hAnsi="Cambria Math"/>
                  <w:color w:val="auto"/>
                </w:rPr>
                <m:t>N</m:t>
              </m:r>
              <m:ctrlPr>
                <w:rPr>
                  <w:rFonts w:ascii="Cambria Math" w:hAnsi="Cambria Math"/>
                  <w:color w:val="auto"/>
                </w:rPr>
              </m:ctrlPr>
            </m:sup>
          </m:sSup>
          <m:r>
            <m:rPr>
              <m:sty m:val="p"/>
            </m:rPr>
            <w:rPr>
              <w:rFonts w:ascii="Cambria Math" w:hAnsi="Cambria Math"/>
              <w:color w:val="auto"/>
            </w:rPr>
            <m:t>.</m:t>
          </m:r>
          <m:r>
            <m:rPr/>
            <w:rPr>
              <w:rFonts w:ascii="Cambria Math" w:hAnsi="Cambria Math"/>
              <w:color w:val="auto"/>
            </w:rPr>
            <m:t> </m:t>
          </m:r>
          <m:d>
            <m:dPr>
              <m:ctrlPr>
                <w:rPr>
                  <w:rFonts w:ascii="Cambria Math" w:hAnsi="Cambria Math"/>
                  <w:color w:val="auto"/>
                </w:rPr>
              </m:ctrlPr>
            </m:dPr>
            <m:e>
              <m:r>
                <m:rPr/>
                <w:rPr>
                  <w:rFonts w:ascii="Cambria Math" w:hAnsi="Cambria Math"/>
                  <w:color w:val="auto"/>
                </w:rPr>
                <m:t>4</m:t>
              </m:r>
              <m:ctrlPr>
                <w:rPr>
                  <w:rFonts w:ascii="Cambria Math" w:hAnsi="Cambria Math"/>
                  <w:color w:val="auto"/>
                </w:rPr>
              </m:ctrlPr>
            </m:e>
          </m:d>
        </m:oMath>
      </m:oMathPara>
    </w:p>
    <w:p w14:paraId="099117FC">
      <w:pPr>
        <w:pStyle w:val="109"/>
        <w:ind w:firstLine="480"/>
        <w:rPr>
          <w:color w:val="auto"/>
        </w:rPr>
      </w:pPr>
      <m:oMathPara>
        <m:oMathParaPr>
          <m:jc m:val="center"/>
        </m:oMathParaPr>
        <m:oMath>
          <m:r>
            <m:rPr/>
            <w:rPr>
              <w:rFonts w:ascii="Cambria Math" w:hAnsi="Cambria Math"/>
              <w:color w:val="auto"/>
            </w:rPr>
            <m:t>α</m:t>
          </m:r>
          <m:r>
            <m:rPr>
              <m:sty m:val="p"/>
            </m:rPr>
            <w:rPr>
              <w:rFonts w:ascii="Cambria Math" w:hAnsi="Cambria Math"/>
              <w:color w:val="auto"/>
            </w:rPr>
            <m:t>=</m:t>
          </m:r>
          <m:f>
            <m:fPr>
              <m:ctrlPr>
                <w:rPr>
                  <w:rFonts w:ascii="Cambria Math" w:hAnsi="Cambria Math"/>
                  <w:color w:val="auto"/>
                </w:rPr>
              </m:ctrlPr>
            </m:fPr>
            <m:num>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1</m:t>
                  </m:r>
                  <m:ctrlPr>
                    <w:rPr>
                      <w:rFonts w:ascii="Cambria Math" w:hAnsi="Cambria Math"/>
                      <w:color w:val="auto"/>
                    </w:rPr>
                  </m:ctrlPr>
                </m:e>
              </m:d>
              <m:ctrlPr>
                <w:rPr>
                  <w:rFonts w:ascii="Cambria Math" w:hAnsi="Cambria Math"/>
                  <w:color w:val="auto"/>
                </w:rPr>
              </m:ctrlPr>
            </m:num>
            <m:den>
              <m:r>
                <m:rPr/>
                <w:rPr>
                  <w:rFonts w:ascii="Cambria Math" w:hAnsi="Cambria Math"/>
                  <w:color w:val="auto"/>
                </w:rPr>
                <m:t>1</m:t>
              </m:r>
              <m:r>
                <m:rPr>
                  <m:sty m:val="p"/>
                </m:rPr>
                <w:rPr>
                  <w:rFonts w:ascii="Cambria Math" w:hAnsi="Cambria Math"/>
                  <w:color w:val="auto"/>
                </w:rPr>
                <m:t>−exp</m:t>
              </m:r>
              <m:d>
                <m:dPr>
                  <m:ctrlPr>
                    <w:rPr>
                      <w:rFonts w:ascii="Cambria Math" w:hAnsi="Cambria Math"/>
                      <w:color w:val="auto"/>
                    </w:rPr>
                  </m:ctrlPr>
                </m:dPr>
                <m:e>
                  <m:r>
                    <m:rPr/>
                    <w:rPr>
                      <w:rFonts w:ascii="Cambria Math" w:hAnsi="Cambria Math"/>
                      <w:color w:val="auto"/>
                    </w:rPr>
                    <m:t>1</m:t>
                  </m:r>
                  <m:ctrlPr>
                    <w:rPr>
                      <w:rFonts w:ascii="Cambria Math" w:hAnsi="Cambria Math"/>
                      <w:color w:val="auto"/>
                    </w:rPr>
                  </m:ctrlPr>
                </m:e>
              </m:d>
              <m:ctrlPr>
                <w:rPr>
                  <w:rFonts w:ascii="Cambria Math" w:hAnsi="Cambria Math"/>
                  <w:color w:val="auto"/>
                </w:rPr>
              </m:ctrlPr>
            </m:den>
          </m:f>
          <m:r>
            <m:rPr>
              <m:sty m:val="p"/>
            </m:rPr>
            <w:rPr>
              <w:rFonts w:ascii="Cambria Math" w:hAnsi="Cambria Math"/>
              <w:color w:val="auto"/>
            </w:rPr>
            <m:t>,</m:t>
          </m:r>
          <m:r>
            <m:rPr/>
            <w:rPr>
              <w:rFonts w:ascii="Cambria Math" w:hAnsi="Cambria Math"/>
              <w:color w:val="auto"/>
            </w:rPr>
            <m:t> </m:t>
          </m:r>
          <m:sSub>
            <m:sSubPr>
              <m:ctrlPr>
                <w:rPr>
                  <w:rFonts w:ascii="Cambria Math" w:hAnsi="Cambria Math"/>
                  <w:color w:val="auto"/>
                </w:rPr>
              </m:ctrlPr>
            </m:sSubPr>
            <m:e>
              <m:r>
                <m:rPr/>
                <w:rPr>
                  <w:rFonts w:ascii="Cambria Math" w:hAnsi="Cambria Math"/>
                  <w:color w:val="auto"/>
                </w:rPr>
                <m:t>A</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1</m:t>
          </m:r>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exp</m:t>
          </m:r>
          <m:d>
            <m:dPr>
              <m:ctrlPr>
                <w:rPr>
                  <w:rFonts w:ascii="Cambria Math" w:hAnsi="Cambria Math"/>
                  <w:color w:val="auto"/>
                </w:rPr>
              </m:ctrlPr>
            </m:dPr>
            <m:e>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ctrlPr>
                <w:rPr>
                  <w:rFonts w:ascii="Cambria Math" w:hAnsi="Cambria Math"/>
                  <w:color w:val="auto"/>
                </w:rPr>
              </m:ctrlPr>
            </m:e>
          </m:d>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exp</m:t>
          </m:r>
          <m:d>
            <m:dPr>
              <m:ctrlPr>
                <w:rPr>
                  <w:rFonts w:ascii="Cambria Math" w:hAnsi="Cambria Math"/>
                  <w:color w:val="auto"/>
                </w:rPr>
              </m:ctrlPr>
            </m:dPr>
            <m:e>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m:t>
              </m:r>
              <m:r>
                <m:rPr/>
                <w:rPr>
                  <w:rFonts w:ascii="Cambria Math" w:hAnsi="Cambria Math"/>
                  <w:color w:val="auto"/>
                </w:rPr>
                <m:t>1</m:t>
              </m:r>
              <m:ctrlPr>
                <w:rPr>
                  <w:rFonts w:ascii="Cambria Math" w:hAnsi="Cambria Math"/>
                  <w:color w:val="auto"/>
                </w:rPr>
              </m:ctrlPr>
            </m:e>
          </m:d>
          <m:r>
            <m:rPr>
              <m:sty m:val="p"/>
            </m:rPr>
            <w:rPr>
              <w:rFonts w:ascii="Cambria Math" w:hAnsi="Cambria Math"/>
              <w:color w:val="auto"/>
            </w:rPr>
            <m:t>,</m:t>
          </m:r>
          <m:r>
            <m:rPr/>
            <w:rPr>
              <w:rFonts w:ascii="Cambria Math" w:hAnsi="Cambria Math"/>
              <w:color w:val="auto"/>
            </w:rPr>
            <m:t> </m:t>
          </m:r>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ij</m:t>
              </m:r>
              <m:ctrlPr>
                <w:rPr>
                  <w:rFonts w:ascii="Cambria Math" w:hAnsi="Cambria Math"/>
                  <w:color w:val="auto"/>
                </w:rPr>
              </m:ctrlPr>
            </m:sub>
          </m:sSub>
          <m:r>
            <m:rPr>
              <m:sty m:val="p"/>
            </m:rPr>
            <w:rPr>
              <w:rFonts w:ascii="Cambria Math" w:hAnsi="Cambria Math"/>
              <w:color w:val="auto"/>
            </w:rPr>
            <m:t>=</m:t>
          </m:r>
          <m:rad>
            <m:radPr>
              <m:degHide m:val="1"/>
              <m:ctrlPr>
                <w:rPr>
                  <w:rFonts w:ascii="Cambria Math" w:hAnsi="Cambria Math"/>
                  <w:color w:val="auto"/>
                </w:rPr>
              </m:ctrlPr>
            </m:radPr>
            <m:deg>
              <m:ctrlPr>
                <w:rPr>
                  <w:rFonts w:ascii="Cambria Math" w:hAnsi="Cambria Math"/>
                  <w:color w:val="auto"/>
                </w:rPr>
              </m:ctrlPr>
            </m:deg>
            <m:e>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sSub>
                <m:sSubPr>
                  <m:ctrlPr>
                    <w:rPr>
                      <w:rFonts w:ascii="Cambria Math" w:hAnsi="Cambria Math"/>
                      <w:color w:val="auto"/>
                    </w:rPr>
                  </m:ctrlPr>
                </m:sSubPr>
                <m:e>
                  <m:r>
                    <m:rPr/>
                    <w:rPr>
                      <w:rFonts w:ascii="Cambria Math" w:hAnsi="Cambria Math"/>
                      <w:color w:val="auto"/>
                    </w:rPr>
                    <m:t>ξ</m:t>
                  </m:r>
                  <m:ctrlPr>
                    <w:rPr>
                      <w:rFonts w:ascii="Cambria Math" w:hAnsi="Cambria Math"/>
                      <w:color w:val="auto"/>
                    </w:rPr>
                  </m:ctrlPr>
                </m:e>
                <m:sub>
                  <m:r>
                    <m:rPr/>
                    <w:rPr>
                      <w:rFonts w:ascii="Cambria Math" w:hAnsi="Cambria Math"/>
                      <w:color w:val="auto"/>
                    </w:rPr>
                    <m:t>j</m:t>
                  </m:r>
                  <m:ctrlPr>
                    <w:rPr>
                      <w:rFonts w:ascii="Cambria Math" w:hAnsi="Cambria Math"/>
                      <w:color w:val="auto"/>
                    </w:rPr>
                  </m:ctrlPr>
                </m:sub>
              </m:sSub>
              <m:ctrlPr>
                <w:rPr>
                  <w:rFonts w:ascii="Cambria Math" w:hAnsi="Cambria Math"/>
                  <w:color w:val="auto"/>
                </w:rPr>
              </m:ctrlPr>
            </m:e>
          </m:rad>
          <m:r>
            <m:rPr>
              <m:sty m:val="p"/>
            </m:rPr>
            <w:rPr>
              <w:rFonts w:ascii="Cambria Math" w:hAnsi="Cambria Math"/>
              <w:color w:val="auto"/>
            </w:rPr>
            <m:t>.</m:t>
          </m:r>
        </m:oMath>
      </m:oMathPara>
    </w:p>
    <w:p w14:paraId="1E51E14F">
      <w:pPr>
        <w:pStyle w:val="91"/>
        <w:rPr>
          <w:color w:val="auto"/>
        </w:rPr>
      </w:pPr>
      <w:r>
        <w:rPr>
          <w:color w:val="auto"/>
        </w:rPr>
        <w:t>其中，N表示同一多车碰撞中涉及的其他驾驶员年龄段数量。因此，每个驾驶员年龄段的调整后双车碰撞风险，是在调整同一多车碰撞中所有其他涉事驾驶员的风险暴露之后进行汇总得到的。与单车分析一样，相对风险及其95%置信区间采用β回归分析计算。</w:t>
      </w:r>
    </w:p>
    <w:p w14:paraId="49A698C5">
      <w:pPr>
        <w:adjustRightInd/>
        <w:snapToGrid/>
        <w:spacing w:line="240" w:lineRule="auto"/>
        <w:ind w:firstLine="0" w:firstLineChars="0"/>
        <w:jc w:val="left"/>
        <w:rPr>
          <w:rFonts w:eastAsia="黑体"/>
          <w:color w:val="auto"/>
          <w:kern w:val="44"/>
          <w:sz w:val="32"/>
          <w:szCs w:val="20"/>
        </w:rPr>
      </w:pPr>
      <w:r>
        <w:rPr>
          <w:color w:val="auto"/>
        </w:rPr>
        <w:br w:type="page"/>
      </w:r>
    </w:p>
    <w:p w14:paraId="463D6778">
      <w:pPr>
        <w:pStyle w:val="2"/>
        <w:ind w:firstLine="640"/>
        <w:rPr>
          <w:color w:val="auto"/>
        </w:rPr>
      </w:pPr>
      <w:r>
        <w:rPr>
          <w:color w:val="auto"/>
        </w:rPr>
        <w:t>3. 结果</w:t>
      </w:r>
    </w:p>
    <w:p w14:paraId="3CB74348">
      <w:pPr>
        <w:pStyle w:val="3"/>
        <w:rPr>
          <w:color w:val="auto"/>
        </w:rPr>
      </w:pPr>
      <w:r>
        <w:rPr>
          <w:color w:val="auto"/>
        </w:rPr>
        <w:t>3.1 驾驶暴露估计</w:t>
      </w:r>
    </w:p>
    <w:p w14:paraId="5D9CEF15">
      <w:pPr>
        <w:ind w:firstLine="480"/>
        <w:rPr>
          <w:color w:val="auto"/>
        </w:rPr>
      </w:pPr>
      <w:r>
        <w:rPr>
          <w:rFonts w:hint="eastAsia"/>
          <w:color w:val="auto"/>
        </w:rPr>
        <w:t>就人口规模而言，正如预期，最年轻和最年长驾驶员在人口中的数量最少（表</w:t>
      </w:r>
      <w:r>
        <w:rPr>
          <w:color w:val="auto"/>
        </w:rPr>
        <w:t>1</w:t>
      </w:r>
      <w:r>
        <w:rPr>
          <w:rFonts w:hint="eastAsia"/>
          <w:color w:val="auto"/>
        </w:rPr>
        <w:t>）。具体而言，与人口中最大的</w:t>
      </w:r>
      <w:r>
        <w:rPr>
          <w:color w:val="auto"/>
        </w:rPr>
        <w:t>40—49</w:t>
      </w:r>
      <w:r>
        <w:rPr>
          <w:rFonts w:hint="eastAsia"/>
          <w:color w:val="auto"/>
        </w:rPr>
        <w:t>岁驾驶员群体相比，</w:t>
      </w:r>
      <w:r>
        <w:rPr>
          <w:color w:val="auto"/>
        </w:rPr>
        <w:t>17—20</w:t>
      </w:r>
      <w:r>
        <w:rPr>
          <w:rFonts w:hint="eastAsia"/>
          <w:color w:val="auto"/>
        </w:rPr>
        <w:t>岁驾驶员人数少</w:t>
      </w:r>
      <w:r>
        <w:rPr>
          <w:color w:val="auto"/>
        </w:rPr>
        <w:t>87%</w:t>
      </w:r>
      <w:r>
        <w:rPr>
          <w:rFonts w:hint="eastAsia"/>
          <w:color w:val="auto"/>
        </w:rPr>
        <w:t>，</w:t>
      </w:r>
      <w:r>
        <w:rPr>
          <w:color w:val="auto"/>
        </w:rPr>
        <w:t>70</w:t>
      </w:r>
      <w:r>
        <w:rPr>
          <w:rFonts w:hint="eastAsia"/>
          <w:color w:val="auto"/>
        </w:rPr>
        <w:t>岁及以上驾驶员人数少</w:t>
      </w:r>
      <w:r>
        <w:rPr>
          <w:color w:val="auto"/>
        </w:rPr>
        <w:t>46%</w:t>
      </w:r>
      <w:r>
        <w:rPr>
          <w:rFonts w:hint="eastAsia"/>
          <w:color w:val="auto"/>
        </w:rPr>
        <w:t>。就出行量而言，表</w:t>
      </w:r>
      <w:r>
        <w:rPr>
          <w:color w:val="auto"/>
        </w:rPr>
        <w:t>1</w:t>
      </w:r>
      <w:r>
        <w:rPr>
          <w:rFonts w:hint="eastAsia"/>
          <w:color w:val="auto"/>
        </w:rPr>
        <w:t>显示，男性和女性中</w:t>
      </w:r>
      <w:r>
        <w:rPr>
          <w:color w:val="auto"/>
        </w:rPr>
        <w:t>17—20</w:t>
      </w:r>
      <w:r>
        <w:rPr>
          <w:rFonts w:hint="eastAsia"/>
          <w:color w:val="auto"/>
        </w:rPr>
        <w:t>岁最年轻年龄段以及</w:t>
      </w:r>
      <w:r>
        <w:rPr>
          <w:color w:val="auto"/>
        </w:rPr>
        <w:t>70</w:t>
      </w:r>
      <w:r>
        <w:rPr>
          <w:rFonts w:hint="eastAsia"/>
          <w:color w:val="auto"/>
        </w:rPr>
        <w:t>岁及以上最年长驾驶员的每名驾驶员出行次数最少。男性中每名驾驶员平均出行次数最高的是</w:t>
      </w:r>
      <w:r>
        <w:rPr>
          <w:color w:val="auto"/>
        </w:rPr>
        <w:t>50—59</w:t>
      </w:r>
      <w:r>
        <w:rPr>
          <w:rFonts w:hint="eastAsia"/>
          <w:color w:val="auto"/>
        </w:rPr>
        <w:t>岁组，女性中最高的是</w:t>
      </w:r>
      <w:r>
        <w:rPr>
          <w:color w:val="auto"/>
        </w:rPr>
        <w:t>40—49</w:t>
      </w:r>
      <w:r>
        <w:rPr>
          <w:rFonts w:hint="eastAsia"/>
          <w:color w:val="auto"/>
        </w:rPr>
        <w:t>岁组。对两种性别而言，夜间出行次数均少于白天或傍晚。事实上，男性出行中只有</w:t>
      </w:r>
      <w:r>
        <w:rPr>
          <w:color w:val="auto"/>
        </w:rPr>
        <w:t>8%</w:t>
      </w:r>
      <w:r>
        <w:rPr>
          <w:rFonts w:hint="eastAsia"/>
          <w:color w:val="auto"/>
        </w:rPr>
        <w:t>、女性出行中只有</w:t>
      </w:r>
      <w:r>
        <w:rPr>
          <w:color w:val="auto"/>
        </w:rPr>
        <w:t>5%</w:t>
      </w:r>
      <w:r>
        <w:rPr>
          <w:rFonts w:hint="eastAsia"/>
          <w:color w:val="auto"/>
        </w:rPr>
        <w:t>发生在夜间。</w:t>
      </w:r>
    </w:p>
    <w:p w14:paraId="54FB708E">
      <w:pPr>
        <w:ind w:firstLine="480"/>
        <w:rPr>
          <w:rFonts w:hint="eastAsia"/>
          <w:color w:val="auto"/>
        </w:rPr>
      </w:pPr>
    </w:p>
    <w:p w14:paraId="688CCEDF">
      <w:pPr>
        <w:ind w:firstLine="420"/>
        <w:jc w:val="center"/>
        <w:rPr>
          <w:color w:val="auto"/>
          <w:sz w:val="21"/>
          <w:szCs w:val="21"/>
        </w:rPr>
      </w:pPr>
      <w:r>
        <w:rPr>
          <w:rFonts w:hint="eastAsia"/>
          <w:color w:val="auto"/>
          <w:sz w:val="21"/>
          <w:szCs w:val="21"/>
        </w:rPr>
        <w:t>表</w:t>
      </w:r>
      <w:r>
        <w:rPr>
          <w:color w:val="auto"/>
          <w:sz w:val="21"/>
          <w:szCs w:val="21"/>
        </w:rPr>
        <w:t>1. 2002—2012</w:t>
      </w:r>
      <w:r>
        <w:rPr>
          <w:rFonts w:hint="eastAsia"/>
          <w:color w:val="auto"/>
          <w:sz w:val="21"/>
          <w:szCs w:val="21"/>
        </w:rPr>
        <w:t>年英国按年龄、性别和时段划分的人均年均出行次数及人口中的驾驶员人数估计</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1"/>
        <w:gridCol w:w="1065"/>
        <w:gridCol w:w="1594"/>
        <w:gridCol w:w="1594"/>
        <w:gridCol w:w="1594"/>
        <w:gridCol w:w="1911"/>
      </w:tblGrid>
      <w:tr w14:paraId="4A20E4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tcBorders>
              <w:bottom w:val="nil"/>
            </w:tcBorders>
            <w:vAlign w:val="center"/>
          </w:tcPr>
          <w:p w14:paraId="7CE91D78">
            <w:pPr>
              <w:widowControl w:val="0"/>
              <w:spacing w:line="240" w:lineRule="auto"/>
              <w:ind w:firstLine="0" w:firstLineChars="0"/>
              <w:jc w:val="center"/>
              <w:rPr>
                <w:bCs/>
                <w:color w:val="auto"/>
                <w:sz w:val="21"/>
                <w:szCs w:val="21"/>
              </w:rPr>
            </w:pPr>
            <w:r>
              <w:rPr>
                <w:bCs/>
                <w:color w:val="auto"/>
                <w:sz w:val="21"/>
                <w:szCs w:val="21"/>
              </w:rPr>
              <w:t>性别</w:t>
            </w:r>
          </w:p>
        </w:tc>
        <w:tc>
          <w:tcPr>
            <w:tcW w:w="611" w:type="pct"/>
            <w:tcBorders>
              <w:bottom w:val="nil"/>
            </w:tcBorders>
            <w:vAlign w:val="center"/>
          </w:tcPr>
          <w:p w14:paraId="161C8A58">
            <w:pPr>
              <w:widowControl w:val="0"/>
              <w:spacing w:line="240" w:lineRule="auto"/>
              <w:ind w:firstLine="0" w:firstLineChars="0"/>
              <w:jc w:val="center"/>
              <w:rPr>
                <w:bCs/>
                <w:color w:val="auto"/>
                <w:sz w:val="21"/>
                <w:szCs w:val="21"/>
              </w:rPr>
            </w:pPr>
            <w:r>
              <w:rPr>
                <w:bCs/>
                <w:color w:val="auto"/>
                <w:sz w:val="21"/>
                <w:szCs w:val="21"/>
              </w:rPr>
              <w:t>年龄</w:t>
            </w:r>
          </w:p>
        </w:tc>
        <w:tc>
          <w:tcPr>
            <w:tcW w:w="914" w:type="pct"/>
            <w:tcBorders>
              <w:bottom w:val="nil"/>
            </w:tcBorders>
            <w:vAlign w:val="center"/>
          </w:tcPr>
          <w:p w14:paraId="5FF40E49">
            <w:pPr>
              <w:widowControl w:val="0"/>
              <w:spacing w:line="240" w:lineRule="auto"/>
              <w:ind w:firstLine="0" w:firstLineChars="0"/>
              <w:jc w:val="center"/>
              <w:rPr>
                <w:bCs/>
                <w:color w:val="auto"/>
                <w:sz w:val="21"/>
                <w:szCs w:val="21"/>
              </w:rPr>
            </w:pPr>
            <w:r>
              <w:rPr>
                <w:bCs/>
                <w:color w:val="auto"/>
                <w:sz w:val="21"/>
                <w:szCs w:val="21"/>
              </w:rPr>
              <w:t>出行次数</w:t>
            </w:r>
          </w:p>
        </w:tc>
        <w:tc>
          <w:tcPr>
            <w:tcW w:w="914" w:type="pct"/>
            <w:tcBorders>
              <w:bottom w:val="nil"/>
            </w:tcBorders>
            <w:vAlign w:val="center"/>
          </w:tcPr>
          <w:p w14:paraId="30D4E8D4">
            <w:pPr>
              <w:widowControl w:val="0"/>
              <w:spacing w:line="240" w:lineRule="auto"/>
              <w:ind w:firstLine="0" w:firstLineChars="0"/>
              <w:jc w:val="center"/>
              <w:rPr>
                <w:bCs/>
                <w:color w:val="auto"/>
                <w:sz w:val="21"/>
                <w:szCs w:val="21"/>
              </w:rPr>
            </w:pPr>
            <w:r>
              <w:rPr>
                <w:bCs/>
                <w:color w:val="auto"/>
                <w:sz w:val="21"/>
                <w:szCs w:val="21"/>
              </w:rPr>
              <w:t>出行次数</w:t>
            </w:r>
          </w:p>
        </w:tc>
        <w:tc>
          <w:tcPr>
            <w:tcW w:w="914" w:type="pct"/>
            <w:tcBorders>
              <w:bottom w:val="nil"/>
            </w:tcBorders>
            <w:vAlign w:val="center"/>
          </w:tcPr>
          <w:p w14:paraId="72F4CC7A">
            <w:pPr>
              <w:widowControl w:val="0"/>
              <w:spacing w:line="240" w:lineRule="auto"/>
              <w:ind w:firstLine="0" w:firstLineChars="0"/>
              <w:jc w:val="center"/>
              <w:rPr>
                <w:bCs/>
                <w:color w:val="auto"/>
                <w:sz w:val="21"/>
                <w:szCs w:val="21"/>
              </w:rPr>
            </w:pPr>
            <w:r>
              <w:rPr>
                <w:bCs/>
                <w:color w:val="auto"/>
                <w:sz w:val="21"/>
                <w:szCs w:val="21"/>
              </w:rPr>
              <w:t>出行次数</w:t>
            </w:r>
          </w:p>
        </w:tc>
        <w:tc>
          <w:tcPr>
            <w:tcW w:w="1096" w:type="pct"/>
            <w:tcBorders>
              <w:bottom w:val="nil"/>
            </w:tcBorders>
            <w:vAlign w:val="center"/>
          </w:tcPr>
          <w:p w14:paraId="34555EC1">
            <w:pPr>
              <w:widowControl w:val="0"/>
              <w:spacing w:line="240" w:lineRule="auto"/>
              <w:ind w:firstLine="0" w:firstLineChars="0"/>
              <w:jc w:val="center"/>
              <w:rPr>
                <w:bCs/>
                <w:color w:val="auto"/>
                <w:sz w:val="21"/>
                <w:szCs w:val="21"/>
              </w:rPr>
            </w:pPr>
            <w:r>
              <w:rPr>
                <w:bCs/>
                <w:color w:val="auto"/>
                <w:sz w:val="21"/>
                <w:szCs w:val="21"/>
              </w:rPr>
              <w:t>驾驶员人数</w:t>
            </w:r>
          </w:p>
        </w:tc>
      </w:tr>
      <w:tr w14:paraId="59F51F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tcBorders>
              <w:top w:val="nil"/>
              <w:bottom w:val="single" w:color="auto" w:sz="12" w:space="0"/>
            </w:tcBorders>
            <w:vAlign w:val="center"/>
          </w:tcPr>
          <w:p w14:paraId="6AE94E3E">
            <w:pPr>
              <w:widowControl w:val="0"/>
              <w:spacing w:line="240" w:lineRule="auto"/>
              <w:ind w:firstLine="0" w:firstLineChars="0"/>
              <w:jc w:val="center"/>
              <w:rPr>
                <w:bCs/>
                <w:color w:val="auto"/>
                <w:sz w:val="21"/>
                <w:szCs w:val="21"/>
              </w:rPr>
            </w:pPr>
          </w:p>
        </w:tc>
        <w:tc>
          <w:tcPr>
            <w:tcW w:w="611" w:type="pct"/>
            <w:tcBorders>
              <w:top w:val="nil"/>
              <w:bottom w:val="single" w:color="auto" w:sz="12" w:space="0"/>
            </w:tcBorders>
            <w:vAlign w:val="center"/>
          </w:tcPr>
          <w:p w14:paraId="136B9664">
            <w:pPr>
              <w:widowControl w:val="0"/>
              <w:spacing w:line="240" w:lineRule="auto"/>
              <w:ind w:firstLine="0" w:firstLineChars="0"/>
              <w:jc w:val="center"/>
              <w:rPr>
                <w:bCs/>
                <w:color w:val="auto"/>
                <w:sz w:val="21"/>
                <w:szCs w:val="21"/>
              </w:rPr>
            </w:pPr>
          </w:p>
        </w:tc>
        <w:tc>
          <w:tcPr>
            <w:tcW w:w="914" w:type="pct"/>
            <w:tcBorders>
              <w:top w:val="nil"/>
              <w:bottom w:val="single" w:color="auto" w:sz="12" w:space="0"/>
            </w:tcBorders>
            <w:vAlign w:val="center"/>
          </w:tcPr>
          <w:p w14:paraId="2175232B">
            <w:pPr>
              <w:widowControl w:val="0"/>
              <w:spacing w:line="240" w:lineRule="auto"/>
              <w:ind w:firstLine="0" w:firstLineChars="0"/>
              <w:jc w:val="center"/>
              <w:rPr>
                <w:bCs/>
                <w:color w:val="auto"/>
                <w:sz w:val="21"/>
                <w:szCs w:val="21"/>
              </w:rPr>
            </w:pPr>
            <w:r>
              <w:rPr>
                <w:bCs/>
                <w:color w:val="auto"/>
                <w:sz w:val="21"/>
                <w:szCs w:val="21"/>
              </w:rPr>
              <w:t>白天</w:t>
            </w:r>
          </w:p>
        </w:tc>
        <w:tc>
          <w:tcPr>
            <w:tcW w:w="914" w:type="pct"/>
            <w:tcBorders>
              <w:top w:val="nil"/>
              <w:bottom w:val="single" w:color="auto" w:sz="12" w:space="0"/>
            </w:tcBorders>
            <w:vAlign w:val="center"/>
          </w:tcPr>
          <w:p w14:paraId="25D2DBE0">
            <w:pPr>
              <w:widowControl w:val="0"/>
              <w:spacing w:line="240" w:lineRule="auto"/>
              <w:ind w:firstLine="0" w:firstLineChars="0"/>
              <w:jc w:val="center"/>
              <w:rPr>
                <w:bCs/>
                <w:color w:val="auto"/>
                <w:sz w:val="21"/>
                <w:szCs w:val="21"/>
              </w:rPr>
            </w:pPr>
            <w:r>
              <w:rPr>
                <w:bCs/>
                <w:color w:val="auto"/>
                <w:sz w:val="21"/>
                <w:szCs w:val="21"/>
              </w:rPr>
              <w:t>傍晚</w:t>
            </w:r>
          </w:p>
        </w:tc>
        <w:tc>
          <w:tcPr>
            <w:tcW w:w="914" w:type="pct"/>
            <w:tcBorders>
              <w:top w:val="nil"/>
              <w:bottom w:val="single" w:color="auto" w:sz="12" w:space="0"/>
            </w:tcBorders>
            <w:vAlign w:val="center"/>
          </w:tcPr>
          <w:p w14:paraId="2549DD25">
            <w:pPr>
              <w:widowControl w:val="0"/>
              <w:spacing w:line="240" w:lineRule="auto"/>
              <w:ind w:firstLine="0" w:firstLineChars="0"/>
              <w:jc w:val="center"/>
              <w:rPr>
                <w:bCs/>
                <w:color w:val="auto"/>
                <w:sz w:val="21"/>
                <w:szCs w:val="21"/>
              </w:rPr>
            </w:pPr>
            <w:r>
              <w:rPr>
                <w:bCs/>
                <w:color w:val="auto"/>
                <w:sz w:val="21"/>
                <w:szCs w:val="21"/>
              </w:rPr>
              <w:t>夜间</w:t>
            </w:r>
          </w:p>
        </w:tc>
        <w:tc>
          <w:tcPr>
            <w:tcW w:w="1096" w:type="pct"/>
            <w:tcBorders>
              <w:top w:val="nil"/>
              <w:bottom w:val="single" w:color="auto" w:sz="12" w:space="0"/>
            </w:tcBorders>
            <w:vAlign w:val="center"/>
          </w:tcPr>
          <w:p w14:paraId="1DB593D5">
            <w:pPr>
              <w:widowControl w:val="0"/>
              <w:spacing w:line="240" w:lineRule="auto"/>
              <w:ind w:firstLine="0" w:firstLineChars="0"/>
              <w:jc w:val="center"/>
              <w:rPr>
                <w:bCs/>
                <w:color w:val="auto"/>
                <w:sz w:val="21"/>
                <w:szCs w:val="21"/>
              </w:rPr>
            </w:pPr>
          </w:p>
        </w:tc>
      </w:tr>
      <w:tr w14:paraId="1F4941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tcBorders>
              <w:top w:val="single" w:color="auto" w:sz="12" w:space="0"/>
            </w:tcBorders>
            <w:vAlign w:val="center"/>
          </w:tcPr>
          <w:p w14:paraId="2BC58801">
            <w:pPr>
              <w:widowControl w:val="0"/>
              <w:spacing w:line="240" w:lineRule="auto"/>
              <w:ind w:firstLine="0" w:firstLineChars="0"/>
              <w:jc w:val="center"/>
              <w:rPr>
                <w:color w:val="auto"/>
                <w:sz w:val="21"/>
                <w:szCs w:val="21"/>
              </w:rPr>
            </w:pPr>
            <w:r>
              <w:rPr>
                <w:color w:val="auto"/>
                <w:sz w:val="21"/>
                <w:szCs w:val="21"/>
              </w:rPr>
              <w:t>男性</w:t>
            </w:r>
          </w:p>
        </w:tc>
        <w:tc>
          <w:tcPr>
            <w:tcW w:w="611" w:type="pct"/>
            <w:tcBorders>
              <w:top w:val="single" w:color="auto" w:sz="12" w:space="0"/>
            </w:tcBorders>
            <w:vAlign w:val="center"/>
          </w:tcPr>
          <w:p w14:paraId="53FF4B6E">
            <w:pPr>
              <w:widowControl w:val="0"/>
              <w:spacing w:line="240" w:lineRule="auto"/>
              <w:ind w:firstLine="0" w:firstLineChars="0"/>
              <w:jc w:val="center"/>
              <w:rPr>
                <w:color w:val="auto"/>
                <w:sz w:val="21"/>
                <w:szCs w:val="21"/>
              </w:rPr>
            </w:pPr>
            <w:r>
              <w:rPr>
                <w:color w:val="auto"/>
                <w:sz w:val="21"/>
                <w:szCs w:val="21"/>
              </w:rPr>
              <w:t>17-20</w:t>
            </w:r>
          </w:p>
        </w:tc>
        <w:tc>
          <w:tcPr>
            <w:tcW w:w="914" w:type="pct"/>
            <w:tcBorders>
              <w:top w:val="single" w:color="auto" w:sz="12" w:space="0"/>
            </w:tcBorders>
            <w:vAlign w:val="center"/>
          </w:tcPr>
          <w:p w14:paraId="03FD963A">
            <w:pPr>
              <w:widowControl w:val="0"/>
              <w:spacing w:line="240" w:lineRule="auto"/>
              <w:ind w:firstLine="0" w:firstLineChars="0"/>
              <w:jc w:val="center"/>
              <w:rPr>
                <w:color w:val="auto"/>
                <w:sz w:val="21"/>
                <w:szCs w:val="21"/>
              </w:rPr>
            </w:pPr>
            <w:r>
              <w:rPr>
                <w:color w:val="auto"/>
                <w:sz w:val="21"/>
                <w:szCs w:val="21"/>
              </w:rPr>
              <w:t>411</w:t>
            </w:r>
          </w:p>
        </w:tc>
        <w:tc>
          <w:tcPr>
            <w:tcW w:w="914" w:type="pct"/>
            <w:tcBorders>
              <w:top w:val="single" w:color="auto" w:sz="12" w:space="0"/>
            </w:tcBorders>
            <w:vAlign w:val="center"/>
          </w:tcPr>
          <w:p w14:paraId="3278EBB0">
            <w:pPr>
              <w:widowControl w:val="0"/>
              <w:spacing w:line="240" w:lineRule="auto"/>
              <w:ind w:firstLine="0" w:firstLineChars="0"/>
              <w:jc w:val="center"/>
              <w:rPr>
                <w:color w:val="auto"/>
                <w:sz w:val="21"/>
                <w:szCs w:val="21"/>
              </w:rPr>
            </w:pPr>
            <w:r>
              <w:rPr>
                <w:color w:val="auto"/>
                <w:sz w:val="21"/>
                <w:szCs w:val="21"/>
              </w:rPr>
              <w:t>113</w:t>
            </w:r>
          </w:p>
        </w:tc>
        <w:tc>
          <w:tcPr>
            <w:tcW w:w="914" w:type="pct"/>
            <w:tcBorders>
              <w:top w:val="single" w:color="auto" w:sz="12" w:space="0"/>
            </w:tcBorders>
            <w:vAlign w:val="center"/>
          </w:tcPr>
          <w:p w14:paraId="63F696C0">
            <w:pPr>
              <w:widowControl w:val="0"/>
              <w:spacing w:line="240" w:lineRule="auto"/>
              <w:ind w:firstLine="0" w:firstLineChars="0"/>
              <w:jc w:val="center"/>
              <w:rPr>
                <w:color w:val="auto"/>
                <w:sz w:val="21"/>
                <w:szCs w:val="21"/>
              </w:rPr>
            </w:pPr>
            <w:r>
              <w:rPr>
                <w:color w:val="auto"/>
                <w:sz w:val="21"/>
                <w:szCs w:val="21"/>
              </w:rPr>
              <w:t>86</w:t>
            </w:r>
          </w:p>
        </w:tc>
        <w:tc>
          <w:tcPr>
            <w:tcW w:w="1096" w:type="pct"/>
            <w:tcBorders>
              <w:top w:val="single" w:color="auto" w:sz="12" w:space="0"/>
            </w:tcBorders>
            <w:vAlign w:val="center"/>
          </w:tcPr>
          <w:p w14:paraId="06023F76">
            <w:pPr>
              <w:widowControl w:val="0"/>
              <w:spacing w:line="240" w:lineRule="auto"/>
              <w:ind w:firstLine="0" w:firstLineChars="0"/>
              <w:jc w:val="center"/>
              <w:rPr>
                <w:color w:val="auto"/>
                <w:sz w:val="21"/>
                <w:szCs w:val="21"/>
              </w:rPr>
            </w:pPr>
            <w:r>
              <w:rPr>
                <w:color w:val="auto"/>
                <w:sz w:val="21"/>
                <w:szCs w:val="21"/>
              </w:rPr>
              <w:t>440</w:t>
            </w:r>
          </w:p>
        </w:tc>
      </w:tr>
      <w:tr w14:paraId="14DB85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58523A03">
            <w:pPr>
              <w:widowControl w:val="0"/>
              <w:spacing w:line="240" w:lineRule="auto"/>
              <w:ind w:firstLine="0" w:firstLineChars="0"/>
              <w:jc w:val="center"/>
              <w:rPr>
                <w:color w:val="auto"/>
                <w:sz w:val="21"/>
                <w:szCs w:val="21"/>
              </w:rPr>
            </w:pPr>
            <w:r>
              <w:rPr>
                <w:color w:val="auto"/>
                <w:sz w:val="21"/>
                <w:szCs w:val="21"/>
              </w:rPr>
              <w:t>男性</w:t>
            </w:r>
          </w:p>
        </w:tc>
        <w:tc>
          <w:tcPr>
            <w:tcW w:w="611" w:type="pct"/>
            <w:vAlign w:val="center"/>
          </w:tcPr>
          <w:p w14:paraId="65886333">
            <w:pPr>
              <w:widowControl w:val="0"/>
              <w:spacing w:line="240" w:lineRule="auto"/>
              <w:ind w:firstLine="0" w:firstLineChars="0"/>
              <w:jc w:val="center"/>
              <w:rPr>
                <w:color w:val="auto"/>
                <w:sz w:val="21"/>
                <w:szCs w:val="21"/>
              </w:rPr>
            </w:pPr>
            <w:r>
              <w:rPr>
                <w:color w:val="auto"/>
                <w:sz w:val="21"/>
                <w:szCs w:val="21"/>
              </w:rPr>
              <w:t>21-29</w:t>
            </w:r>
          </w:p>
        </w:tc>
        <w:tc>
          <w:tcPr>
            <w:tcW w:w="914" w:type="pct"/>
            <w:vAlign w:val="center"/>
          </w:tcPr>
          <w:p w14:paraId="3C527AC3">
            <w:pPr>
              <w:widowControl w:val="0"/>
              <w:spacing w:line="240" w:lineRule="auto"/>
              <w:ind w:firstLine="0" w:firstLineChars="0"/>
              <w:jc w:val="center"/>
              <w:rPr>
                <w:color w:val="auto"/>
                <w:sz w:val="21"/>
                <w:szCs w:val="21"/>
              </w:rPr>
            </w:pPr>
            <w:r>
              <w:rPr>
                <w:color w:val="auto"/>
                <w:sz w:val="21"/>
                <w:szCs w:val="21"/>
              </w:rPr>
              <w:t>482</w:t>
            </w:r>
          </w:p>
        </w:tc>
        <w:tc>
          <w:tcPr>
            <w:tcW w:w="914" w:type="pct"/>
            <w:vAlign w:val="center"/>
          </w:tcPr>
          <w:p w14:paraId="433C5F82">
            <w:pPr>
              <w:widowControl w:val="0"/>
              <w:spacing w:line="240" w:lineRule="auto"/>
              <w:ind w:firstLine="0" w:firstLineChars="0"/>
              <w:jc w:val="center"/>
              <w:rPr>
                <w:color w:val="auto"/>
                <w:sz w:val="21"/>
                <w:szCs w:val="21"/>
              </w:rPr>
            </w:pPr>
            <w:r>
              <w:rPr>
                <w:color w:val="auto"/>
                <w:sz w:val="21"/>
                <w:szCs w:val="21"/>
              </w:rPr>
              <w:t>114</w:t>
            </w:r>
          </w:p>
        </w:tc>
        <w:tc>
          <w:tcPr>
            <w:tcW w:w="914" w:type="pct"/>
            <w:vAlign w:val="center"/>
          </w:tcPr>
          <w:p w14:paraId="7E28E1CE">
            <w:pPr>
              <w:widowControl w:val="0"/>
              <w:spacing w:line="240" w:lineRule="auto"/>
              <w:ind w:firstLine="0" w:firstLineChars="0"/>
              <w:jc w:val="center"/>
              <w:rPr>
                <w:color w:val="auto"/>
                <w:sz w:val="21"/>
                <w:szCs w:val="21"/>
              </w:rPr>
            </w:pPr>
            <w:r>
              <w:rPr>
                <w:color w:val="auto"/>
                <w:sz w:val="21"/>
                <w:szCs w:val="21"/>
              </w:rPr>
              <w:t>67</w:t>
            </w:r>
          </w:p>
        </w:tc>
        <w:tc>
          <w:tcPr>
            <w:tcW w:w="1096" w:type="pct"/>
            <w:vAlign w:val="center"/>
          </w:tcPr>
          <w:p w14:paraId="016B850A">
            <w:pPr>
              <w:widowControl w:val="0"/>
              <w:spacing w:line="240" w:lineRule="auto"/>
              <w:ind w:firstLine="0" w:firstLineChars="0"/>
              <w:jc w:val="center"/>
              <w:rPr>
                <w:color w:val="auto"/>
                <w:sz w:val="21"/>
                <w:szCs w:val="21"/>
              </w:rPr>
            </w:pPr>
            <w:r>
              <w:rPr>
                <w:color w:val="auto"/>
                <w:sz w:val="21"/>
                <w:szCs w:val="21"/>
              </w:rPr>
              <w:t>1,877</w:t>
            </w:r>
          </w:p>
        </w:tc>
      </w:tr>
      <w:tr w14:paraId="49144C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448A764B">
            <w:pPr>
              <w:widowControl w:val="0"/>
              <w:spacing w:line="240" w:lineRule="auto"/>
              <w:ind w:firstLine="0" w:firstLineChars="0"/>
              <w:jc w:val="center"/>
              <w:rPr>
                <w:color w:val="auto"/>
                <w:sz w:val="21"/>
                <w:szCs w:val="21"/>
              </w:rPr>
            </w:pPr>
            <w:r>
              <w:rPr>
                <w:color w:val="auto"/>
                <w:sz w:val="21"/>
                <w:szCs w:val="21"/>
              </w:rPr>
              <w:t>男性</w:t>
            </w:r>
          </w:p>
        </w:tc>
        <w:tc>
          <w:tcPr>
            <w:tcW w:w="611" w:type="pct"/>
            <w:vAlign w:val="center"/>
          </w:tcPr>
          <w:p w14:paraId="0EE8F50D">
            <w:pPr>
              <w:widowControl w:val="0"/>
              <w:spacing w:line="240" w:lineRule="auto"/>
              <w:ind w:firstLine="0" w:firstLineChars="0"/>
              <w:jc w:val="center"/>
              <w:rPr>
                <w:color w:val="auto"/>
                <w:sz w:val="21"/>
                <w:szCs w:val="21"/>
              </w:rPr>
            </w:pPr>
            <w:r>
              <w:rPr>
                <w:color w:val="auto"/>
                <w:sz w:val="21"/>
                <w:szCs w:val="21"/>
              </w:rPr>
              <w:t>30-39</w:t>
            </w:r>
          </w:p>
        </w:tc>
        <w:tc>
          <w:tcPr>
            <w:tcW w:w="914" w:type="pct"/>
            <w:vAlign w:val="center"/>
          </w:tcPr>
          <w:p w14:paraId="1A0DAEC5">
            <w:pPr>
              <w:widowControl w:val="0"/>
              <w:spacing w:line="240" w:lineRule="auto"/>
              <w:ind w:firstLine="0" w:firstLineChars="0"/>
              <w:jc w:val="center"/>
              <w:rPr>
                <w:color w:val="auto"/>
                <w:sz w:val="21"/>
                <w:szCs w:val="21"/>
              </w:rPr>
            </w:pPr>
            <w:r>
              <w:rPr>
                <w:color w:val="auto"/>
                <w:sz w:val="21"/>
                <w:szCs w:val="21"/>
              </w:rPr>
              <w:t>534</w:t>
            </w:r>
          </w:p>
        </w:tc>
        <w:tc>
          <w:tcPr>
            <w:tcW w:w="914" w:type="pct"/>
            <w:vAlign w:val="center"/>
          </w:tcPr>
          <w:p w14:paraId="19F67424">
            <w:pPr>
              <w:widowControl w:val="0"/>
              <w:spacing w:line="240" w:lineRule="auto"/>
              <w:ind w:firstLine="0" w:firstLineChars="0"/>
              <w:jc w:val="center"/>
              <w:rPr>
                <w:color w:val="auto"/>
                <w:sz w:val="21"/>
                <w:szCs w:val="21"/>
              </w:rPr>
            </w:pPr>
            <w:r>
              <w:rPr>
                <w:color w:val="auto"/>
                <w:sz w:val="21"/>
                <w:szCs w:val="21"/>
              </w:rPr>
              <w:t>106</w:t>
            </w:r>
          </w:p>
        </w:tc>
        <w:tc>
          <w:tcPr>
            <w:tcW w:w="914" w:type="pct"/>
            <w:vAlign w:val="center"/>
          </w:tcPr>
          <w:p w14:paraId="1ED241E0">
            <w:pPr>
              <w:widowControl w:val="0"/>
              <w:spacing w:line="240" w:lineRule="auto"/>
              <w:ind w:firstLine="0" w:firstLineChars="0"/>
              <w:jc w:val="center"/>
              <w:rPr>
                <w:color w:val="auto"/>
                <w:sz w:val="21"/>
                <w:szCs w:val="21"/>
              </w:rPr>
            </w:pPr>
            <w:r>
              <w:rPr>
                <w:color w:val="auto"/>
                <w:sz w:val="21"/>
                <w:szCs w:val="21"/>
              </w:rPr>
              <w:t>52</w:t>
            </w:r>
          </w:p>
        </w:tc>
        <w:tc>
          <w:tcPr>
            <w:tcW w:w="1096" w:type="pct"/>
            <w:vAlign w:val="center"/>
          </w:tcPr>
          <w:p w14:paraId="0335FC14">
            <w:pPr>
              <w:widowControl w:val="0"/>
              <w:spacing w:line="240" w:lineRule="auto"/>
              <w:ind w:firstLine="0" w:firstLineChars="0"/>
              <w:jc w:val="center"/>
              <w:rPr>
                <w:color w:val="auto"/>
                <w:sz w:val="21"/>
                <w:szCs w:val="21"/>
              </w:rPr>
            </w:pPr>
            <w:r>
              <w:rPr>
                <w:color w:val="auto"/>
                <w:sz w:val="21"/>
                <w:szCs w:val="21"/>
              </w:rPr>
              <w:t>3,015</w:t>
            </w:r>
          </w:p>
        </w:tc>
      </w:tr>
      <w:tr w14:paraId="75F1E7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2ACB98C6">
            <w:pPr>
              <w:widowControl w:val="0"/>
              <w:spacing w:line="240" w:lineRule="auto"/>
              <w:ind w:firstLine="0" w:firstLineChars="0"/>
              <w:jc w:val="center"/>
              <w:rPr>
                <w:color w:val="auto"/>
                <w:sz w:val="21"/>
                <w:szCs w:val="21"/>
              </w:rPr>
            </w:pPr>
            <w:r>
              <w:rPr>
                <w:color w:val="auto"/>
                <w:sz w:val="21"/>
                <w:szCs w:val="21"/>
              </w:rPr>
              <w:t>男性</w:t>
            </w:r>
          </w:p>
        </w:tc>
        <w:tc>
          <w:tcPr>
            <w:tcW w:w="611" w:type="pct"/>
            <w:vAlign w:val="center"/>
          </w:tcPr>
          <w:p w14:paraId="5FB0B2D4">
            <w:pPr>
              <w:widowControl w:val="0"/>
              <w:spacing w:line="240" w:lineRule="auto"/>
              <w:ind w:firstLine="0" w:firstLineChars="0"/>
              <w:jc w:val="center"/>
              <w:rPr>
                <w:color w:val="auto"/>
                <w:sz w:val="21"/>
                <w:szCs w:val="21"/>
              </w:rPr>
            </w:pPr>
            <w:r>
              <w:rPr>
                <w:color w:val="auto"/>
                <w:sz w:val="21"/>
                <w:szCs w:val="21"/>
              </w:rPr>
              <w:t>40-49</w:t>
            </w:r>
          </w:p>
        </w:tc>
        <w:tc>
          <w:tcPr>
            <w:tcW w:w="914" w:type="pct"/>
            <w:vAlign w:val="center"/>
          </w:tcPr>
          <w:p w14:paraId="18C9531F">
            <w:pPr>
              <w:widowControl w:val="0"/>
              <w:spacing w:line="240" w:lineRule="auto"/>
              <w:ind w:firstLine="0" w:firstLineChars="0"/>
              <w:jc w:val="center"/>
              <w:rPr>
                <w:color w:val="auto"/>
                <w:sz w:val="21"/>
                <w:szCs w:val="21"/>
              </w:rPr>
            </w:pPr>
            <w:r>
              <w:rPr>
                <w:color w:val="auto"/>
                <w:sz w:val="21"/>
                <w:szCs w:val="21"/>
              </w:rPr>
              <w:t>578</w:t>
            </w:r>
          </w:p>
        </w:tc>
        <w:tc>
          <w:tcPr>
            <w:tcW w:w="914" w:type="pct"/>
            <w:vAlign w:val="center"/>
          </w:tcPr>
          <w:p w14:paraId="7E869982">
            <w:pPr>
              <w:widowControl w:val="0"/>
              <w:spacing w:line="240" w:lineRule="auto"/>
              <w:ind w:firstLine="0" w:firstLineChars="0"/>
              <w:jc w:val="center"/>
              <w:rPr>
                <w:color w:val="auto"/>
                <w:sz w:val="21"/>
                <w:szCs w:val="21"/>
              </w:rPr>
            </w:pPr>
            <w:r>
              <w:rPr>
                <w:color w:val="auto"/>
                <w:sz w:val="21"/>
                <w:szCs w:val="21"/>
              </w:rPr>
              <w:t>118</w:t>
            </w:r>
          </w:p>
        </w:tc>
        <w:tc>
          <w:tcPr>
            <w:tcW w:w="914" w:type="pct"/>
            <w:vAlign w:val="center"/>
          </w:tcPr>
          <w:p w14:paraId="0CBC1AD9">
            <w:pPr>
              <w:widowControl w:val="0"/>
              <w:spacing w:line="240" w:lineRule="auto"/>
              <w:ind w:firstLine="0" w:firstLineChars="0"/>
              <w:jc w:val="center"/>
              <w:rPr>
                <w:color w:val="auto"/>
                <w:sz w:val="21"/>
                <w:szCs w:val="21"/>
              </w:rPr>
            </w:pPr>
            <w:r>
              <w:rPr>
                <w:color w:val="auto"/>
                <w:sz w:val="21"/>
                <w:szCs w:val="21"/>
              </w:rPr>
              <w:t>56</w:t>
            </w:r>
          </w:p>
        </w:tc>
        <w:tc>
          <w:tcPr>
            <w:tcW w:w="1096" w:type="pct"/>
            <w:vAlign w:val="center"/>
          </w:tcPr>
          <w:p w14:paraId="275EABCF">
            <w:pPr>
              <w:widowControl w:val="0"/>
              <w:spacing w:line="240" w:lineRule="auto"/>
              <w:ind w:firstLine="0" w:firstLineChars="0"/>
              <w:jc w:val="center"/>
              <w:rPr>
                <w:color w:val="auto"/>
                <w:sz w:val="21"/>
                <w:szCs w:val="21"/>
              </w:rPr>
            </w:pPr>
            <w:r>
              <w:rPr>
                <w:color w:val="auto"/>
                <w:sz w:val="21"/>
                <w:szCs w:val="21"/>
              </w:rPr>
              <w:t>3,282</w:t>
            </w:r>
          </w:p>
        </w:tc>
      </w:tr>
      <w:tr w14:paraId="0665BF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5C55DDB7">
            <w:pPr>
              <w:widowControl w:val="0"/>
              <w:spacing w:line="240" w:lineRule="auto"/>
              <w:ind w:firstLine="0" w:firstLineChars="0"/>
              <w:jc w:val="center"/>
              <w:rPr>
                <w:color w:val="auto"/>
                <w:sz w:val="21"/>
                <w:szCs w:val="21"/>
              </w:rPr>
            </w:pPr>
            <w:r>
              <w:rPr>
                <w:color w:val="auto"/>
                <w:sz w:val="21"/>
                <w:szCs w:val="21"/>
              </w:rPr>
              <w:t>男性</w:t>
            </w:r>
          </w:p>
        </w:tc>
        <w:tc>
          <w:tcPr>
            <w:tcW w:w="611" w:type="pct"/>
            <w:vAlign w:val="center"/>
          </w:tcPr>
          <w:p w14:paraId="65278B45">
            <w:pPr>
              <w:widowControl w:val="0"/>
              <w:spacing w:line="240" w:lineRule="auto"/>
              <w:ind w:firstLine="0" w:firstLineChars="0"/>
              <w:jc w:val="center"/>
              <w:rPr>
                <w:color w:val="auto"/>
                <w:sz w:val="21"/>
                <w:szCs w:val="21"/>
              </w:rPr>
            </w:pPr>
            <w:r>
              <w:rPr>
                <w:color w:val="auto"/>
                <w:sz w:val="21"/>
                <w:szCs w:val="21"/>
              </w:rPr>
              <w:t>50-59</w:t>
            </w:r>
          </w:p>
        </w:tc>
        <w:tc>
          <w:tcPr>
            <w:tcW w:w="914" w:type="pct"/>
            <w:vAlign w:val="center"/>
          </w:tcPr>
          <w:p w14:paraId="3916D572">
            <w:pPr>
              <w:widowControl w:val="0"/>
              <w:spacing w:line="240" w:lineRule="auto"/>
              <w:ind w:firstLine="0" w:firstLineChars="0"/>
              <w:jc w:val="center"/>
              <w:rPr>
                <w:color w:val="auto"/>
                <w:sz w:val="21"/>
                <w:szCs w:val="21"/>
              </w:rPr>
            </w:pPr>
            <w:r>
              <w:rPr>
                <w:color w:val="auto"/>
                <w:sz w:val="21"/>
                <w:szCs w:val="21"/>
              </w:rPr>
              <w:t>610</w:t>
            </w:r>
          </w:p>
        </w:tc>
        <w:tc>
          <w:tcPr>
            <w:tcW w:w="914" w:type="pct"/>
            <w:vAlign w:val="center"/>
          </w:tcPr>
          <w:p w14:paraId="3C074829">
            <w:pPr>
              <w:widowControl w:val="0"/>
              <w:spacing w:line="240" w:lineRule="auto"/>
              <w:ind w:firstLine="0" w:firstLineChars="0"/>
              <w:jc w:val="center"/>
              <w:rPr>
                <w:color w:val="auto"/>
                <w:sz w:val="21"/>
                <w:szCs w:val="21"/>
              </w:rPr>
            </w:pPr>
            <w:r>
              <w:rPr>
                <w:color w:val="auto"/>
                <w:sz w:val="21"/>
                <w:szCs w:val="21"/>
              </w:rPr>
              <w:t>105</w:t>
            </w:r>
          </w:p>
        </w:tc>
        <w:tc>
          <w:tcPr>
            <w:tcW w:w="914" w:type="pct"/>
            <w:vAlign w:val="center"/>
          </w:tcPr>
          <w:p w14:paraId="7E682D40">
            <w:pPr>
              <w:widowControl w:val="0"/>
              <w:spacing w:line="240" w:lineRule="auto"/>
              <w:ind w:firstLine="0" w:firstLineChars="0"/>
              <w:jc w:val="center"/>
              <w:rPr>
                <w:color w:val="auto"/>
                <w:sz w:val="21"/>
                <w:szCs w:val="21"/>
              </w:rPr>
            </w:pPr>
            <w:r>
              <w:rPr>
                <w:color w:val="auto"/>
                <w:sz w:val="21"/>
                <w:szCs w:val="21"/>
              </w:rPr>
              <w:t>54</w:t>
            </w:r>
          </w:p>
        </w:tc>
        <w:tc>
          <w:tcPr>
            <w:tcW w:w="1096" w:type="pct"/>
            <w:vAlign w:val="center"/>
          </w:tcPr>
          <w:p w14:paraId="7D9CE0B7">
            <w:pPr>
              <w:widowControl w:val="0"/>
              <w:spacing w:line="240" w:lineRule="auto"/>
              <w:ind w:firstLine="0" w:firstLineChars="0"/>
              <w:jc w:val="center"/>
              <w:rPr>
                <w:color w:val="auto"/>
                <w:sz w:val="21"/>
                <w:szCs w:val="21"/>
              </w:rPr>
            </w:pPr>
            <w:r>
              <w:rPr>
                <w:color w:val="auto"/>
                <w:sz w:val="21"/>
                <w:szCs w:val="21"/>
              </w:rPr>
              <w:t>2,877</w:t>
            </w:r>
          </w:p>
        </w:tc>
      </w:tr>
      <w:tr w14:paraId="23737C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085EFEDD">
            <w:pPr>
              <w:widowControl w:val="0"/>
              <w:spacing w:line="240" w:lineRule="auto"/>
              <w:ind w:firstLine="0" w:firstLineChars="0"/>
              <w:jc w:val="center"/>
              <w:rPr>
                <w:color w:val="auto"/>
                <w:sz w:val="21"/>
                <w:szCs w:val="21"/>
              </w:rPr>
            </w:pPr>
            <w:r>
              <w:rPr>
                <w:color w:val="auto"/>
                <w:sz w:val="21"/>
                <w:szCs w:val="21"/>
              </w:rPr>
              <w:t>男性</w:t>
            </w:r>
          </w:p>
        </w:tc>
        <w:tc>
          <w:tcPr>
            <w:tcW w:w="611" w:type="pct"/>
            <w:vAlign w:val="center"/>
          </w:tcPr>
          <w:p w14:paraId="3F640D0C">
            <w:pPr>
              <w:widowControl w:val="0"/>
              <w:spacing w:line="240" w:lineRule="auto"/>
              <w:ind w:firstLine="0" w:firstLineChars="0"/>
              <w:jc w:val="center"/>
              <w:rPr>
                <w:color w:val="auto"/>
                <w:sz w:val="21"/>
                <w:szCs w:val="21"/>
              </w:rPr>
            </w:pPr>
            <w:r>
              <w:rPr>
                <w:color w:val="auto"/>
                <w:sz w:val="21"/>
                <w:szCs w:val="21"/>
              </w:rPr>
              <w:t>60-69</w:t>
            </w:r>
          </w:p>
        </w:tc>
        <w:tc>
          <w:tcPr>
            <w:tcW w:w="914" w:type="pct"/>
            <w:vAlign w:val="center"/>
          </w:tcPr>
          <w:p w14:paraId="7C555800">
            <w:pPr>
              <w:widowControl w:val="0"/>
              <w:spacing w:line="240" w:lineRule="auto"/>
              <w:ind w:firstLine="0" w:firstLineChars="0"/>
              <w:jc w:val="center"/>
              <w:rPr>
                <w:color w:val="auto"/>
                <w:sz w:val="21"/>
                <w:szCs w:val="21"/>
              </w:rPr>
            </w:pPr>
            <w:r>
              <w:rPr>
                <w:color w:val="auto"/>
                <w:sz w:val="21"/>
                <w:szCs w:val="21"/>
              </w:rPr>
              <w:t>594</w:t>
            </w:r>
          </w:p>
        </w:tc>
        <w:tc>
          <w:tcPr>
            <w:tcW w:w="914" w:type="pct"/>
            <w:vAlign w:val="center"/>
          </w:tcPr>
          <w:p w14:paraId="711E059D">
            <w:pPr>
              <w:widowControl w:val="0"/>
              <w:spacing w:line="240" w:lineRule="auto"/>
              <w:ind w:firstLine="0" w:firstLineChars="0"/>
              <w:jc w:val="center"/>
              <w:rPr>
                <w:color w:val="auto"/>
                <w:sz w:val="21"/>
                <w:szCs w:val="21"/>
              </w:rPr>
            </w:pPr>
            <w:r>
              <w:rPr>
                <w:color w:val="auto"/>
                <w:sz w:val="21"/>
                <w:szCs w:val="21"/>
              </w:rPr>
              <w:t>74</w:t>
            </w:r>
          </w:p>
        </w:tc>
        <w:tc>
          <w:tcPr>
            <w:tcW w:w="914" w:type="pct"/>
            <w:vAlign w:val="center"/>
          </w:tcPr>
          <w:p w14:paraId="27CA3D91">
            <w:pPr>
              <w:widowControl w:val="0"/>
              <w:spacing w:line="240" w:lineRule="auto"/>
              <w:ind w:firstLine="0" w:firstLineChars="0"/>
              <w:jc w:val="center"/>
              <w:rPr>
                <w:color w:val="auto"/>
                <w:sz w:val="21"/>
                <w:szCs w:val="21"/>
              </w:rPr>
            </w:pPr>
            <w:r>
              <w:rPr>
                <w:color w:val="auto"/>
                <w:sz w:val="21"/>
                <w:szCs w:val="21"/>
              </w:rPr>
              <w:t>38</w:t>
            </w:r>
          </w:p>
        </w:tc>
        <w:tc>
          <w:tcPr>
            <w:tcW w:w="1096" w:type="pct"/>
            <w:vAlign w:val="center"/>
          </w:tcPr>
          <w:p w14:paraId="14A89BF3">
            <w:pPr>
              <w:widowControl w:val="0"/>
              <w:spacing w:line="240" w:lineRule="auto"/>
              <w:ind w:firstLine="0" w:firstLineChars="0"/>
              <w:jc w:val="center"/>
              <w:rPr>
                <w:color w:val="auto"/>
                <w:sz w:val="21"/>
                <w:szCs w:val="21"/>
              </w:rPr>
            </w:pPr>
            <w:r>
              <w:rPr>
                <w:color w:val="auto"/>
                <w:sz w:val="21"/>
                <w:szCs w:val="21"/>
              </w:rPr>
              <w:t>2,388</w:t>
            </w:r>
          </w:p>
        </w:tc>
      </w:tr>
      <w:tr w14:paraId="08632F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207E7E80">
            <w:pPr>
              <w:widowControl w:val="0"/>
              <w:spacing w:line="240" w:lineRule="auto"/>
              <w:ind w:firstLine="0" w:firstLineChars="0"/>
              <w:jc w:val="center"/>
              <w:rPr>
                <w:color w:val="auto"/>
                <w:sz w:val="21"/>
                <w:szCs w:val="21"/>
              </w:rPr>
            </w:pPr>
            <w:r>
              <w:rPr>
                <w:color w:val="auto"/>
                <w:sz w:val="21"/>
                <w:szCs w:val="21"/>
              </w:rPr>
              <w:t>男性</w:t>
            </w:r>
          </w:p>
        </w:tc>
        <w:tc>
          <w:tcPr>
            <w:tcW w:w="611" w:type="pct"/>
            <w:vAlign w:val="center"/>
          </w:tcPr>
          <w:p w14:paraId="2FC7B457">
            <w:pPr>
              <w:widowControl w:val="0"/>
              <w:spacing w:line="240" w:lineRule="auto"/>
              <w:ind w:firstLine="0" w:firstLineChars="0"/>
              <w:jc w:val="center"/>
              <w:rPr>
                <w:color w:val="auto"/>
                <w:sz w:val="21"/>
                <w:szCs w:val="21"/>
              </w:rPr>
            </w:pPr>
            <w:r>
              <w:rPr>
                <w:color w:val="auto"/>
                <w:sz w:val="21"/>
                <w:szCs w:val="21"/>
              </w:rPr>
              <w:t>70+</w:t>
            </w:r>
          </w:p>
        </w:tc>
        <w:tc>
          <w:tcPr>
            <w:tcW w:w="914" w:type="pct"/>
            <w:vAlign w:val="center"/>
          </w:tcPr>
          <w:p w14:paraId="1B5E3E28">
            <w:pPr>
              <w:widowControl w:val="0"/>
              <w:spacing w:line="240" w:lineRule="auto"/>
              <w:ind w:firstLine="0" w:firstLineChars="0"/>
              <w:jc w:val="center"/>
              <w:rPr>
                <w:color w:val="auto"/>
                <w:sz w:val="21"/>
                <w:szCs w:val="21"/>
              </w:rPr>
            </w:pPr>
            <w:r>
              <w:rPr>
                <w:color w:val="auto"/>
                <w:sz w:val="21"/>
                <w:szCs w:val="21"/>
              </w:rPr>
              <w:t>513</w:t>
            </w:r>
          </w:p>
        </w:tc>
        <w:tc>
          <w:tcPr>
            <w:tcW w:w="914" w:type="pct"/>
            <w:vAlign w:val="center"/>
          </w:tcPr>
          <w:p w14:paraId="09834220">
            <w:pPr>
              <w:widowControl w:val="0"/>
              <w:spacing w:line="240" w:lineRule="auto"/>
              <w:ind w:firstLine="0" w:firstLineChars="0"/>
              <w:jc w:val="center"/>
              <w:rPr>
                <w:color w:val="auto"/>
                <w:sz w:val="21"/>
                <w:szCs w:val="21"/>
              </w:rPr>
            </w:pPr>
            <w:r>
              <w:rPr>
                <w:color w:val="auto"/>
                <w:sz w:val="21"/>
                <w:szCs w:val="21"/>
              </w:rPr>
              <w:t>45</w:t>
            </w:r>
          </w:p>
        </w:tc>
        <w:tc>
          <w:tcPr>
            <w:tcW w:w="914" w:type="pct"/>
            <w:vAlign w:val="center"/>
          </w:tcPr>
          <w:p w14:paraId="0B8C84F1">
            <w:pPr>
              <w:widowControl w:val="0"/>
              <w:spacing w:line="240" w:lineRule="auto"/>
              <w:ind w:firstLine="0" w:firstLineChars="0"/>
              <w:jc w:val="center"/>
              <w:rPr>
                <w:color w:val="auto"/>
                <w:sz w:val="21"/>
                <w:szCs w:val="21"/>
              </w:rPr>
            </w:pPr>
            <w:r>
              <w:rPr>
                <w:color w:val="auto"/>
                <w:sz w:val="21"/>
                <w:szCs w:val="21"/>
              </w:rPr>
              <w:t>22</w:t>
            </w:r>
          </w:p>
        </w:tc>
        <w:tc>
          <w:tcPr>
            <w:tcW w:w="1096" w:type="pct"/>
            <w:vAlign w:val="center"/>
          </w:tcPr>
          <w:p w14:paraId="28D4D7AF">
            <w:pPr>
              <w:widowControl w:val="0"/>
              <w:spacing w:line="240" w:lineRule="auto"/>
              <w:ind w:firstLine="0" w:firstLineChars="0"/>
              <w:jc w:val="center"/>
              <w:rPr>
                <w:color w:val="auto"/>
                <w:sz w:val="21"/>
                <w:szCs w:val="21"/>
              </w:rPr>
            </w:pPr>
            <w:r>
              <w:rPr>
                <w:color w:val="auto"/>
                <w:sz w:val="21"/>
                <w:szCs w:val="21"/>
              </w:rPr>
              <w:t>2,156</w:t>
            </w:r>
          </w:p>
        </w:tc>
      </w:tr>
      <w:tr w14:paraId="2CE319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600F6925">
            <w:pPr>
              <w:widowControl w:val="0"/>
              <w:spacing w:line="240" w:lineRule="auto"/>
              <w:ind w:firstLine="0" w:firstLineChars="0"/>
              <w:jc w:val="center"/>
              <w:rPr>
                <w:color w:val="auto"/>
                <w:sz w:val="21"/>
                <w:szCs w:val="21"/>
              </w:rPr>
            </w:pPr>
            <w:r>
              <w:rPr>
                <w:color w:val="auto"/>
                <w:sz w:val="21"/>
                <w:szCs w:val="21"/>
              </w:rPr>
              <w:t>女性</w:t>
            </w:r>
          </w:p>
        </w:tc>
        <w:tc>
          <w:tcPr>
            <w:tcW w:w="611" w:type="pct"/>
            <w:vAlign w:val="center"/>
          </w:tcPr>
          <w:p w14:paraId="4A418F3A">
            <w:pPr>
              <w:widowControl w:val="0"/>
              <w:spacing w:line="240" w:lineRule="auto"/>
              <w:ind w:firstLine="0" w:firstLineChars="0"/>
              <w:jc w:val="center"/>
              <w:rPr>
                <w:color w:val="auto"/>
                <w:sz w:val="21"/>
                <w:szCs w:val="21"/>
              </w:rPr>
            </w:pPr>
            <w:r>
              <w:rPr>
                <w:color w:val="auto"/>
                <w:sz w:val="21"/>
                <w:szCs w:val="21"/>
              </w:rPr>
              <w:t>17-20</w:t>
            </w:r>
          </w:p>
        </w:tc>
        <w:tc>
          <w:tcPr>
            <w:tcW w:w="914" w:type="pct"/>
            <w:vAlign w:val="center"/>
          </w:tcPr>
          <w:p w14:paraId="5020754B">
            <w:pPr>
              <w:widowControl w:val="0"/>
              <w:spacing w:line="240" w:lineRule="auto"/>
              <w:ind w:firstLine="0" w:firstLineChars="0"/>
              <w:jc w:val="center"/>
              <w:rPr>
                <w:color w:val="auto"/>
                <w:sz w:val="21"/>
                <w:szCs w:val="21"/>
              </w:rPr>
            </w:pPr>
            <w:r>
              <w:rPr>
                <w:color w:val="auto"/>
                <w:sz w:val="21"/>
                <w:szCs w:val="21"/>
              </w:rPr>
              <w:t>391</w:t>
            </w:r>
          </w:p>
        </w:tc>
        <w:tc>
          <w:tcPr>
            <w:tcW w:w="914" w:type="pct"/>
            <w:vAlign w:val="center"/>
          </w:tcPr>
          <w:p w14:paraId="08409431">
            <w:pPr>
              <w:widowControl w:val="0"/>
              <w:spacing w:line="240" w:lineRule="auto"/>
              <w:ind w:firstLine="0" w:firstLineChars="0"/>
              <w:jc w:val="center"/>
              <w:rPr>
                <w:color w:val="auto"/>
                <w:sz w:val="21"/>
                <w:szCs w:val="21"/>
              </w:rPr>
            </w:pPr>
            <w:r>
              <w:rPr>
                <w:color w:val="auto"/>
                <w:sz w:val="21"/>
                <w:szCs w:val="21"/>
              </w:rPr>
              <w:t>99</w:t>
            </w:r>
          </w:p>
        </w:tc>
        <w:tc>
          <w:tcPr>
            <w:tcW w:w="914" w:type="pct"/>
            <w:vAlign w:val="center"/>
          </w:tcPr>
          <w:p w14:paraId="3081DC64">
            <w:pPr>
              <w:widowControl w:val="0"/>
              <w:spacing w:line="240" w:lineRule="auto"/>
              <w:ind w:firstLine="0" w:firstLineChars="0"/>
              <w:jc w:val="center"/>
              <w:rPr>
                <w:color w:val="auto"/>
                <w:sz w:val="21"/>
                <w:szCs w:val="21"/>
              </w:rPr>
            </w:pPr>
            <w:r>
              <w:rPr>
                <w:color w:val="auto"/>
                <w:sz w:val="21"/>
                <w:szCs w:val="21"/>
              </w:rPr>
              <w:t>56</w:t>
            </w:r>
          </w:p>
        </w:tc>
        <w:tc>
          <w:tcPr>
            <w:tcW w:w="1096" w:type="pct"/>
            <w:vAlign w:val="center"/>
          </w:tcPr>
          <w:p w14:paraId="00F0B1D6">
            <w:pPr>
              <w:widowControl w:val="0"/>
              <w:spacing w:line="240" w:lineRule="auto"/>
              <w:ind w:firstLine="0" w:firstLineChars="0"/>
              <w:jc w:val="center"/>
              <w:rPr>
                <w:color w:val="auto"/>
                <w:sz w:val="21"/>
                <w:szCs w:val="21"/>
              </w:rPr>
            </w:pPr>
            <w:r>
              <w:rPr>
                <w:color w:val="auto"/>
                <w:sz w:val="21"/>
                <w:szCs w:val="21"/>
              </w:rPr>
              <w:t>391</w:t>
            </w:r>
          </w:p>
        </w:tc>
      </w:tr>
      <w:tr w14:paraId="0CE2A0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1F559379">
            <w:pPr>
              <w:widowControl w:val="0"/>
              <w:spacing w:line="240" w:lineRule="auto"/>
              <w:ind w:firstLine="0" w:firstLineChars="0"/>
              <w:jc w:val="center"/>
              <w:rPr>
                <w:color w:val="auto"/>
                <w:sz w:val="21"/>
                <w:szCs w:val="21"/>
              </w:rPr>
            </w:pPr>
            <w:r>
              <w:rPr>
                <w:color w:val="auto"/>
                <w:sz w:val="21"/>
                <w:szCs w:val="21"/>
              </w:rPr>
              <w:t>女性</w:t>
            </w:r>
          </w:p>
        </w:tc>
        <w:tc>
          <w:tcPr>
            <w:tcW w:w="611" w:type="pct"/>
            <w:vAlign w:val="center"/>
          </w:tcPr>
          <w:p w14:paraId="31075DBD">
            <w:pPr>
              <w:widowControl w:val="0"/>
              <w:spacing w:line="240" w:lineRule="auto"/>
              <w:ind w:firstLine="0" w:firstLineChars="0"/>
              <w:jc w:val="center"/>
              <w:rPr>
                <w:color w:val="auto"/>
                <w:sz w:val="21"/>
                <w:szCs w:val="21"/>
              </w:rPr>
            </w:pPr>
            <w:r>
              <w:rPr>
                <w:color w:val="auto"/>
                <w:sz w:val="21"/>
                <w:szCs w:val="21"/>
              </w:rPr>
              <w:t>21-29</w:t>
            </w:r>
          </w:p>
        </w:tc>
        <w:tc>
          <w:tcPr>
            <w:tcW w:w="914" w:type="pct"/>
            <w:vAlign w:val="center"/>
          </w:tcPr>
          <w:p w14:paraId="02A3F684">
            <w:pPr>
              <w:widowControl w:val="0"/>
              <w:spacing w:line="240" w:lineRule="auto"/>
              <w:ind w:firstLine="0" w:firstLineChars="0"/>
              <w:jc w:val="center"/>
              <w:rPr>
                <w:color w:val="auto"/>
                <w:sz w:val="21"/>
                <w:szCs w:val="21"/>
              </w:rPr>
            </w:pPr>
            <w:r>
              <w:rPr>
                <w:color w:val="auto"/>
                <w:sz w:val="21"/>
                <w:szCs w:val="21"/>
              </w:rPr>
              <w:t>517</w:t>
            </w:r>
          </w:p>
        </w:tc>
        <w:tc>
          <w:tcPr>
            <w:tcW w:w="914" w:type="pct"/>
            <w:vAlign w:val="center"/>
          </w:tcPr>
          <w:p w14:paraId="6734CF6D">
            <w:pPr>
              <w:widowControl w:val="0"/>
              <w:spacing w:line="240" w:lineRule="auto"/>
              <w:ind w:firstLine="0" w:firstLineChars="0"/>
              <w:jc w:val="center"/>
              <w:rPr>
                <w:color w:val="auto"/>
                <w:sz w:val="21"/>
                <w:szCs w:val="21"/>
              </w:rPr>
            </w:pPr>
            <w:r>
              <w:rPr>
                <w:color w:val="auto"/>
                <w:sz w:val="21"/>
                <w:szCs w:val="21"/>
              </w:rPr>
              <w:t>97</w:t>
            </w:r>
          </w:p>
        </w:tc>
        <w:tc>
          <w:tcPr>
            <w:tcW w:w="914" w:type="pct"/>
            <w:vAlign w:val="center"/>
          </w:tcPr>
          <w:p w14:paraId="700663E6">
            <w:pPr>
              <w:widowControl w:val="0"/>
              <w:spacing w:line="240" w:lineRule="auto"/>
              <w:ind w:firstLine="0" w:firstLineChars="0"/>
              <w:jc w:val="center"/>
              <w:rPr>
                <w:color w:val="auto"/>
                <w:sz w:val="21"/>
                <w:szCs w:val="21"/>
              </w:rPr>
            </w:pPr>
            <w:r>
              <w:rPr>
                <w:color w:val="auto"/>
                <w:sz w:val="21"/>
                <w:szCs w:val="21"/>
              </w:rPr>
              <w:t>42</w:t>
            </w:r>
          </w:p>
        </w:tc>
        <w:tc>
          <w:tcPr>
            <w:tcW w:w="1096" w:type="pct"/>
            <w:vAlign w:val="center"/>
          </w:tcPr>
          <w:p w14:paraId="403358CE">
            <w:pPr>
              <w:widowControl w:val="0"/>
              <w:spacing w:line="240" w:lineRule="auto"/>
              <w:ind w:firstLine="0" w:firstLineChars="0"/>
              <w:jc w:val="center"/>
              <w:rPr>
                <w:color w:val="auto"/>
                <w:sz w:val="21"/>
                <w:szCs w:val="21"/>
              </w:rPr>
            </w:pPr>
            <w:r>
              <w:rPr>
                <w:color w:val="auto"/>
                <w:sz w:val="21"/>
                <w:szCs w:val="21"/>
              </w:rPr>
              <w:t>1,974</w:t>
            </w:r>
          </w:p>
        </w:tc>
      </w:tr>
      <w:tr w14:paraId="6DB64B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6D284AF8">
            <w:pPr>
              <w:widowControl w:val="0"/>
              <w:spacing w:line="240" w:lineRule="auto"/>
              <w:ind w:firstLine="0" w:firstLineChars="0"/>
              <w:jc w:val="center"/>
              <w:rPr>
                <w:color w:val="auto"/>
                <w:sz w:val="21"/>
                <w:szCs w:val="21"/>
              </w:rPr>
            </w:pPr>
            <w:r>
              <w:rPr>
                <w:color w:val="auto"/>
                <w:sz w:val="21"/>
                <w:szCs w:val="21"/>
              </w:rPr>
              <w:t>女性</w:t>
            </w:r>
          </w:p>
        </w:tc>
        <w:tc>
          <w:tcPr>
            <w:tcW w:w="611" w:type="pct"/>
            <w:vAlign w:val="center"/>
          </w:tcPr>
          <w:p w14:paraId="3DD0FDC3">
            <w:pPr>
              <w:widowControl w:val="0"/>
              <w:spacing w:line="240" w:lineRule="auto"/>
              <w:ind w:firstLine="0" w:firstLineChars="0"/>
              <w:jc w:val="center"/>
              <w:rPr>
                <w:color w:val="auto"/>
                <w:sz w:val="21"/>
                <w:szCs w:val="21"/>
              </w:rPr>
            </w:pPr>
            <w:r>
              <w:rPr>
                <w:color w:val="auto"/>
                <w:sz w:val="21"/>
                <w:szCs w:val="21"/>
              </w:rPr>
              <w:t>30-39</w:t>
            </w:r>
          </w:p>
        </w:tc>
        <w:tc>
          <w:tcPr>
            <w:tcW w:w="914" w:type="pct"/>
            <w:vAlign w:val="center"/>
          </w:tcPr>
          <w:p w14:paraId="15A3EA73">
            <w:pPr>
              <w:widowControl w:val="0"/>
              <w:spacing w:line="240" w:lineRule="auto"/>
              <w:ind w:firstLine="0" w:firstLineChars="0"/>
              <w:jc w:val="center"/>
              <w:rPr>
                <w:color w:val="auto"/>
                <w:sz w:val="21"/>
                <w:szCs w:val="21"/>
              </w:rPr>
            </w:pPr>
            <w:r>
              <w:rPr>
                <w:color w:val="auto"/>
                <w:sz w:val="21"/>
                <w:szCs w:val="21"/>
              </w:rPr>
              <w:t>609</w:t>
            </w:r>
          </w:p>
        </w:tc>
        <w:tc>
          <w:tcPr>
            <w:tcW w:w="914" w:type="pct"/>
            <w:vAlign w:val="center"/>
          </w:tcPr>
          <w:p w14:paraId="4C65F1A1">
            <w:pPr>
              <w:widowControl w:val="0"/>
              <w:spacing w:line="240" w:lineRule="auto"/>
              <w:ind w:firstLine="0" w:firstLineChars="0"/>
              <w:jc w:val="center"/>
              <w:rPr>
                <w:color w:val="auto"/>
                <w:sz w:val="21"/>
                <w:szCs w:val="21"/>
              </w:rPr>
            </w:pPr>
            <w:r>
              <w:rPr>
                <w:color w:val="auto"/>
                <w:sz w:val="21"/>
                <w:szCs w:val="21"/>
              </w:rPr>
              <w:t>88</w:t>
            </w:r>
          </w:p>
        </w:tc>
        <w:tc>
          <w:tcPr>
            <w:tcW w:w="914" w:type="pct"/>
            <w:vAlign w:val="center"/>
          </w:tcPr>
          <w:p w14:paraId="7DF37BA3">
            <w:pPr>
              <w:widowControl w:val="0"/>
              <w:spacing w:line="240" w:lineRule="auto"/>
              <w:ind w:firstLine="0" w:firstLineChars="0"/>
              <w:jc w:val="center"/>
              <w:rPr>
                <w:color w:val="auto"/>
                <w:sz w:val="21"/>
                <w:szCs w:val="21"/>
              </w:rPr>
            </w:pPr>
            <w:r>
              <w:rPr>
                <w:color w:val="auto"/>
                <w:sz w:val="21"/>
                <w:szCs w:val="21"/>
              </w:rPr>
              <w:t>29</w:t>
            </w:r>
          </w:p>
        </w:tc>
        <w:tc>
          <w:tcPr>
            <w:tcW w:w="1096" w:type="pct"/>
            <w:vAlign w:val="center"/>
          </w:tcPr>
          <w:p w14:paraId="00DB075E">
            <w:pPr>
              <w:widowControl w:val="0"/>
              <w:spacing w:line="240" w:lineRule="auto"/>
              <w:ind w:firstLine="0" w:firstLineChars="0"/>
              <w:jc w:val="center"/>
              <w:rPr>
                <w:color w:val="auto"/>
                <w:sz w:val="21"/>
                <w:szCs w:val="21"/>
              </w:rPr>
            </w:pPr>
            <w:r>
              <w:rPr>
                <w:color w:val="auto"/>
                <w:sz w:val="21"/>
                <w:szCs w:val="21"/>
              </w:rPr>
              <w:t>2,980</w:t>
            </w:r>
          </w:p>
        </w:tc>
      </w:tr>
      <w:tr w14:paraId="13B047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0569605B">
            <w:pPr>
              <w:widowControl w:val="0"/>
              <w:spacing w:line="240" w:lineRule="auto"/>
              <w:ind w:firstLine="0" w:firstLineChars="0"/>
              <w:jc w:val="center"/>
              <w:rPr>
                <w:color w:val="auto"/>
                <w:sz w:val="21"/>
                <w:szCs w:val="21"/>
              </w:rPr>
            </w:pPr>
            <w:r>
              <w:rPr>
                <w:color w:val="auto"/>
                <w:sz w:val="21"/>
                <w:szCs w:val="21"/>
              </w:rPr>
              <w:t>女性</w:t>
            </w:r>
          </w:p>
        </w:tc>
        <w:tc>
          <w:tcPr>
            <w:tcW w:w="611" w:type="pct"/>
            <w:vAlign w:val="center"/>
          </w:tcPr>
          <w:p w14:paraId="36A23809">
            <w:pPr>
              <w:widowControl w:val="0"/>
              <w:spacing w:line="240" w:lineRule="auto"/>
              <w:ind w:firstLine="0" w:firstLineChars="0"/>
              <w:jc w:val="center"/>
              <w:rPr>
                <w:color w:val="auto"/>
                <w:sz w:val="21"/>
                <w:szCs w:val="21"/>
              </w:rPr>
            </w:pPr>
            <w:r>
              <w:rPr>
                <w:color w:val="auto"/>
                <w:sz w:val="21"/>
                <w:szCs w:val="21"/>
              </w:rPr>
              <w:t>40-49</w:t>
            </w:r>
          </w:p>
        </w:tc>
        <w:tc>
          <w:tcPr>
            <w:tcW w:w="914" w:type="pct"/>
            <w:vAlign w:val="center"/>
          </w:tcPr>
          <w:p w14:paraId="084C74DC">
            <w:pPr>
              <w:widowControl w:val="0"/>
              <w:spacing w:line="240" w:lineRule="auto"/>
              <w:ind w:firstLine="0" w:firstLineChars="0"/>
              <w:jc w:val="center"/>
              <w:rPr>
                <w:color w:val="auto"/>
                <w:sz w:val="21"/>
                <w:szCs w:val="21"/>
              </w:rPr>
            </w:pPr>
            <w:r>
              <w:rPr>
                <w:color w:val="auto"/>
                <w:sz w:val="21"/>
                <w:szCs w:val="21"/>
              </w:rPr>
              <w:t>647</w:t>
            </w:r>
          </w:p>
        </w:tc>
        <w:tc>
          <w:tcPr>
            <w:tcW w:w="914" w:type="pct"/>
            <w:vAlign w:val="center"/>
          </w:tcPr>
          <w:p w14:paraId="782BC940">
            <w:pPr>
              <w:widowControl w:val="0"/>
              <w:spacing w:line="240" w:lineRule="auto"/>
              <w:ind w:firstLine="0" w:firstLineChars="0"/>
              <w:jc w:val="center"/>
              <w:rPr>
                <w:color w:val="auto"/>
                <w:sz w:val="21"/>
                <w:szCs w:val="21"/>
              </w:rPr>
            </w:pPr>
            <w:r>
              <w:rPr>
                <w:color w:val="auto"/>
                <w:sz w:val="21"/>
                <w:szCs w:val="21"/>
              </w:rPr>
              <w:t>104</w:t>
            </w:r>
          </w:p>
        </w:tc>
        <w:tc>
          <w:tcPr>
            <w:tcW w:w="914" w:type="pct"/>
            <w:vAlign w:val="center"/>
          </w:tcPr>
          <w:p w14:paraId="42D49855">
            <w:pPr>
              <w:widowControl w:val="0"/>
              <w:spacing w:line="240" w:lineRule="auto"/>
              <w:ind w:firstLine="0" w:firstLineChars="0"/>
              <w:jc w:val="center"/>
              <w:rPr>
                <w:color w:val="auto"/>
                <w:sz w:val="21"/>
                <w:szCs w:val="21"/>
              </w:rPr>
            </w:pPr>
            <w:r>
              <w:rPr>
                <w:color w:val="auto"/>
                <w:sz w:val="21"/>
                <w:szCs w:val="21"/>
              </w:rPr>
              <w:t>36</w:t>
            </w:r>
          </w:p>
        </w:tc>
        <w:tc>
          <w:tcPr>
            <w:tcW w:w="1096" w:type="pct"/>
            <w:vAlign w:val="center"/>
          </w:tcPr>
          <w:p w14:paraId="70E4C6EC">
            <w:pPr>
              <w:widowControl w:val="0"/>
              <w:spacing w:line="240" w:lineRule="auto"/>
              <w:ind w:firstLine="0" w:firstLineChars="0"/>
              <w:jc w:val="center"/>
              <w:rPr>
                <w:color w:val="auto"/>
                <w:sz w:val="21"/>
                <w:szCs w:val="21"/>
              </w:rPr>
            </w:pPr>
            <w:r>
              <w:rPr>
                <w:color w:val="auto"/>
                <w:sz w:val="21"/>
                <w:szCs w:val="21"/>
              </w:rPr>
              <w:t>3,109</w:t>
            </w:r>
          </w:p>
        </w:tc>
      </w:tr>
      <w:tr w14:paraId="319494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6CC5AEDC">
            <w:pPr>
              <w:widowControl w:val="0"/>
              <w:spacing w:line="240" w:lineRule="auto"/>
              <w:ind w:firstLine="0" w:firstLineChars="0"/>
              <w:jc w:val="center"/>
              <w:rPr>
                <w:color w:val="auto"/>
                <w:sz w:val="21"/>
                <w:szCs w:val="21"/>
              </w:rPr>
            </w:pPr>
            <w:r>
              <w:rPr>
                <w:color w:val="auto"/>
                <w:sz w:val="21"/>
                <w:szCs w:val="21"/>
              </w:rPr>
              <w:t>女性</w:t>
            </w:r>
          </w:p>
        </w:tc>
        <w:tc>
          <w:tcPr>
            <w:tcW w:w="611" w:type="pct"/>
            <w:vAlign w:val="center"/>
          </w:tcPr>
          <w:p w14:paraId="76D22FD8">
            <w:pPr>
              <w:widowControl w:val="0"/>
              <w:spacing w:line="240" w:lineRule="auto"/>
              <w:ind w:firstLine="0" w:firstLineChars="0"/>
              <w:jc w:val="center"/>
              <w:rPr>
                <w:color w:val="auto"/>
                <w:sz w:val="21"/>
                <w:szCs w:val="21"/>
              </w:rPr>
            </w:pPr>
            <w:r>
              <w:rPr>
                <w:color w:val="auto"/>
                <w:sz w:val="21"/>
                <w:szCs w:val="21"/>
              </w:rPr>
              <w:t>50-59</w:t>
            </w:r>
          </w:p>
        </w:tc>
        <w:tc>
          <w:tcPr>
            <w:tcW w:w="914" w:type="pct"/>
            <w:vAlign w:val="center"/>
          </w:tcPr>
          <w:p w14:paraId="78827078">
            <w:pPr>
              <w:widowControl w:val="0"/>
              <w:spacing w:line="240" w:lineRule="auto"/>
              <w:ind w:firstLine="0" w:firstLineChars="0"/>
              <w:jc w:val="center"/>
              <w:rPr>
                <w:color w:val="auto"/>
                <w:sz w:val="21"/>
                <w:szCs w:val="21"/>
              </w:rPr>
            </w:pPr>
            <w:r>
              <w:rPr>
                <w:color w:val="auto"/>
                <w:sz w:val="21"/>
                <w:szCs w:val="21"/>
              </w:rPr>
              <w:t>552</w:t>
            </w:r>
          </w:p>
        </w:tc>
        <w:tc>
          <w:tcPr>
            <w:tcW w:w="914" w:type="pct"/>
            <w:vAlign w:val="center"/>
          </w:tcPr>
          <w:p w14:paraId="3F21A74D">
            <w:pPr>
              <w:widowControl w:val="0"/>
              <w:spacing w:line="240" w:lineRule="auto"/>
              <w:ind w:firstLine="0" w:firstLineChars="0"/>
              <w:jc w:val="center"/>
              <w:rPr>
                <w:color w:val="auto"/>
                <w:sz w:val="21"/>
                <w:szCs w:val="21"/>
              </w:rPr>
            </w:pPr>
            <w:r>
              <w:rPr>
                <w:color w:val="auto"/>
                <w:sz w:val="21"/>
                <w:szCs w:val="21"/>
              </w:rPr>
              <w:t>81</w:t>
            </w:r>
          </w:p>
        </w:tc>
        <w:tc>
          <w:tcPr>
            <w:tcW w:w="914" w:type="pct"/>
            <w:vAlign w:val="center"/>
          </w:tcPr>
          <w:p w14:paraId="091C0A9F">
            <w:pPr>
              <w:widowControl w:val="0"/>
              <w:spacing w:line="240" w:lineRule="auto"/>
              <w:ind w:firstLine="0" w:firstLineChars="0"/>
              <w:jc w:val="center"/>
              <w:rPr>
                <w:color w:val="auto"/>
                <w:sz w:val="21"/>
                <w:szCs w:val="21"/>
              </w:rPr>
            </w:pPr>
            <w:r>
              <w:rPr>
                <w:color w:val="auto"/>
                <w:sz w:val="21"/>
                <w:szCs w:val="21"/>
              </w:rPr>
              <w:t>33</w:t>
            </w:r>
          </w:p>
        </w:tc>
        <w:tc>
          <w:tcPr>
            <w:tcW w:w="1096" w:type="pct"/>
            <w:vAlign w:val="center"/>
          </w:tcPr>
          <w:p w14:paraId="13D01A7B">
            <w:pPr>
              <w:widowControl w:val="0"/>
              <w:spacing w:line="240" w:lineRule="auto"/>
              <w:ind w:firstLine="0" w:firstLineChars="0"/>
              <w:jc w:val="center"/>
              <w:rPr>
                <w:color w:val="auto"/>
                <w:sz w:val="21"/>
                <w:szCs w:val="21"/>
              </w:rPr>
            </w:pPr>
            <w:r>
              <w:rPr>
                <w:color w:val="auto"/>
                <w:sz w:val="21"/>
                <w:szCs w:val="21"/>
              </w:rPr>
              <w:t>2,542</w:t>
            </w:r>
          </w:p>
        </w:tc>
      </w:tr>
      <w:tr w14:paraId="6EBEBF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2C0A7A4F">
            <w:pPr>
              <w:widowControl w:val="0"/>
              <w:spacing w:line="240" w:lineRule="auto"/>
              <w:ind w:firstLine="0" w:firstLineChars="0"/>
              <w:jc w:val="center"/>
              <w:rPr>
                <w:color w:val="auto"/>
                <w:sz w:val="21"/>
                <w:szCs w:val="21"/>
              </w:rPr>
            </w:pPr>
            <w:r>
              <w:rPr>
                <w:color w:val="auto"/>
                <w:sz w:val="21"/>
                <w:szCs w:val="21"/>
              </w:rPr>
              <w:t>女性</w:t>
            </w:r>
          </w:p>
        </w:tc>
        <w:tc>
          <w:tcPr>
            <w:tcW w:w="611" w:type="pct"/>
            <w:vAlign w:val="center"/>
          </w:tcPr>
          <w:p w14:paraId="2902F9D9">
            <w:pPr>
              <w:widowControl w:val="0"/>
              <w:spacing w:line="240" w:lineRule="auto"/>
              <w:ind w:firstLine="0" w:firstLineChars="0"/>
              <w:jc w:val="center"/>
              <w:rPr>
                <w:color w:val="auto"/>
                <w:sz w:val="21"/>
                <w:szCs w:val="21"/>
              </w:rPr>
            </w:pPr>
            <w:r>
              <w:rPr>
                <w:color w:val="auto"/>
                <w:sz w:val="21"/>
                <w:szCs w:val="21"/>
              </w:rPr>
              <w:t>60-69</w:t>
            </w:r>
          </w:p>
        </w:tc>
        <w:tc>
          <w:tcPr>
            <w:tcW w:w="914" w:type="pct"/>
            <w:vAlign w:val="center"/>
          </w:tcPr>
          <w:p w14:paraId="7237C8CE">
            <w:pPr>
              <w:widowControl w:val="0"/>
              <w:spacing w:line="240" w:lineRule="auto"/>
              <w:ind w:firstLine="0" w:firstLineChars="0"/>
              <w:jc w:val="center"/>
              <w:rPr>
                <w:color w:val="auto"/>
                <w:sz w:val="21"/>
                <w:szCs w:val="21"/>
              </w:rPr>
            </w:pPr>
            <w:r>
              <w:rPr>
                <w:color w:val="auto"/>
                <w:sz w:val="21"/>
                <w:szCs w:val="21"/>
              </w:rPr>
              <w:t>457</w:t>
            </w:r>
          </w:p>
        </w:tc>
        <w:tc>
          <w:tcPr>
            <w:tcW w:w="914" w:type="pct"/>
            <w:vAlign w:val="center"/>
          </w:tcPr>
          <w:p w14:paraId="611F71E8">
            <w:pPr>
              <w:widowControl w:val="0"/>
              <w:spacing w:line="240" w:lineRule="auto"/>
              <w:ind w:firstLine="0" w:firstLineChars="0"/>
              <w:jc w:val="center"/>
              <w:rPr>
                <w:color w:val="auto"/>
                <w:sz w:val="21"/>
                <w:szCs w:val="21"/>
              </w:rPr>
            </w:pPr>
            <w:r>
              <w:rPr>
                <w:color w:val="auto"/>
                <w:sz w:val="21"/>
                <w:szCs w:val="21"/>
              </w:rPr>
              <w:t>51</w:t>
            </w:r>
          </w:p>
        </w:tc>
        <w:tc>
          <w:tcPr>
            <w:tcW w:w="914" w:type="pct"/>
            <w:vAlign w:val="center"/>
          </w:tcPr>
          <w:p w14:paraId="0E61C0DA">
            <w:pPr>
              <w:widowControl w:val="0"/>
              <w:spacing w:line="240" w:lineRule="auto"/>
              <w:ind w:firstLine="0" w:firstLineChars="0"/>
              <w:jc w:val="center"/>
              <w:rPr>
                <w:color w:val="auto"/>
                <w:sz w:val="21"/>
                <w:szCs w:val="21"/>
              </w:rPr>
            </w:pPr>
            <w:r>
              <w:rPr>
                <w:color w:val="auto"/>
                <w:sz w:val="21"/>
                <w:szCs w:val="21"/>
              </w:rPr>
              <w:t>24</w:t>
            </w:r>
          </w:p>
        </w:tc>
        <w:tc>
          <w:tcPr>
            <w:tcW w:w="1096" w:type="pct"/>
            <w:vAlign w:val="center"/>
          </w:tcPr>
          <w:p w14:paraId="5730306E">
            <w:pPr>
              <w:widowControl w:val="0"/>
              <w:spacing w:line="240" w:lineRule="auto"/>
              <w:ind w:firstLine="0" w:firstLineChars="0"/>
              <w:jc w:val="center"/>
              <w:rPr>
                <w:color w:val="auto"/>
                <w:sz w:val="21"/>
                <w:szCs w:val="21"/>
              </w:rPr>
            </w:pPr>
            <w:r>
              <w:rPr>
                <w:color w:val="auto"/>
                <w:sz w:val="21"/>
                <w:szCs w:val="21"/>
              </w:rPr>
              <w:t>1,888</w:t>
            </w:r>
          </w:p>
        </w:tc>
      </w:tr>
      <w:tr w14:paraId="79C872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51" w:type="pct"/>
            <w:vAlign w:val="center"/>
          </w:tcPr>
          <w:p w14:paraId="26C5A602">
            <w:pPr>
              <w:widowControl w:val="0"/>
              <w:spacing w:line="240" w:lineRule="auto"/>
              <w:ind w:firstLine="0" w:firstLineChars="0"/>
              <w:jc w:val="center"/>
              <w:rPr>
                <w:color w:val="auto"/>
                <w:sz w:val="21"/>
                <w:szCs w:val="21"/>
              </w:rPr>
            </w:pPr>
            <w:r>
              <w:rPr>
                <w:color w:val="auto"/>
                <w:sz w:val="21"/>
                <w:szCs w:val="21"/>
              </w:rPr>
              <w:t>女性</w:t>
            </w:r>
          </w:p>
        </w:tc>
        <w:tc>
          <w:tcPr>
            <w:tcW w:w="611" w:type="pct"/>
            <w:vAlign w:val="center"/>
          </w:tcPr>
          <w:p w14:paraId="077E752B">
            <w:pPr>
              <w:widowControl w:val="0"/>
              <w:spacing w:line="240" w:lineRule="auto"/>
              <w:ind w:firstLine="0" w:firstLineChars="0"/>
              <w:jc w:val="center"/>
              <w:rPr>
                <w:color w:val="auto"/>
                <w:sz w:val="21"/>
                <w:szCs w:val="21"/>
              </w:rPr>
            </w:pPr>
            <w:r>
              <w:rPr>
                <w:color w:val="auto"/>
                <w:sz w:val="21"/>
                <w:szCs w:val="21"/>
              </w:rPr>
              <w:t>70+</w:t>
            </w:r>
          </w:p>
        </w:tc>
        <w:tc>
          <w:tcPr>
            <w:tcW w:w="914" w:type="pct"/>
            <w:vAlign w:val="center"/>
          </w:tcPr>
          <w:p w14:paraId="1961AF51">
            <w:pPr>
              <w:widowControl w:val="0"/>
              <w:spacing w:line="240" w:lineRule="auto"/>
              <w:ind w:firstLine="0" w:firstLineChars="0"/>
              <w:jc w:val="center"/>
              <w:rPr>
                <w:color w:val="auto"/>
                <w:sz w:val="21"/>
                <w:szCs w:val="21"/>
              </w:rPr>
            </w:pPr>
            <w:r>
              <w:rPr>
                <w:color w:val="auto"/>
                <w:sz w:val="21"/>
                <w:szCs w:val="21"/>
              </w:rPr>
              <w:t>388</w:t>
            </w:r>
          </w:p>
        </w:tc>
        <w:tc>
          <w:tcPr>
            <w:tcW w:w="914" w:type="pct"/>
            <w:vAlign w:val="center"/>
          </w:tcPr>
          <w:p w14:paraId="538F6ED9">
            <w:pPr>
              <w:widowControl w:val="0"/>
              <w:spacing w:line="240" w:lineRule="auto"/>
              <w:ind w:firstLine="0" w:firstLineChars="0"/>
              <w:jc w:val="center"/>
              <w:rPr>
                <w:color w:val="auto"/>
                <w:sz w:val="21"/>
                <w:szCs w:val="21"/>
              </w:rPr>
            </w:pPr>
            <w:r>
              <w:rPr>
                <w:color w:val="auto"/>
                <w:sz w:val="21"/>
                <w:szCs w:val="21"/>
              </w:rPr>
              <w:t>31</w:t>
            </w:r>
          </w:p>
        </w:tc>
        <w:tc>
          <w:tcPr>
            <w:tcW w:w="914" w:type="pct"/>
            <w:vAlign w:val="center"/>
          </w:tcPr>
          <w:p w14:paraId="409C4C0E">
            <w:pPr>
              <w:widowControl w:val="0"/>
              <w:spacing w:line="240" w:lineRule="auto"/>
              <w:ind w:firstLine="0" w:firstLineChars="0"/>
              <w:jc w:val="center"/>
              <w:rPr>
                <w:color w:val="auto"/>
                <w:sz w:val="21"/>
                <w:szCs w:val="21"/>
              </w:rPr>
            </w:pPr>
            <w:r>
              <w:rPr>
                <w:color w:val="auto"/>
                <w:sz w:val="21"/>
                <w:szCs w:val="21"/>
              </w:rPr>
              <w:t>16</w:t>
            </w:r>
          </w:p>
        </w:tc>
        <w:tc>
          <w:tcPr>
            <w:tcW w:w="1096" w:type="pct"/>
            <w:vAlign w:val="center"/>
          </w:tcPr>
          <w:p w14:paraId="471E8B07">
            <w:pPr>
              <w:widowControl w:val="0"/>
              <w:spacing w:line="240" w:lineRule="auto"/>
              <w:ind w:firstLine="0" w:firstLineChars="0"/>
              <w:jc w:val="center"/>
              <w:rPr>
                <w:color w:val="auto"/>
                <w:sz w:val="21"/>
                <w:szCs w:val="21"/>
              </w:rPr>
            </w:pPr>
            <w:r>
              <w:rPr>
                <w:color w:val="auto"/>
                <w:sz w:val="21"/>
                <w:szCs w:val="21"/>
              </w:rPr>
              <w:t>1,301</w:t>
            </w:r>
          </w:p>
        </w:tc>
      </w:tr>
    </w:tbl>
    <w:p w14:paraId="19DD3BA5">
      <w:pPr>
        <w:ind w:firstLine="420"/>
        <w:rPr>
          <w:color w:val="auto"/>
          <w:sz w:val="21"/>
          <w:szCs w:val="21"/>
        </w:rPr>
      </w:pPr>
      <w:r>
        <w:rPr>
          <w:color w:val="auto"/>
          <w:sz w:val="21"/>
          <w:szCs w:val="21"/>
        </w:rPr>
        <w:t>注：出行次数为人口中每名驾驶员的年度次数；驾驶员人数为人口中每1000名驾驶员对应的驾驶员数量。</w:t>
      </w:r>
    </w:p>
    <w:p w14:paraId="5745E3C2">
      <w:pPr>
        <w:pStyle w:val="3"/>
        <w:rPr>
          <w:color w:val="auto"/>
        </w:rPr>
      </w:pPr>
      <w:r>
        <w:rPr>
          <w:color w:val="auto"/>
        </w:rPr>
        <w:t>3.2 单车事故频数</w:t>
      </w:r>
    </w:p>
    <w:p w14:paraId="2F3F79DF">
      <w:pPr>
        <w:pStyle w:val="91"/>
        <w:rPr>
          <w:color w:val="auto"/>
        </w:rPr>
      </w:pPr>
      <w:r>
        <w:rPr>
          <w:color w:val="auto"/>
        </w:rPr>
        <w:t>30—39</w:t>
      </w:r>
      <w:r>
        <w:rPr>
          <w:rFonts w:hint="eastAsia"/>
          <w:color w:val="auto"/>
        </w:rPr>
        <w:t>岁年龄组的白天碰撞频数最高，而</w:t>
      </w:r>
      <w:r>
        <w:rPr>
          <w:color w:val="auto"/>
        </w:rPr>
        <w:t>21—29</w:t>
      </w:r>
      <w:r>
        <w:rPr>
          <w:rFonts w:hint="eastAsia"/>
          <w:color w:val="auto"/>
        </w:rPr>
        <w:t>岁年龄组在傍晚和夜间的碰撞频数最高（表</w:t>
      </w:r>
      <w:r>
        <w:rPr>
          <w:color w:val="auto"/>
        </w:rPr>
        <w:t>2</w:t>
      </w:r>
      <w:r>
        <w:rPr>
          <w:rFonts w:hint="eastAsia"/>
          <w:color w:val="auto"/>
        </w:rPr>
        <w:t>）。碰撞数量随年龄逐渐下降，在</w:t>
      </w:r>
      <w:r>
        <w:rPr>
          <w:color w:val="auto"/>
        </w:rPr>
        <w:t>70</w:t>
      </w:r>
      <w:r>
        <w:rPr>
          <w:rFonts w:hint="eastAsia"/>
          <w:color w:val="auto"/>
        </w:rPr>
        <w:t>岁及以上达到最低；唯一例外是死亡事故，在最年长年龄组中略有增加。男性和女性呈现相似趋势，但女性的事故频数较低。</w:t>
      </w:r>
    </w:p>
    <w:p w14:paraId="07B8608F">
      <w:pPr>
        <w:pStyle w:val="91"/>
        <w:rPr>
          <w:rFonts w:hint="eastAsia"/>
          <w:color w:val="auto"/>
        </w:rPr>
      </w:pPr>
    </w:p>
    <w:p w14:paraId="3133252C">
      <w:pPr>
        <w:ind w:firstLine="420"/>
        <w:rPr>
          <w:color w:val="auto"/>
          <w:sz w:val="21"/>
          <w:szCs w:val="21"/>
        </w:rPr>
      </w:pPr>
      <w:r>
        <w:rPr>
          <w:rFonts w:hint="eastAsia"/>
          <w:color w:val="auto"/>
          <w:sz w:val="21"/>
          <w:szCs w:val="21"/>
        </w:rPr>
        <w:t>表</w:t>
      </w:r>
      <w:r>
        <w:rPr>
          <w:color w:val="auto"/>
          <w:sz w:val="21"/>
          <w:szCs w:val="21"/>
        </w:rPr>
        <w:t>2. 2002—2012</w:t>
      </w:r>
      <w:r>
        <w:rPr>
          <w:rFonts w:hint="eastAsia"/>
          <w:color w:val="auto"/>
          <w:sz w:val="21"/>
          <w:szCs w:val="21"/>
        </w:rPr>
        <w:t>年英国按驾驶员年龄、性别和时段划分的单车死亡与非死亡事故数量</w:t>
      </w:r>
    </w:p>
    <w:tbl>
      <w:tblPr>
        <w:tblStyle w:val="31"/>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9"/>
        <w:gridCol w:w="1092"/>
        <w:gridCol w:w="1079"/>
        <w:gridCol w:w="1079"/>
        <w:gridCol w:w="1079"/>
        <w:gridCol w:w="1104"/>
        <w:gridCol w:w="1104"/>
        <w:gridCol w:w="1103"/>
      </w:tblGrid>
      <w:tr w14:paraId="5F6090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tcBorders>
              <w:bottom w:val="nil"/>
            </w:tcBorders>
            <w:vAlign w:val="center"/>
          </w:tcPr>
          <w:p w14:paraId="1225D590">
            <w:pPr>
              <w:widowControl w:val="0"/>
              <w:spacing w:line="240" w:lineRule="auto"/>
              <w:ind w:firstLine="0" w:firstLineChars="0"/>
              <w:jc w:val="center"/>
              <w:rPr>
                <w:bCs/>
                <w:color w:val="auto"/>
              </w:rPr>
            </w:pPr>
            <w:r>
              <w:rPr>
                <w:bCs/>
                <w:color w:val="auto"/>
                <w:sz w:val="17"/>
              </w:rPr>
              <w:t>性别</w:t>
            </w:r>
          </w:p>
        </w:tc>
        <w:tc>
          <w:tcPr>
            <w:tcW w:w="626" w:type="pct"/>
            <w:tcBorders>
              <w:bottom w:val="nil"/>
            </w:tcBorders>
            <w:vAlign w:val="center"/>
          </w:tcPr>
          <w:p w14:paraId="507EC137">
            <w:pPr>
              <w:widowControl w:val="0"/>
              <w:spacing w:line="240" w:lineRule="auto"/>
              <w:ind w:firstLine="0" w:firstLineChars="0"/>
              <w:jc w:val="center"/>
              <w:rPr>
                <w:bCs/>
                <w:color w:val="auto"/>
              </w:rPr>
            </w:pPr>
            <w:r>
              <w:rPr>
                <w:bCs/>
                <w:color w:val="auto"/>
                <w:sz w:val="17"/>
              </w:rPr>
              <w:t>年龄</w:t>
            </w:r>
          </w:p>
        </w:tc>
        <w:tc>
          <w:tcPr>
            <w:tcW w:w="619" w:type="pct"/>
            <w:tcBorders>
              <w:bottom w:val="nil"/>
            </w:tcBorders>
            <w:vAlign w:val="center"/>
          </w:tcPr>
          <w:p w14:paraId="29C734E5">
            <w:pPr>
              <w:widowControl w:val="0"/>
              <w:spacing w:line="240" w:lineRule="auto"/>
              <w:ind w:firstLine="0" w:firstLineChars="0"/>
              <w:jc w:val="center"/>
              <w:rPr>
                <w:bCs/>
                <w:color w:val="auto"/>
              </w:rPr>
            </w:pPr>
            <w:r>
              <w:rPr>
                <w:bCs/>
                <w:color w:val="auto"/>
                <w:sz w:val="17"/>
              </w:rPr>
              <w:t>死亡事故次数</w:t>
            </w:r>
          </w:p>
        </w:tc>
        <w:tc>
          <w:tcPr>
            <w:tcW w:w="619" w:type="pct"/>
            <w:tcBorders>
              <w:bottom w:val="nil"/>
            </w:tcBorders>
            <w:vAlign w:val="center"/>
          </w:tcPr>
          <w:p w14:paraId="5A450DD5">
            <w:pPr>
              <w:widowControl w:val="0"/>
              <w:spacing w:line="240" w:lineRule="auto"/>
              <w:ind w:firstLine="0" w:firstLineChars="0"/>
              <w:jc w:val="center"/>
              <w:rPr>
                <w:bCs/>
                <w:color w:val="auto"/>
              </w:rPr>
            </w:pPr>
            <w:r>
              <w:rPr>
                <w:bCs/>
                <w:color w:val="auto"/>
                <w:sz w:val="17"/>
              </w:rPr>
              <w:t>死亡事故次数</w:t>
            </w:r>
          </w:p>
        </w:tc>
        <w:tc>
          <w:tcPr>
            <w:tcW w:w="619" w:type="pct"/>
            <w:tcBorders>
              <w:bottom w:val="nil"/>
            </w:tcBorders>
            <w:vAlign w:val="center"/>
          </w:tcPr>
          <w:p w14:paraId="263079A6">
            <w:pPr>
              <w:widowControl w:val="0"/>
              <w:spacing w:line="240" w:lineRule="auto"/>
              <w:ind w:firstLine="0" w:firstLineChars="0"/>
              <w:jc w:val="center"/>
              <w:rPr>
                <w:bCs/>
                <w:color w:val="auto"/>
              </w:rPr>
            </w:pPr>
            <w:r>
              <w:rPr>
                <w:bCs/>
                <w:color w:val="auto"/>
                <w:sz w:val="17"/>
              </w:rPr>
              <w:t>死亡事故次数</w:t>
            </w:r>
          </w:p>
        </w:tc>
        <w:tc>
          <w:tcPr>
            <w:tcW w:w="633" w:type="pct"/>
            <w:tcBorders>
              <w:bottom w:val="nil"/>
            </w:tcBorders>
            <w:vAlign w:val="center"/>
          </w:tcPr>
          <w:p w14:paraId="2CB7A3E8">
            <w:pPr>
              <w:widowControl w:val="0"/>
              <w:spacing w:line="240" w:lineRule="auto"/>
              <w:ind w:firstLine="0" w:firstLineChars="0"/>
              <w:jc w:val="center"/>
              <w:rPr>
                <w:bCs/>
                <w:color w:val="auto"/>
              </w:rPr>
            </w:pPr>
            <w:r>
              <w:rPr>
                <w:bCs/>
                <w:color w:val="auto"/>
                <w:sz w:val="17"/>
              </w:rPr>
              <w:t>非死亡事故次数</w:t>
            </w:r>
          </w:p>
        </w:tc>
        <w:tc>
          <w:tcPr>
            <w:tcW w:w="633" w:type="pct"/>
            <w:tcBorders>
              <w:bottom w:val="nil"/>
            </w:tcBorders>
            <w:vAlign w:val="center"/>
          </w:tcPr>
          <w:p w14:paraId="1C17C384">
            <w:pPr>
              <w:widowControl w:val="0"/>
              <w:spacing w:line="240" w:lineRule="auto"/>
              <w:ind w:firstLine="0" w:firstLineChars="0"/>
              <w:jc w:val="center"/>
              <w:rPr>
                <w:bCs/>
                <w:color w:val="auto"/>
              </w:rPr>
            </w:pPr>
            <w:r>
              <w:rPr>
                <w:bCs/>
                <w:color w:val="auto"/>
                <w:sz w:val="17"/>
              </w:rPr>
              <w:t>非死亡事故次数</w:t>
            </w:r>
          </w:p>
        </w:tc>
        <w:tc>
          <w:tcPr>
            <w:tcW w:w="633" w:type="pct"/>
            <w:tcBorders>
              <w:bottom w:val="nil"/>
            </w:tcBorders>
            <w:vAlign w:val="center"/>
          </w:tcPr>
          <w:p w14:paraId="56B45653">
            <w:pPr>
              <w:widowControl w:val="0"/>
              <w:spacing w:line="240" w:lineRule="auto"/>
              <w:ind w:firstLine="0" w:firstLineChars="0"/>
              <w:jc w:val="center"/>
              <w:rPr>
                <w:bCs/>
                <w:color w:val="auto"/>
              </w:rPr>
            </w:pPr>
            <w:r>
              <w:rPr>
                <w:bCs/>
                <w:color w:val="auto"/>
                <w:sz w:val="17"/>
              </w:rPr>
              <w:t>非死亡事故次数</w:t>
            </w:r>
          </w:p>
        </w:tc>
      </w:tr>
      <w:tr w14:paraId="209598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tcBorders>
              <w:top w:val="nil"/>
              <w:bottom w:val="single" w:color="auto" w:sz="12" w:space="0"/>
            </w:tcBorders>
            <w:vAlign w:val="center"/>
          </w:tcPr>
          <w:p w14:paraId="16A3FD8F">
            <w:pPr>
              <w:widowControl w:val="0"/>
              <w:spacing w:line="240" w:lineRule="auto"/>
              <w:ind w:firstLine="0" w:firstLineChars="0"/>
              <w:jc w:val="center"/>
              <w:rPr>
                <w:bCs/>
                <w:color w:val="auto"/>
              </w:rPr>
            </w:pPr>
          </w:p>
        </w:tc>
        <w:tc>
          <w:tcPr>
            <w:tcW w:w="626" w:type="pct"/>
            <w:tcBorders>
              <w:top w:val="nil"/>
              <w:bottom w:val="single" w:color="auto" w:sz="12" w:space="0"/>
            </w:tcBorders>
            <w:vAlign w:val="center"/>
          </w:tcPr>
          <w:p w14:paraId="2C43124B">
            <w:pPr>
              <w:widowControl w:val="0"/>
              <w:spacing w:line="240" w:lineRule="auto"/>
              <w:ind w:firstLine="0" w:firstLineChars="0"/>
              <w:jc w:val="center"/>
              <w:rPr>
                <w:bCs/>
                <w:color w:val="auto"/>
              </w:rPr>
            </w:pPr>
          </w:p>
        </w:tc>
        <w:tc>
          <w:tcPr>
            <w:tcW w:w="619" w:type="pct"/>
            <w:tcBorders>
              <w:top w:val="nil"/>
              <w:bottom w:val="single" w:color="auto" w:sz="12" w:space="0"/>
            </w:tcBorders>
            <w:vAlign w:val="center"/>
          </w:tcPr>
          <w:p w14:paraId="24219BB1">
            <w:pPr>
              <w:widowControl w:val="0"/>
              <w:spacing w:line="240" w:lineRule="auto"/>
              <w:ind w:firstLine="0" w:firstLineChars="0"/>
              <w:jc w:val="center"/>
              <w:rPr>
                <w:bCs/>
                <w:color w:val="auto"/>
              </w:rPr>
            </w:pPr>
            <w:r>
              <w:rPr>
                <w:bCs/>
                <w:color w:val="auto"/>
                <w:sz w:val="17"/>
              </w:rPr>
              <w:t>白天</w:t>
            </w:r>
          </w:p>
        </w:tc>
        <w:tc>
          <w:tcPr>
            <w:tcW w:w="619" w:type="pct"/>
            <w:tcBorders>
              <w:top w:val="nil"/>
              <w:bottom w:val="single" w:color="auto" w:sz="12" w:space="0"/>
            </w:tcBorders>
            <w:vAlign w:val="center"/>
          </w:tcPr>
          <w:p w14:paraId="385EA3FA">
            <w:pPr>
              <w:widowControl w:val="0"/>
              <w:spacing w:line="240" w:lineRule="auto"/>
              <w:ind w:firstLine="0" w:firstLineChars="0"/>
              <w:jc w:val="center"/>
              <w:rPr>
                <w:bCs/>
                <w:color w:val="auto"/>
              </w:rPr>
            </w:pPr>
            <w:r>
              <w:rPr>
                <w:bCs/>
                <w:color w:val="auto"/>
                <w:sz w:val="17"/>
              </w:rPr>
              <w:t>傍晚</w:t>
            </w:r>
          </w:p>
        </w:tc>
        <w:tc>
          <w:tcPr>
            <w:tcW w:w="619" w:type="pct"/>
            <w:tcBorders>
              <w:top w:val="nil"/>
              <w:bottom w:val="single" w:color="auto" w:sz="12" w:space="0"/>
            </w:tcBorders>
            <w:vAlign w:val="center"/>
          </w:tcPr>
          <w:p w14:paraId="21C57D06">
            <w:pPr>
              <w:widowControl w:val="0"/>
              <w:spacing w:line="240" w:lineRule="auto"/>
              <w:ind w:firstLine="0" w:firstLineChars="0"/>
              <w:jc w:val="center"/>
              <w:rPr>
                <w:bCs/>
                <w:color w:val="auto"/>
              </w:rPr>
            </w:pPr>
            <w:r>
              <w:rPr>
                <w:bCs/>
                <w:color w:val="auto"/>
                <w:sz w:val="17"/>
              </w:rPr>
              <w:t>夜间</w:t>
            </w:r>
          </w:p>
        </w:tc>
        <w:tc>
          <w:tcPr>
            <w:tcW w:w="633" w:type="pct"/>
            <w:tcBorders>
              <w:top w:val="nil"/>
              <w:bottom w:val="single" w:color="auto" w:sz="12" w:space="0"/>
            </w:tcBorders>
            <w:vAlign w:val="center"/>
          </w:tcPr>
          <w:p w14:paraId="305A026F">
            <w:pPr>
              <w:widowControl w:val="0"/>
              <w:spacing w:line="240" w:lineRule="auto"/>
              <w:ind w:firstLine="0" w:firstLineChars="0"/>
              <w:jc w:val="center"/>
              <w:rPr>
                <w:bCs/>
                <w:color w:val="auto"/>
              </w:rPr>
            </w:pPr>
            <w:r>
              <w:rPr>
                <w:bCs/>
                <w:color w:val="auto"/>
                <w:sz w:val="17"/>
              </w:rPr>
              <w:t>白天</w:t>
            </w:r>
          </w:p>
        </w:tc>
        <w:tc>
          <w:tcPr>
            <w:tcW w:w="633" w:type="pct"/>
            <w:tcBorders>
              <w:top w:val="nil"/>
              <w:bottom w:val="single" w:color="auto" w:sz="12" w:space="0"/>
            </w:tcBorders>
            <w:vAlign w:val="center"/>
          </w:tcPr>
          <w:p w14:paraId="081C1918">
            <w:pPr>
              <w:widowControl w:val="0"/>
              <w:spacing w:line="240" w:lineRule="auto"/>
              <w:ind w:firstLine="0" w:firstLineChars="0"/>
              <w:jc w:val="center"/>
              <w:rPr>
                <w:bCs/>
                <w:color w:val="auto"/>
              </w:rPr>
            </w:pPr>
            <w:r>
              <w:rPr>
                <w:bCs/>
                <w:color w:val="auto"/>
                <w:sz w:val="17"/>
              </w:rPr>
              <w:t>傍晚</w:t>
            </w:r>
          </w:p>
        </w:tc>
        <w:tc>
          <w:tcPr>
            <w:tcW w:w="633" w:type="pct"/>
            <w:tcBorders>
              <w:top w:val="nil"/>
              <w:bottom w:val="single" w:color="auto" w:sz="12" w:space="0"/>
            </w:tcBorders>
            <w:vAlign w:val="center"/>
          </w:tcPr>
          <w:p w14:paraId="38FB6D1C">
            <w:pPr>
              <w:widowControl w:val="0"/>
              <w:spacing w:line="240" w:lineRule="auto"/>
              <w:ind w:firstLine="0" w:firstLineChars="0"/>
              <w:jc w:val="center"/>
              <w:rPr>
                <w:bCs/>
                <w:color w:val="auto"/>
              </w:rPr>
            </w:pPr>
            <w:r>
              <w:rPr>
                <w:bCs/>
                <w:color w:val="auto"/>
                <w:sz w:val="17"/>
              </w:rPr>
              <w:t>夜间</w:t>
            </w:r>
          </w:p>
        </w:tc>
      </w:tr>
      <w:tr w14:paraId="2594E6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tcBorders>
              <w:top w:val="single" w:color="auto" w:sz="12" w:space="0"/>
            </w:tcBorders>
            <w:vAlign w:val="center"/>
          </w:tcPr>
          <w:p w14:paraId="25FF8BC0">
            <w:pPr>
              <w:widowControl w:val="0"/>
              <w:spacing w:line="240" w:lineRule="auto"/>
              <w:ind w:firstLine="0" w:firstLineChars="0"/>
              <w:jc w:val="center"/>
              <w:rPr>
                <w:color w:val="auto"/>
              </w:rPr>
            </w:pPr>
            <w:r>
              <w:rPr>
                <w:color w:val="auto"/>
                <w:sz w:val="17"/>
              </w:rPr>
              <w:t>男性</w:t>
            </w:r>
          </w:p>
        </w:tc>
        <w:tc>
          <w:tcPr>
            <w:tcW w:w="626" w:type="pct"/>
            <w:tcBorders>
              <w:top w:val="single" w:color="auto" w:sz="12" w:space="0"/>
            </w:tcBorders>
            <w:vAlign w:val="center"/>
          </w:tcPr>
          <w:p w14:paraId="57A101D1">
            <w:pPr>
              <w:widowControl w:val="0"/>
              <w:spacing w:line="240" w:lineRule="auto"/>
              <w:ind w:firstLine="0" w:firstLineChars="0"/>
              <w:jc w:val="center"/>
              <w:rPr>
                <w:color w:val="auto"/>
              </w:rPr>
            </w:pPr>
            <w:r>
              <w:rPr>
                <w:color w:val="auto"/>
                <w:sz w:val="17"/>
              </w:rPr>
              <w:t>17-20</w:t>
            </w:r>
          </w:p>
        </w:tc>
        <w:tc>
          <w:tcPr>
            <w:tcW w:w="619" w:type="pct"/>
            <w:tcBorders>
              <w:top w:val="single" w:color="auto" w:sz="12" w:space="0"/>
            </w:tcBorders>
            <w:vAlign w:val="center"/>
          </w:tcPr>
          <w:p w14:paraId="56CF8A30">
            <w:pPr>
              <w:widowControl w:val="0"/>
              <w:spacing w:line="240" w:lineRule="auto"/>
              <w:ind w:firstLine="0" w:firstLineChars="0"/>
              <w:jc w:val="center"/>
              <w:rPr>
                <w:color w:val="auto"/>
              </w:rPr>
            </w:pPr>
            <w:r>
              <w:rPr>
                <w:color w:val="auto"/>
                <w:sz w:val="17"/>
              </w:rPr>
              <w:t>16</w:t>
            </w:r>
          </w:p>
        </w:tc>
        <w:tc>
          <w:tcPr>
            <w:tcW w:w="619" w:type="pct"/>
            <w:tcBorders>
              <w:top w:val="single" w:color="auto" w:sz="12" w:space="0"/>
            </w:tcBorders>
            <w:vAlign w:val="center"/>
          </w:tcPr>
          <w:p w14:paraId="72F5366A">
            <w:pPr>
              <w:widowControl w:val="0"/>
              <w:spacing w:line="240" w:lineRule="auto"/>
              <w:ind w:firstLine="0" w:firstLineChars="0"/>
              <w:jc w:val="center"/>
              <w:rPr>
                <w:color w:val="auto"/>
              </w:rPr>
            </w:pPr>
            <w:r>
              <w:rPr>
                <w:color w:val="auto"/>
                <w:sz w:val="17"/>
              </w:rPr>
              <w:t>10</w:t>
            </w:r>
          </w:p>
        </w:tc>
        <w:tc>
          <w:tcPr>
            <w:tcW w:w="619" w:type="pct"/>
            <w:tcBorders>
              <w:top w:val="single" w:color="auto" w:sz="12" w:space="0"/>
            </w:tcBorders>
            <w:vAlign w:val="center"/>
          </w:tcPr>
          <w:p w14:paraId="44357EB0">
            <w:pPr>
              <w:widowControl w:val="0"/>
              <w:spacing w:line="240" w:lineRule="auto"/>
              <w:ind w:firstLine="0" w:firstLineChars="0"/>
              <w:jc w:val="center"/>
              <w:rPr>
                <w:color w:val="auto"/>
              </w:rPr>
            </w:pPr>
            <w:r>
              <w:rPr>
                <w:color w:val="auto"/>
                <w:sz w:val="17"/>
              </w:rPr>
              <w:t>44</w:t>
            </w:r>
          </w:p>
        </w:tc>
        <w:tc>
          <w:tcPr>
            <w:tcW w:w="633" w:type="pct"/>
            <w:tcBorders>
              <w:top w:val="single" w:color="auto" w:sz="12" w:space="0"/>
            </w:tcBorders>
            <w:vAlign w:val="center"/>
          </w:tcPr>
          <w:p w14:paraId="5349FB48">
            <w:pPr>
              <w:widowControl w:val="0"/>
              <w:spacing w:line="240" w:lineRule="auto"/>
              <w:ind w:firstLine="0" w:firstLineChars="0"/>
              <w:jc w:val="center"/>
              <w:rPr>
                <w:color w:val="auto"/>
              </w:rPr>
            </w:pPr>
            <w:r>
              <w:rPr>
                <w:color w:val="auto"/>
                <w:sz w:val="17"/>
              </w:rPr>
              <w:t>2,081</w:t>
            </w:r>
          </w:p>
        </w:tc>
        <w:tc>
          <w:tcPr>
            <w:tcW w:w="633" w:type="pct"/>
            <w:tcBorders>
              <w:top w:val="single" w:color="auto" w:sz="12" w:space="0"/>
            </w:tcBorders>
            <w:vAlign w:val="center"/>
          </w:tcPr>
          <w:p w14:paraId="5839CEB9">
            <w:pPr>
              <w:widowControl w:val="0"/>
              <w:spacing w:line="240" w:lineRule="auto"/>
              <w:ind w:firstLine="0" w:firstLineChars="0"/>
              <w:jc w:val="center"/>
              <w:rPr>
                <w:color w:val="auto"/>
              </w:rPr>
            </w:pPr>
            <w:r>
              <w:rPr>
                <w:color w:val="auto"/>
                <w:sz w:val="17"/>
              </w:rPr>
              <w:t>938</w:t>
            </w:r>
          </w:p>
        </w:tc>
        <w:tc>
          <w:tcPr>
            <w:tcW w:w="633" w:type="pct"/>
            <w:tcBorders>
              <w:top w:val="single" w:color="auto" w:sz="12" w:space="0"/>
            </w:tcBorders>
            <w:vAlign w:val="center"/>
          </w:tcPr>
          <w:p w14:paraId="3CBC79AE">
            <w:pPr>
              <w:widowControl w:val="0"/>
              <w:spacing w:line="240" w:lineRule="auto"/>
              <w:ind w:firstLine="0" w:firstLineChars="0"/>
              <w:jc w:val="center"/>
              <w:rPr>
                <w:color w:val="auto"/>
              </w:rPr>
            </w:pPr>
            <w:r>
              <w:rPr>
                <w:color w:val="auto"/>
                <w:sz w:val="17"/>
              </w:rPr>
              <w:t>2,251</w:t>
            </w:r>
          </w:p>
        </w:tc>
      </w:tr>
      <w:tr w14:paraId="0F47F4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5C54B706">
            <w:pPr>
              <w:widowControl w:val="0"/>
              <w:spacing w:line="240" w:lineRule="auto"/>
              <w:ind w:firstLine="0" w:firstLineChars="0"/>
              <w:jc w:val="center"/>
              <w:rPr>
                <w:color w:val="auto"/>
              </w:rPr>
            </w:pPr>
            <w:r>
              <w:rPr>
                <w:color w:val="auto"/>
                <w:sz w:val="17"/>
              </w:rPr>
              <w:t>男性</w:t>
            </w:r>
          </w:p>
        </w:tc>
        <w:tc>
          <w:tcPr>
            <w:tcW w:w="626" w:type="pct"/>
            <w:vAlign w:val="center"/>
          </w:tcPr>
          <w:p w14:paraId="38FE35D9">
            <w:pPr>
              <w:widowControl w:val="0"/>
              <w:spacing w:line="240" w:lineRule="auto"/>
              <w:ind w:firstLine="0" w:firstLineChars="0"/>
              <w:jc w:val="center"/>
              <w:rPr>
                <w:color w:val="auto"/>
              </w:rPr>
            </w:pPr>
            <w:r>
              <w:rPr>
                <w:color w:val="auto"/>
                <w:sz w:val="17"/>
              </w:rPr>
              <w:t>21-29</w:t>
            </w:r>
          </w:p>
        </w:tc>
        <w:tc>
          <w:tcPr>
            <w:tcW w:w="619" w:type="pct"/>
            <w:vAlign w:val="center"/>
          </w:tcPr>
          <w:p w14:paraId="0B64A96A">
            <w:pPr>
              <w:widowControl w:val="0"/>
              <w:spacing w:line="240" w:lineRule="auto"/>
              <w:ind w:firstLine="0" w:firstLineChars="0"/>
              <w:jc w:val="center"/>
              <w:rPr>
                <w:color w:val="auto"/>
              </w:rPr>
            </w:pPr>
            <w:r>
              <w:rPr>
                <w:color w:val="auto"/>
                <w:sz w:val="17"/>
              </w:rPr>
              <w:t>35</w:t>
            </w:r>
          </w:p>
        </w:tc>
        <w:tc>
          <w:tcPr>
            <w:tcW w:w="619" w:type="pct"/>
            <w:vAlign w:val="center"/>
          </w:tcPr>
          <w:p w14:paraId="2FC40A58">
            <w:pPr>
              <w:widowControl w:val="0"/>
              <w:spacing w:line="240" w:lineRule="auto"/>
              <w:ind w:firstLine="0" w:firstLineChars="0"/>
              <w:jc w:val="center"/>
              <w:rPr>
                <w:color w:val="auto"/>
              </w:rPr>
            </w:pPr>
            <w:r>
              <w:rPr>
                <w:color w:val="auto"/>
                <w:sz w:val="17"/>
              </w:rPr>
              <w:t>16</w:t>
            </w:r>
          </w:p>
        </w:tc>
        <w:tc>
          <w:tcPr>
            <w:tcW w:w="619" w:type="pct"/>
            <w:vAlign w:val="center"/>
          </w:tcPr>
          <w:p w14:paraId="0ECDACB6">
            <w:pPr>
              <w:widowControl w:val="0"/>
              <w:spacing w:line="240" w:lineRule="auto"/>
              <w:ind w:firstLine="0" w:firstLineChars="0"/>
              <w:jc w:val="center"/>
              <w:rPr>
                <w:color w:val="auto"/>
              </w:rPr>
            </w:pPr>
            <w:r>
              <w:rPr>
                <w:color w:val="auto"/>
                <w:sz w:val="17"/>
              </w:rPr>
              <w:t>66</w:t>
            </w:r>
          </w:p>
        </w:tc>
        <w:tc>
          <w:tcPr>
            <w:tcW w:w="633" w:type="pct"/>
            <w:vAlign w:val="center"/>
          </w:tcPr>
          <w:p w14:paraId="03677453">
            <w:pPr>
              <w:widowControl w:val="0"/>
              <w:spacing w:line="240" w:lineRule="auto"/>
              <w:ind w:firstLine="0" w:firstLineChars="0"/>
              <w:jc w:val="center"/>
              <w:rPr>
                <w:color w:val="auto"/>
              </w:rPr>
            </w:pPr>
            <w:r>
              <w:rPr>
                <w:color w:val="auto"/>
                <w:sz w:val="17"/>
              </w:rPr>
              <w:t>4,101</w:t>
            </w:r>
          </w:p>
        </w:tc>
        <w:tc>
          <w:tcPr>
            <w:tcW w:w="633" w:type="pct"/>
            <w:vAlign w:val="center"/>
          </w:tcPr>
          <w:p w14:paraId="32E63C17">
            <w:pPr>
              <w:widowControl w:val="0"/>
              <w:spacing w:line="240" w:lineRule="auto"/>
              <w:ind w:firstLine="0" w:firstLineChars="0"/>
              <w:jc w:val="center"/>
              <w:rPr>
                <w:color w:val="auto"/>
              </w:rPr>
            </w:pPr>
            <w:r>
              <w:rPr>
                <w:color w:val="auto"/>
                <w:sz w:val="17"/>
              </w:rPr>
              <w:t>1,347</w:t>
            </w:r>
          </w:p>
        </w:tc>
        <w:tc>
          <w:tcPr>
            <w:tcW w:w="633" w:type="pct"/>
            <w:vAlign w:val="center"/>
          </w:tcPr>
          <w:p w14:paraId="459C1114">
            <w:pPr>
              <w:widowControl w:val="0"/>
              <w:spacing w:line="240" w:lineRule="auto"/>
              <w:ind w:firstLine="0" w:firstLineChars="0"/>
              <w:jc w:val="center"/>
              <w:rPr>
                <w:color w:val="auto"/>
              </w:rPr>
            </w:pPr>
            <w:r>
              <w:rPr>
                <w:color w:val="auto"/>
                <w:sz w:val="17"/>
              </w:rPr>
              <w:t>2,616</w:t>
            </w:r>
          </w:p>
        </w:tc>
      </w:tr>
      <w:tr w14:paraId="2442A5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566D2A85">
            <w:pPr>
              <w:widowControl w:val="0"/>
              <w:spacing w:line="240" w:lineRule="auto"/>
              <w:ind w:firstLine="0" w:firstLineChars="0"/>
              <w:jc w:val="center"/>
              <w:rPr>
                <w:color w:val="auto"/>
              </w:rPr>
            </w:pPr>
            <w:r>
              <w:rPr>
                <w:color w:val="auto"/>
                <w:sz w:val="17"/>
              </w:rPr>
              <w:t>男性</w:t>
            </w:r>
          </w:p>
        </w:tc>
        <w:tc>
          <w:tcPr>
            <w:tcW w:w="626" w:type="pct"/>
            <w:vAlign w:val="center"/>
          </w:tcPr>
          <w:p w14:paraId="35050151">
            <w:pPr>
              <w:widowControl w:val="0"/>
              <w:spacing w:line="240" w:lineRule="auto"/>
              <w:ind w:firstLine="0" w:firstLineChars="0"/>
              <w:jc w:val="center"/>
              <w:rPr>
                <w:color w:val="auto"/>
              </w:rPr>
            </w:pPr>
            <w:r>
              <w:rPr>
                <w:color w:val="auto"/>
                <w:sz w:val="17"/>
              </w:rPr>
              <w:t>30-39</w:t>
            </w:r>
          </w:p>
        </w:tc>
        <w:tc>
          <w:tcPr>
            <w:tcW w:w="619" w:type="pct"/>
            <w:vAlign w:val="center"/>
          </w:tcPr>
          <w:p w14:paraId="1C104177">
            <w:pPr>
              <w:widowControl w:val="0"/>
              <w:spacing w:line="240" w:lineRule="auto"/>
              <w:ind w:firstLine="0" w:firstLineChars="0"/>
              <w:jc w:val="center"/>
              <w:rPr>
                <w:color w:val="auto"/>
              </w:rPr>
            </w:pPr>
            <w:r>
              <w:rPr>
                <w:color w:val="auto"/>
                <w:sz w:val="17"/>
              </w:rPr>
              <w:t>40</w:t>
            </w:r>
          </w:p>
        </w:tc>
        <w:tc>
          <w:tcPr>
            <w:tcW w:w="619" w:type="pct"/>
            <w:vAlign w:val="center"/>
          </w:tcPr>
          <w:p w14:paraId="36AC3F2F">
            <w:pPr>
              <w:widowControl w:val="0"/>
              <w:spacing w:line="240" w:lineRule="auto"/>
              <w:ind w:firstLine="0" w:firstLineChars="0"/>
              <w:jc w:val="center"/>
              <w:rPr>
                <w:color w:val="auto"/>
              </w:rPr>
            </w:pPr>
            <w:r>
              <w:rPr>
                <w:color w:val="auto"/>
                <w:sz w:val="17"/>
              </w:rPr>
              <w:t>16</w:t>
            </w:r>
          </w:p>
        </w:tc>
        <w:tc>
          <w:tcPr>
            <w:tcW w:w="619" w:type="pct"/>
            <w:vAlign w:val="center"/>
          </w:tcPr>
          <w:p w14:paraId="0900B675">
            <w:pPr>
              <w:widowControl w:val="0"/>
              <w:spacing w:line="240" w:lineRule="auto"/>
              <w:ind w:firstLine="0" w:firstLineChars="0"/>
              <w:jc w:val="center"/>
              <w:rPr>
                <w:color w:val="auto"/>
              </w:rPr>
            </w:pPr>
            <w:r>
              <w:rPr>
                <w:color w:val="auto"/>
                <w:sz w:val="17"/>
              </w:rPr>
              <w:t>35</w:t>
            </w:r>
          </w:p>
        </w:tc>
        <w:tc>
          <w:tcPr>
            <w:tcW w:w="633" w:type="pct"/>
            <w:vAlign w:val="center"/>
          </w:tcPr>
          <w:p w14:paraId="7B646BCF">
            <w:pPr>
              <w:widowControl w:val="0"/>
              <w:spacing w:line="240" w:lineRule="auto"/>
              <w:ind w:firstLine="0" w:firstLineChars="0"/>
              <w:jc w:val="center"/>
              <w:rPr>
                <w:color w:val="auto"/>
              </w:rPr>
            </w:pPr>
            <w:r>
              <w:rPr>
                <w:color w:val="auto"/>
                <w:sz w:val="17"/>
              </w:rPr>
              <w:t>4,702</w:t>
            </w:r>
          </w:p>
        </w:tc>
        <w:tc>
          <w:tcPr>
            <w:tcW w:w="633" w:type="pct"/>
            <w:vAlign w:val="center"/>
          </w:tcPr>
          <w:p w14:paraId="5688E513">
            <w:pPr>
              <w:widowControl w:val="0"/>
              <w:spacing w:line="240" w:lineRule="auto"/>
              <w:ind w:firstLine="0" w:firstLineChars="0"/>
              <w:jc w:val="center"/>
              <w:rPr>
                <w:color w:val="auto"/>
              </w:rPr>
            </w:pPr>
            <w:r>
              <w:rPr>
                <w:color w:val="auto"/>
                <w:sz w:val="17"/>
              </w:rPr>
              <w:t>1,218</w:t>
            </w:r>
          </w:p>
        </w:tc>
        <w:tc>
          <w:tcPr>
            <w:tcW w:w="633" w:type="pct"/>
            <w:vAlign w:val="center"/>
          </w:tcPr>
          <w:p w14:paraId="5CC8F3ED">
            <w:pPr>
              <w:widowControl w:val="0"/>
              <w:spacing w:line="240" w:lineRule="auto"/>
              <w:ind w:firstLine="0" w:firstLineChars="0"/>
              <w:jc w:val="center"/>
              <w:rPr>
                <w:color w:val="auto"/>
              </w:rPr>
            </w:pPr>
            <w:r>
              <w:rPr>
                <w:color w:val="auto"/>
                <w:sz w:val="17"/>
              </w:rPr>
              <w:t>1,637</w:t>
            </w:r>
          </w:p>
        </w:tc>
      </w:tr>
      <w:tr w14:paraId="086041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2BDDFB70">
            <w:pPr>
              <w:widowControl w:val="0"/>
              <w:spacing w:line="240" w:lineRule="auto"/>
              <w:ind w:firstLine="0" w:firstLineChars="0"/>
              <w:jc w:val="center"/>
              <w:rPr>
                <w:color w:val="auto"/>
              </w:rPr>
            </w:pPr>
            <w:r>
              <w:rPr>
                <w:color w:val="auto"/>
                <w:sz w:val="17"/>
              </w:rPr>
              <w:t>男性</w:t>
            </w:r>
          </w:p>
        </w:tc>
        <w:tc>
          <w:tcPr>
            <w:tcW w:w="626" w:type="pct"/>
            <w:vAlign w:val="center"/>
          </w:tcPr>
          <w:p w14:paraId="7E03CA1B">
            <w:pPr>
              <w:widowControl w:val="0"/>
              <w:spacing w:line="240" w:lineRule="auto"/>
              <w:ind w:firstLine="0" w:firstLineChars="0"/>
              <w:jc w:val="center"/>
              <w:rPr>
                <w:color w:val="auto"/>
              </w:rPr>
            </w:pPr>
            <w:r>
              <w:rPr>
                <w:color w:val="auto"/>
                <w:sz w:val="17"/>
              </w:rPr>
              <w:t>40-49</w:t>
            </w:r>
          </w:p>
        </w:tc>
        <w:tc>
          <w:tcPr>
            <w:tcW w:w="619" w:type="pct"/>
            <w:vAlign w:val="center"/>
          </w:tcPr>
          <w:p w14:paraId="726D6684">
            <w:pPr>
              <w:widowControl w:val="0"/>
              <w:spacing w:line="240" w:lineRule="auto"/>
              <w:ind w:firstLine="0" w:firstLineChars="0"/>
              <w:jc w:val="center"/>
              <w:rPr>
                <w:color w:val="auto"/>
              </w:rPr>
            </w:pPr>
            <w:r>
              <w:rPr>
                <w:color w:val="auto"/>
                <w:sz w:val="17"/>
              </w:rPr>
              <w:t>28</w:t>
            </w:r>
          </w:p>
        </w:tc>
        <w:tc>
          <w:tcPr>
            <w:tcW w:w="619" w:type="pct"/>
            <w:vAlign w:val="center"/>
          </w:tcPr>
          <w:p w14:paraId="6A02C7C4">
            <w:pPr>
              <w:widowControl w:val="0"/>
              <w:spacing w:line="240" w:lineRule="auto"/>
              <w:ind w:firstLine="0" w:firstLineChars="0"/>
              <w:jc w:val="center"/>
              <w:rPr>
                <w:color w:val="auto"/>
              </w:rPr>
            </w:pPr>
            <w:r>
              <w:rPr>
                <w:color w:val="auto"/>
                <w:sz w:val="17"/>
              </w:rPr>
              <w:t>10</w:t>
            </w:r>
          </w:p>
        </w:tc>
        <w:tc>
          <w:tcPr>
            <w:tcW w:w="619" w:type="pct"/>
            <w:vAlign w:val="center"/>
          </w:tcPr>
          <w:p w14:paraId="07B6A71D">
            <w:pPr>
              <w:widowControl w:val="0"/>
              <w:spacing w:line="240" w:lineRule="auto"/>
              <w:ind w:firstLine="0" w:firstLineChars="0"/>
              <w:jc w:val="center"/>
              <w:rPr>
                <w:color w:val="auto"/>
              </w:rPr>
            </w:pPr>
            <w:r>
              <w:rPr>
                <w:color w:val="auto"/>
                <w:sz w:val="17"/>
              </w:rPr>
              <w:t>19</w:t>
            </w:r>
          </w:p>
        </w:tc>
        <w:tc>
          <w:tcPr>
            <w:tcW w:w="633" w:type="pct"/>
            <w:vAlign w:val="center"/>
          </w:tcPr>
          <w:p w14:paraId="0535AF26">
            <w:pPr>
              <w:widowControl w:val="0"/>
              <w:spacing w:line="240" w:lineRule="auto"/>
              <w:ind w:firstLine="0" w:firstLineChars="0"/>
              <w:jc w:val="center"/>
              <w:rPr>
                <w:color w:val="auto"/>
              </w:rPr>
            </w:pPr>
            <w:r>
              <w:rPr>
                <w:color w:val="auto"/>
                <w:sz w:val="17"/>
              </w:rPr>
              <w:t>4,251</w:t>
            </w:r>
          </w:p>
        </w:tc>
        <w:tc>
          <w:tcPr>
            <w:tcW w:w="633" w:type="pct"/>
            <w:vAlign w:val="center"/>
          </w:tcPr>
          <w:p w14:paraId="778CED56">
            <w:pPr>
              <w:widowControl w:val="0"/>
              <w:spacing w:line="240" w:lineRule="auto"/>
              <w:ind w:firstLine="0" w:firstLineChars="0"/>
              <w:jc w:val="center"/>
              <w:rPr>
                <w:color w:val="auto"/>
              </w:rPr>
            </w:pPr>
            <w:r>
              <w:rPr>
                <w:color w:val="auto"/>
                <w:sz w:val="17"/>
              </w:rPr>
              <w:t>948</w:t>
            </w:r>
          </w:p>
        </w:tc>
        <w:tc>
          <w:tcPr>
            <w:tcW w:w="633" w:type="pct"/>
            <w:vAlign w:val="center"/>
          </w:tcPr>
          <w:p w14:paraId="747A06B5">
            <w:pPr>
              <w:widowControl w:val="0"/>
              <w:spacing w:line="240" w:lineRule="auto"/>
              <w:ind w:firstLine="0" w:firstLineChars="0"/>
              <w:jc w:val="center"/>
              <w:rPr>
                <w:color w:val="auto"/>
              </w:rPr>
            </w:pPr>
            <w:r>
              <w:rPr>
                <w:color w:val="auto"/>
                <w:sz w:val="17"/>
              </w:rPr>
              <w:t>1,112</w:t>
            </w:r>
          </w:p>
        </w:tc>
      </w:tr>
      <w:tr w14:paraId="57FD2A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6FB8977A">
            <w:pPr>
              <w:widowControl w:val="0"/>
              <w:spacing w:line="240" w:lineRule="auto"/>
              <w:ind w:firstLine="0" w:firstLineChars="0"/>
              <w:jc w:val="center"/>
              <w:rPr>
                <w:color w:val="auto"/>
              </w:rPr>
            </w:pPr>
            <w:r>
              <w:rPr>
                <w:color w:val="auto"/>
                <w:sz w:val="17"/>
              </w:rPr>
              <w:t>男性</w:t>
            </w:r>
          </w:p>
        </w:tc>
        <w:tc>
          <w:tcPr>
            <w:tcW w:w="626" w:type="pct"/>
            <w:vAlign w:val="center"/>
          </w:tcPr>
          <w:p w14:paraId="1798057B">
            <w:pPr>
              <w:widowControl w:val="0"/>
              <w:spacing w:line="240" w:lineRule="auto"/>
              <w:ind w:firstLine="0" w:firstLineChars="0"/>
              <w:jc w:val="center"/>
              <w:rPr>
                <w:color w:val="auto"/>
              </w:rPr>
            </w:pPr>
            <w:r>
              <w:rPr>
                <w:color w:val="auto"/>
                <w:sz w:val="17"/>
              </w:rPr>
              <w:t>50-59</w:t>
            </w:r>
          </w:p>
        </w:tc>
        <w:tc>
          <w:tcPr>
            <w:tcW w:w="619" w:type="pct"/>
            <w:vAlign w:val="center"/>
          </w:tcPr>
          <w:p w14:paraId="3E16F15D">
            <w:pPr>
              <w:widowControl w:val="0"/>
              <w:spacing w:line="240" w:lineRule="auto"/>
              <w:ind w:firstLine="0" w:firstLineChars="0"/>
              <w:jc w:val="center"/>
              <w:rPr>
                <w:color w:val="auto"/>
              </w:rPr>
            </w:pPr>
            <w:r>
              <w:rPr>
                <w:color w:val="auto"/>
                <w:sz w:val="17"/>
              </w:rPr>
              <w:t>17</w:t>
            </w:r>
          </w:p>
        </w:tc>
        <w:tc>
          <w:tcPr>
            <w:tcW w:w="619" w:type="pct"/>
            <w:vAlign w:val="center"/>
          </w:tcPr>
          <w:p w14:paraId="113640AC">
            <w:pPr>
              <w:widowControl w:val="0"/>
              <w:spacing w:line="240" w:lineRule="auto"/>
              <w:ind w:firstLine="0" w:firstLineChars="0"/>
              <w:jc w:val="center"/>
              <w:rPr>
                <w:color w:val="auto"/>
              </w:rPr>
            </w:pPr>
            <w:r>
              <w:rPr>
                <w:color w:val="auto"/>
                <w:sz w:val="17"/>
              </w:rPr>
              <w:t>7</w:t>
            </w:r>
          </w:p>
        </w:tc>
        <w:tc>
          <w:tcPr>
            <w:tcW w:w="619" w:type="pct"/>
            <w:vAlign w:val="center"/>
          </w:tcPr>
          <w:p w14:paraId="695BCFB0">
            <w:pPr>
              <w:widowControl w:val="0"/>
              <w:spacing w:line="240" w:lineRule="auto"/>
              <w:ind w:firstLine="0" w:firstLineChars="0"/>
              <w:jc w:val="center"/>
              <w:rPr>
                <w:color w:val="auto"/>
              </w:rPr>
            </w:pPr>
            <w:r>
              <w:rPr>
                <w:color w:val="auto"/>
                <w:sz w:val="17"/>
              </w:rPr>
              <w:t>12</w:t>
            </w:r>
          </w:p>
        </w:tc>
        <w:tc>
          <w:tcPr>
            <w:tcW w:w="633" w:type="pct"/>
            <w:vAlign w:val="center"/>
          </w:tcPr>
          <w:p w14:paraId="023B7E8A">
            <w:pPr>
              <w:widowControl w:val="0"/>
              <w:spacing w:line="240" w:lineRule="auto"/>
              <w:ind w:firstLine="0" w:firstLineChars="0"/>
              <w:jc w:val="center"/>
              <w:rPr>
                <w:color w:val="auto"/>
              </w:rPr>
            </w:pPr>
            <w:r>
              <w:rPr>
                <w:color w:val="auto"/>
                <w:sz w:val="17"/>
              </w:rPr>
              <w:t>3,086</w:t>
            </w:r>
          </w:p>
        </w:tc>
        <w:tc>
          <w:tcPr>
            <w:tcW w:w="633" w:type="pct"/>
            <w:vAlign w:val="center"/>
          </w:tcPr>
          <w:p w14:paraId="3F722151">
            <w:pPr>
              <w:widowControl w:val="0"/>
              <w:spacing w:line="240" w:lineRule="auto"/>
              <w:ind w:firstLine="0" w:firstLineChars="0"/>
              <w:jc w:val="center"/>
              <w:rPr>
                <w:color w:val="auto"/>
              </w:rPr>
            </w:pPr>
            <w:r>
              <w:rPr>
                <w:color w:val="auto"/>
                <w:sz w:val="17"/>
              </w:rPr>
              <w:t>591</w:t>
            </w:r>
          </w:p>
        </w:tc>
        <w:tc>
          <w:tcPr>
            <w:tcW w:w="633" w:type="pct"/>
            <w:vAlign w:val="center"/>
          </w:tcPr>
          <w:p w14:paraId="1874E836">
            <w:pPr>
              <w:widowControl w:val="0"/>
              <w:spacing w:line="240" w:lineRule="auto"/>
              <w:ind w:firstLine="0" w:firstLineChars="0"/>
              <w:jc w:val="center"/>
              <w:rPr>
                <w:color w:val="auto"/>
              </w:rPr>
            </w:pPr>
            <w:r>
              <w:rPr>
                <w:color w:val="auto"/>
                <w:sz w:val="17"/>
              </w:rPr>
              <w:t>578</w:t>
            </w:r>
          </w:p>
        </w:tc>
      </w:tr>
      <w:tr w14:paraId="3BCEC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265608EA">
            <w:pPr>
              <w:widowControl w:val="0"/>
              <w:spacing w:line="240" w:lineRule="auto"/>
              <w:ind w:firstLine="0" w:firstLineChars="0"/>
              <w:jc w:val="center"/>
              <w:rPr>
                <w:color w:val="auto"/>
              </w:rPr>
            </w:pPr>
            <w:r>
              <w:rPr>
                <w:color w:val="auto"/>
                <w:sz w:val="17"/>
              </w:rPr>
              <w:t>男性</w:t>
            </w:r>
          </w:p>
        </w:tc>
        <w:tc>
          <w:tcPr>
            <w:tcW w:w="626" w:type="pct"/>
            <w:vAlign w:val="center"/>
          </w:tcPr>
          <w:p w14:paraId="4DA0BA7F">
            <w:pPr>
              <w:widowControl w:val="0"/>
              <w:spacing w:line="240" w:lineRule="auto"/>
              <w:ind w:firstLine="0" w:firstLineChars="0"/>
              <w:jc w:val="center"/>
              <w:rPr>
                <w:color w:val="auto"/>
              </w:rPr>
            </w:pPr>
            <w:r>
              <w:rPr>
                <w:color w:val="auto"/>
                <w:sz w:val="17"/>
              </w:rPr>
              <w:t>60-69</w:t>
            </w:r>
          </w:p>
        </w:tc>
        <w:tc>
          <w:tcPr>
            <w:tcW w:w="619" w:type="pct"/>
            <w:vAlign w:val="center"/>
          </w:tcPr>
          <w:p w14:paraId="2A1F6A89">
            <w:pPr>
              <w:widowControl w:val="0"/>
              <w:spacing w:line="240" w:lineRule="auto"/>
              <w:ind w:firstLine="0" w:firstLineChars="0"/>
              <w:jc w:val="center"/>
              <w:rPr>
                <w:color w:val="auto"/>
              </w:rPr>
            </w:pPr>
            <w:r>
              <w:rPr>
                <w:color w:val="auto"/>
                <w:sz w:val="17"/>
              </w:rPr>
              <w:t>12</w:t>
            </w:r>
          </w:p>
        </w:tc>
        <w:tc>
          <w:tcPr>
            <w:tcW w:w="619" w:type="pct"/>
            <w:vAlign w:val="center"/>
          </w:tcPr>
          <w:p w14:paraId="1246DFCA">
            <w:pPr>
              <w:widowControl w:val="0"/>
              <w:spacing w:line="240" w:lineRule="auto"/>
              <w:ind w:firstLine="0" w:firstLineChars="0"/>
              <w:jc w:val="center"/>
              <w:rPr>
                <w:color w:val="auto"/>
              </w:rPr>
            </w:pPr>
            <w:r>
              <w:rPr>
                <w:color w:val="auto"/>
                <w:sz w:val="17"/>
              </w:rPr>
              <w:t>2</w:t>
            </w:r>
          </w:p>
        </w:tc>
        <w:tc>
          <w:tcPr>
            <w:tcW w:w="619" w:type="pct"/>
            <w:vAlign w:val="center"/>
          </w:tcPr>
          <w:p w14:paraId="44040FF0">
            <w:pPr>
              <w:widowControl w:val="0"/>
              <w:spacing w:line="240" w:lineRule="auto"/>
              <w:ind w:firstLine="0" w:firstLineChars="0"/>
              <w:jc w:val="center"/>
              <w:rPr>
                <w:color w:val="auto"/>
              </w:rPr>
            </w:pPr>
            <w:r>
              <w:rPr>
                <w:color w:val="auto"/>
                <w:sz w:val="17"/>
              </w:rPr>
              <w:t>5</w:t>
            </w:r>
          </w:p>
        </w:tc>
        <w:tc>
          <w:tcPr>
            <w:tcW w:w="633" w:type="pct"/>
            <w:vAlign w:val="center"/>
          </w:tcPr>
          <w:p w14:paraId="6AE455EF">
            <w:pPr>
              <w:widowControl w:val="0"/>
              <w:spacing w:line="240" w:lineRule="auto"/>
              <w:ind w:firstLine="0" w:firstLineChars="0"/>
              <w:jc w:val="center"/>
              <w:rPr>
                <w:color w:val="auto"/>
              </w:rPr>
            </w:pPr>
            <w:r>
              <w:rPr>
                <w:color w:val="auto"/>
                <w:sz w:val="17"/>
              </w:rPr>
              <w:t>1,682</w:t>
            </w:r>
          </w:p>
        </w:tc>
        <w:tc>
          <w:tcPr>
            <w:tcW w:w="633" w:type="pct"/>
            <w:vAlign w:val="center"/>
          </w:tcPr>
          <w:p w14:paraId="54C1934E">
            <w:pPr>
              <w:widowControl w:val="0"/>
              <w:spacing w:line="240" w:lineRule="auto"/>
              <w:ind w:firstLine="0" w:firstLineChars="0"/>
              <w:jc w:val="center"/>
              <w:rPr>
                <w:color w:val="auto"/>
              </w:rPr>
            </w:pPr>
            <w:r>
              <w:rPr>
                <w:color w:val="auto"/>
                <w:sz w:val="17"/>
              </w:rPr>
              <w:t>286</w:t>
            </w:r>
          </w:p>
        </w:tc>
        <w:tc>
          <w:tcPr>
            <w:tcW w:w="633" w:type="pct"/>
            <w:vAlign w:val="center"/>
          </w:tcPr>
          <w:p w14:paraId="213CFD51">
            <w:pPr>
              <w:widowControl w:val="0"/>
              <w:spacing w:line="240" w:lineRule="auto"/>
              <w:ind w:firstLine="0" w:firstLineChars="0"/>
              <w:jc w:val="center"/>
              <w:rPr>
                <w:color w:val="auto"/>
              </w:rPr>
            </w:pPr>
            <w:r>
              <w:rPr>
                <w:color w:val="auto"/>
                <w:sz w:val="17"/>
              </w:rPr>
              <w:t>234</w:t>
            </w:r>
          </w:p>
        </w:tc>
      </w:tr>
      <w:tr w14:paraId="605314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06DE247F">
            <w:pPr>
              <w:widowControl w:val="0"/>
              <w:spacing w:line="240" w:lineRule="auto"/>
              <w:ind w:firstLine="0" w:firstLineChars="0"/>
              <w:jc w:val="center"/>
              <w:rPr>
                <w:color w:val="auto"/>
              </w:rPr>
            </w:pPr>
            <w:r>
              <w:rPr>
                <w:color w:val="auto"/>
                <w:sz w:val="17"/>
              </w:rPr>
              <w:t>男性</w:t>
            </w:r>
          </w:p>
        </w:tc>
        <w:tc>
          <w:tcPr>
            <w:tcW w:w="626" w:type="pct"/>
            <w:vAlign w:val="center"/>
          </w:tcPr>
          <w:p w14:paraId="132ADA55">
            <w:pPr>
              <w:widowControl w:val="0"/>
              <w:spacing w:line="240" w:lineRule="auto"/>
              <w:ind w:firstLine="0" w:firstLineChars="0"/>
              <w:jc w:val="center"/>
              <w:rPr>
                <w:color w:val="auto"/>
              </w:rPr>
            </w:pPr>
            <w:r>
              <w:rPr>
                <w:color w:val="auto"/>
                <w:sz w:val="17"/>
              </w:rPr>
              <w:t>70+</w:t>
            </w:r>
          </w:p>
        </w:tc>
        <w:tc>
          <w:tcPr>
            <w:tcW w:w="619" w:type="pct"/>
            <w:vAlign w:val="center"/>
          </w:tcPr>
          <w:p w14:paraId="6E069936">
            <w:pPr>
              <w:widowControl w:val="0"/>
              <w:spacing w:line="240" w:lineRule="auto"/>
              <w:ind w:firstLine="0" w:firstLineChars="0"/>
              <w:jc w:val="center"/>
              <w:rPr>
                <w:color w:val="auto"/>
              </w:rPr>
            </w:pPr>
            <w:r>
              <w:rPr>
                <w:color w:val="auto"/>
                <w:sz w:val="17"/>
              </w:rPr>
              <w:t>19</w:t>
            </w:r>
          </w:p>
        </w:tc>
        <w:tc>
          <w:tcPr>
            <w:tcW w:w="619" w:type="pct"/>
            <w:vAlign w:val="center"/>
          </w:tcPr>
          <w:p w14:paraId="0E309E83">
            <w:pPr>
              <w:widowControl w:val="0"/>
              <w:spacing w:line="240" w:lineRule="auto"/>
              <w:ind w:firstLine="0" w:firstLineChars="0"/>
              <w:jc w:val="center"/>
              <w:rPr>
                <w:color w:val="auto"/>
              </w:rPr>
            </w:pPr>
            <w:r>
              <w:rPr>
                <w:color w:val="auto"/>
                <w:sz w:val="17"/>
              </w:rPr>
              <w:t>2</w:t>
            </w:r>
          </w:p>
        </w:tc>
        <w:tc>
          <w:tcPr>
            <w:tcW w:w="619" w:type="pct"/>
            <w:vAlign w:val="center"/>
          </w:tcPr>
          <w:p w14:paraId="7A3DBEA9">
            <w:pPr>
              <w:widowControl w:val="0"/>
              <w:spacing w:line="240" w:lineRule="auto"/>
              <w:ind w:firstLine="0" w:firstLineChars="0"/>
              <w:jc w:val="center"/>
              <w:rPr>
                <w:color w:val="auto"/>
              </w:rPr>
            </w:pPr>
            <w:r>
              <w:rPr>
                <w:color w:val="auto"/>
                <w:sz w:val="17"/>
              </w:rPr>
              <w:t>2</w:t>
            </w:r>
          </w:p>
        </w:tc>
        <w:tc>
          <w:tcPr>
            <w:tcW w:w="633" w:type="pct"/>
            <w:vAlign w:val="center"/>
          </w:tcPr>
          <w:p w14:paraId="2DC846A4">
            <w:pPr>
              <w:widowControl w:val="0"/>
              <w:spacing w:line="240" w:lineRule="auto"/>
              <w:ind w:firstLine="0" w:firstLineChars="0"/>
              <w:jc w:val="center"/>
              <w:rPr>
                <w:color w:val="auto"/>
              </w:rPr>
            </w:pPr>
            <w:r>
              <w:rPr>
                <w:color w:val="auto"/>
                <w:sz w:val="17"/>
              </w:rPr>
              <w:t>1,188</w:t>
            </w:r>
          </w:p>
        </w:tc>
        <w:tc>
          <w:tcPr>
            <w:tcW w:w="633" w:type="pct"/>
            <w:vAlign w:val="center"/>
          </w:tcPr>
          <w:p w14:paraId="774AD51F">
            <w:pPr>
              <w:widowControl w:val="0"/>
              <w:spacing w:line="240" w:lineRule="auto"/>
              <w:ind w:firstLine="0" w:firstLineChars="0"/>
              <w:jc w:val="center"/>
              <w:rPr>
                <w:color w:val="auto"/>
              </w:rPr>
            </w:pPr>
            <w:r>
              <w:rPr>
                <w:color w:val="auto"/>
                <w:sz w:val="17"/>
              </w:rPr>
              <w:t>155</w:t>
            </w:r>
          </w:p>
        </w:tc>
        <w:tc>
          <w:tcPr>
            <w:tcW w:w="633" w:type="pct"/>
            <w:vAlign w:val="center"/>
          </w:tcPr>
          <w:p w14:paraId="0CDEF469">
            <w:pPr>
              <w:widowControl w:val="0"/>
              <w:spacing w:line="240" w:lineRule="auto"/>
              <w:ind w:firstLine="0" w:firstLineChars="0"/>
              <w:jc w:val="center"/>
              <w:rPr>
                <w:color w:val="auto"/>
              </w:rPr>
            </w:pPr>
            <w:r>
              <w:rPr>
                <w:color w:val="auto"/>
                <w:sz w:val="17"/>
              </w:rPr>
              <w:t>101</w:t>
            </w:r>
          </w:p>
        </w:tc>
      </w:tr>
      <w:tr w14:paraId="510A22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6E3B8B65">
            <w:pPr>
              <w:widowControl w:val="0"/>
              <w:spacing w:line="240" w:lineRule="auto"/>
              <w:ind w:firstLine="0" w:firstLineChars="0"/>
              <w:jc w:val="center"/>
              <w:rPr>
                <w:color w:val="auto"/>
              </w:rPr>
            </w:pPr>
            <w:r>
              <w:rPr>
                <w:color w:val="auto"/>
                <w:sz w:val="17"/>
              </w:rPr>
              <w:t>女性</w:t>
            </w:r>
          </w:p>
        </w:tc>
        <w:tc>
          <w:tcPr>
            <w:tcW w:w="626" w:type="pct"/>
            <w:vAlign w:val="center"/>
          </w:tcPr>
          <w:p w14:paraId="7D5FA6D6">
            <w:pPr>
              <w:widowControl w:val="0"/>
              <w:spacing w:line="240" w:lineRule="auto"/>
              <w:ind w:firstLine="0" w:firstLineChars="0"/>
              <w:jc w:val="center"/>
              <w:rPr>
                <w:color w:val="auto"/>
              </w:rPr>
            </w:pPr>
            <w:r>
              <w:rPr>
                <w:color w:val="auto"/>
                <w:sz w:val="17"/>
              </w:rPr>
              <w:t>17-20</w:t>
            </w:r>
          </w:p>
        </w:tc>
        <w:tc>
          <w:tcPr>
            <w:tcW w:w="619" w:type="pct"/>
            <w:vAlign w:val="center"/>
          </w:tcPr>
          <w:p w14:paraId="59905767">
            <w:pPr>
              <w:widowControl w:val="0"/>
              <w:spacing w:line="240" w:lineRule="auto"/>
              <w:ind w:firstLine="0" w:firstLineChars="0"/>
              <w:jc w:val="center"/>
              <w:rPr>
                <w:color w:val="auto"/>
              </w:rPr>
            </w:pPr>
            <w:r>
              <w:rPr>
                <w:color w:val="auto"/>
                <w:sz w:val="17"/>
              </w:rPr>
              <w:t>3</w:t>
            </w:r>
          </w:p>
        </w:tc>
        <w:tc>
          <w:tcPr>
            <w:tcW w:w="619" w:type="pct"/>
            <w:vAlign w:val="center"/>
          </w:tcPr>
          <w:p w14:paraId="1175E768">
            <w:pPr>
              <w:widowControl w:val="0"/>
              <w:spacing w:line="240" w:lineRule="auto"/>
              <w:ind w:firstLine="0" w:firstLineChars="0"/>
              <w:jc w:val="center"/>
              <w:rPr>
                <w:color w:val="auto"/>
              </w:rPr>
            </w:pPr>
            <w:r>
              <w:rPr>
                <w:color w:val="auto"/>
                <w:sz w:val="17"/>
              </w:rPr>
              <w:t>1</w:t>
            </w:r>
          </w:p>
        </w:tc>
        <w:tc>
          <w:tcPr>
            <w:tcW w:w="619" w:type="pct"/>
            <w:vAlign w:val="center"/>
          </w:tcPr>
          <w:p w14:paraId="733B4437">
            <w:pPr>
              <w:widowControl w:val="0"/>
              <w:spacing w:line="240" w:lineRule="auto"/>
              <w:ind w:firstLine="0" w:firstLineChars="0"/>
              <w:jc w:val="center"/>
              <w:rPr>
                <w:color w:val="auto"/>
              </w:rPr>
            </w:pPr>
            <w:r>
              <w:rPr>
                <w:color w:val="auto"/>
                <w:sz w:val="17"/>
              </w:rPr>
              <w:t>6</w:t>
            </w:r>
          </w:p>
        </w:tc>
        <w:tc>
          <w:tcPr>
            <w:tcW w:w="633" w:type="pct"/>
            <w:vAlign w:val="center"/>
          </w:tcPr>
          <w:p w14:paraId="43B4DE1A">
            <w:pPr>
              <w:widowControl w:val="0"/>
              <w:spacing w:line="240" w:lineRule="auto"/>
              <w:ind w:firstLine="0" w:firstLineChars="0"/>
              <w:jc w:val="center"/>
              <w:rPr>
                <w:color w:val="auto"/>
              </w:rPr>
            </w:pPr>
            <w:r>
              <w:rPr>
                <w:color w:val="auto"/>
                <w:sz w:val="17"/>
              </w:rPr>
              <w:t>949</w:t>
            </w:r>
          </w:p>
        </w:tc>
        <w:tc>
          <w:tcPr>
            <w:tcW w:w="633" w:type="pct"/>
            <w:vAlign w:val="center"/>
          </w:tcPr>
          <w:p w14:paraId="0CB9697C">
            <w:pPr>
              <w:widowControl w:val="0"/>
              <w:spacing w:line="240" w:lineRule="auto"/>
              <w:ind w:firstLine="0" w:firstLineChars="0"/>
              <w:jc w:val="center"/>
              <w:rPr>
                <w:color w:val="auto"/>
              </w:rPr>
            </w:pPr>
            <w:r>
              <w:rPr>
                <w:color w:val="auto"/>
                <w:sz w:val="17"/>
              </w:rPr>
              <w:t>342</w:t>
            </w:r>
          </w:p>
        </w:tc>
        <w:tc>
          <w:tcPr>
            <w:tcW w:w="633" w:type="pct"/>
            <w:vAlign w:val="center"/>
          </w:tcPr>
          <w:p w14:paraId="40106BF3">
            <w:pPr>
              <w:widowControl w:val="0"/>
              <w:spacing w:line="240" w:lineRule="auto"/>
              <w:ind w:firstLine="0" w:firstLineChars="0"/>
              <w:jc w:val="center"/>
              <w:rPr>
                <w:color w:val="auto"/>
              </w:rPr>
            </w:pPr>
            <w:r>
              <w:rPr>
                <w:color w:val="auto"/>
                <w:sz w:val="17"/>
              </w:rPr>
              <w:t>568</w:t>
            </w:r>
          </w:p>
        </w:tc>
      </w:tr>
      <w:tr w14:paraId="4A3449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0CC9C962">
            <w:pPr>
              <w:widowControl w:val="0"/>
              <w:spacing w:line="240" w:lineRule="auto"/>
              <w:ind w:firstLine="0" w:firstLineChars="0"/>
              <w:jc w:val="center"/>
              <w:rPr>
                <w:color w:val="auto"/>
              </w:rPr>
            </w:pPr>
            <w:r>
              <w:rPr>
                <w:color w:val="auto"/>
                <w:sz w:val="17"/>
              </w:rPr>
              <w:t>女性</w:t>
            </w:r>
          </w:p>
        </w:tc>
        <w:tc>
          <w:tcPr>
            <w:tcW w:w="626" w:type="pct"/>
            <w:vAlign w:val="center"/>
          </w:tcPr>
          <w:p w14:paraId="343F7AF6">
            <w:pPr>
              <w:widowControl w:val="0"/>
              <w:spacing w:line="240" w:lineRule="auto"/>
              <w:ind w:firstLine="0" w:firstLineChars="0"/>
              <w:jc w:val="center"/>
              <w:rPr>
                <w:color w:val="auto"/>
              </w:rPr>
            </w:pPr>
            <w:r>
              <w:rPr>
                <w:color w:val="auto"/>
                <w:sz w:val="17"/>
              </w:rPr>
              <w:t>21-29</w:t>
            </w:r>
          </w:p>
        </w:tc>
        <w:tc>
          <w:tcPr>
            <w:tcW w:w="619" w:type="pct"/>
            <w:vAlign w:val="center"/>
          </w:tcPr>
          <w:p w14:paraId="025CF85A">
            <w:pPr>
              <w:widowControl w:val="0"/>
              <w:spacing w:line="240" w:lineRule="auto"/>
              <w:ind w:firstLine="0" w:firstLineChars="0"/>
              <w:jc w:val="center"/>
              <w:rPr>
                <w:color w:val="auto"/>
              </w:rPr>
            </w:pPr>
            <w:r>
              <w:rPr>
                <w:color w:val="auto"/>
                <w:sz w:val="17"/>
              </w:rPr>
              <w:t>6</w:t>
            </w:r>
          </w:p>
        </w:tc>
        <w:tc>
          <w:tcPr>
            <w:tcW w:w="619" w:type="pct"/>
            <w:vAlign w:val="center"/>
          </w:tcPr>
          <w:p w14:paraId="43B04506">
            <w:pPr>
              <w:widowControl w:val="0"/>
              <w:spacing w:line="240" w:lineRule="auto"/>
              <w:ind w:firstLine="0" w:firstLineChars="0"/>
              <w:jc w:val="center"/>
              <w:rPr>
                <w:color w:val="auto"/>
              </w:rPr>
            </w:pPr>
            <w:r>
              <w:rPr>
                <w:color w:val="auto"/>
                <w:sz w:val="17"/>
              </w:rPr>
              <w:t>2</w:t>
            </w:r>
          </w:p>
        </w:tc>
        <w:tc>
          <w:tcPr>
            <w:tcW w:w="619" w:type="pct"/>
            <w:vAlign w:val="center"/>
          </w:tcPr>
          <w:p w14:paraId="5C54D717">
            <w:pPr>
              <w:widowControl w:val="0"/>
              <w:spacing w:line="240" w:lineRule="auto"/>
              <w:ind w:firstLine="0" w:firstLineChars="0"/>
              <w:jc w:val="center"/>
              <w:rPr>
                <w:color w:val="auto"/>
              </w:rPr>
            </w:pPr>
            <w:r>
              <w:rPr>
                <w:color w:val="auto"/>
                <w:sz w:val="17"/>
              </w:rPr>
              <w:t>7</w:t>
            </w:r>
          </w:p>
        </w:tc>
        <w:tc>
          <w:tcPr>
            <w:tcW w:w="633" w:type="pct"/>
            <w:vAlign w:val="center"/>
          </w:tcPr>
          <w:p w14:paraId="3DCC6B04">
            <w:pPr>
              <w:widowControl w:val="0"/>
              <w:spacing w:line="240" w:lineRule="auto"/>
              <w:ind w:firstLine="0" w:firstLineChars="0"/>
              <w:jc w:val="center"/>
              <w:rPr>
                <w:color w:val="auto"/>
              </w:rPr>
            </w:pPr>
            <w:r>
              <w:rPr>
                <w:color w:val="auto"/>
                <w:sz w:val="17"/>
              </w:rPr>
              <w:t>2,069</w:t>
            </w:r>
          </w:p>
        </w:tc>
        <w:tc>
          <w:tcPr>
            <w:tcW w:w="633" w:type="pct"/>
            <w:vAlign w:val="center"/>
          </w:tcPr>
          <w:p w14:paraId="6632543D">
            <w:pPr>
              <w:widowControl w:val="0"/>
              <w:spacing w:line="240" w:lineRule="auto"/>
              <w:ind w:firstLine="0" w:firstLineChars="0"/>
              <w:jc w:val="center"/>
              <w:rPr>
                <w:color w:val="auto"/>
              </w:rPr>
            </w:pPr>
            <w:r>
              <w:rPr>
                <w:color w:val="auto"/>
                <w:sz w:val="17"/>
              </w:rPr>
              <w:t>539</w:t>
            </w:r>
          </w:p>
        </w:tc>
        <w:tc>
          <w:tcPr>
            <w:tcW w:w="633" w:type="pct"/>
            <w:vAlign w:val="center"/>
          </w:tcPr>
          <w:p w14:paraId="33D6958E">
            <w:pPr>
              <w:widowControl w:val="0"/>
              <w:spacing w:line="240" w:lineRule="auto"/>
              <w:ind w:firstLine="0" w:firstLineChars="0"/>
              <w:jc w:val="center"/>
              <w:rPr>
                <w:color w:val="auto"/>
              </w:rPr>
            </w:pPr>
            <w:r>
              <w:rPr>
                <w:color w:val="auto"/>
                <w:sz w:val="17"/>
              </w:rPr>
              <w:t>610</w:t>
            </w:r>
          </w:p>
        </w:tc>
      </w:tr>
      <w:tr w14:paraId="645E5B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53049456">
            <w:pPr>
              <w:widowControl w:val="0"/>
              <w:spacing w:line="240" w:lineRule="auto"/>
              <w:ind w:firstLine="0" w:firstLineChars="0"/>
              <w:jc w:val="center"/>
              <w:rPr>
                <w:color w:val="auto"/>
              </w:rPr>
            </w:pPr>
            <w:r>
              <w:rPr>
                <w:color w:val="auto"/>
                <w:sz w:val="17"/>
              </w:rPr>
              <w:t>女性</w:t>
            </w:r>
          </w:p>
        </w:tc>
        <w:tc>
          <w:tcPr>
            <w:tcW w:w="626" w:type="pct"/>
            <w:vAlign w:val="center"/>
          </w:tcPr>
          <w:p w14:paraId="71BB8A85">
            <w:pPr>
              <w:widowControl w:val="0"/>
              <w:spacing w:line="240" w:lineRule="auto"/>
              <w:ind w:firstLine="0" w:firstLineChars="0"/>
              <w:jc w:val="center"/>
              <w:rPr>
                <w:color w:val="auto"/>
              </w:rPr>
            </w:pPr>
            <w:r>
              <w:rPr>
                <w:color w:val="auto"/>
                <w:sz w:val="17"/>
              </w:rPr>
              <w:t>30-39</w:t>
            </w:r>
          </w:p>
        </w:tc>
        <w:tc>
          <w:tcPr>
            <w:tcW w:w="619" w:type="pct"/>
            <w:vAlign w:val="center"/>
          </w:tcPr>
          <w:p w14:paraId="42BE0401">
            <w:pPr>
              <w:widowControl w:val="0"/>
              <w:spacing w:line="240" w:lineRule="auto"/>
              <w:ind w:firstLine="0" w:firstLineChars="0"/>
              <w:jc w:val="center"/>
              <w:rPr>
                <w:color w:val="auto"/>
              </w:rPr>
            </w:pPr>
            <w:r>
              <w:rPr>
                <w:color w:val="auto"/>
                <w:sz w:val="17"/>
              </w:rPr>
              <w:t>6</w:t>
            </w:r>
          </w:p>
        </w:tc>
        <w:tc>
          <w:tcPr>
            <w:tcW w:w="619" w:type="pct"/>
            <w:vAlign w:val="center"/>
          </w:tcPr>
          <w:p w14:paraId="0EAC8597">
            <w:pPr>
              <w:widowControl w:val="0"/>
              <w:spacing w:line="240" w:lineRule="auto"/>
              <w:ind w:firstLine="0" w:firstLineChars="0"/>
              <w:jc w:val="center"/>
              <w:rPr>
                <w:color w:val="auto"/>
              </w:rPr>
            </w:pPr>
            <w:r>
              <w:rPr>
                <w:color w:val="auto"/>
                <w:sz w:val="17"/>
              </w:rPr>
              <w:t>2</w:t>
            </w:r>
          </w:p>
        </w:tc>
        <w:tc>
          <w:tcPr>
            <w:tcW w:w="619" w:type="pct"/>
            <w:vAlign w:val="center"/>
          </w:tcPr>
          <w:p w14:paraId="0B8DA290">
            <w:pPr>
              <w:widowControl w:val="0"/>
              <w:spacing w:line="240" w:lineRule="auto"/>
              <w:ind w:firstLine="0" w:firstLineChars="0"/>
              <w:jc w:val="center"/>
              <w:rPr>
                <w:color w:val="auto"/>
              </w:rPr>
            </w:pPr>
            <w:r>
              <w:rPr>
                <w:color w:val="auto"/>
                <w:sz w:val="17"/>
              </w:rPr>
              <w:t>4</w:t>
            </w:r>
          </w:p>
        </w:tc>
        <w:tc>
          <w:tcPr>
            <w:tcW w:w="633" w:type="pct"/>
            <w:vAlign w:val="center"/>
          </w:tcPr>
          <w:p w14:paraId="53A22456">
            <w:pPr>
              <w:widowControl w:val="0"/>
              <w:spacing w:line="240" w:lineRule="auto"/>
              <w:ind w:firstLine="0" w:firstLineChars="0"/>
              <w:jc w:val="center"/>
              <w:rPr>
                <w:color w:val="auto"/>
              </w:rPr>
            </w:pPr>
            <w:r>
              <w:rPr>
                <w:color w:val="auto"/>
                <w:sz w:val="17"/>
              </w:rPr>
              <w:t>2,228</w:t>
            </w:r>
          </w:p>
        </w:tc>
        <w:tc>
          <w:tcPr>
            <w:tcW w:w="633" w:type="pct"/>
            <w:vAlign w:val="center"/>
          </w:tcPr>
          <w:p w14:paraId="0E58CFA9">
            <w:pPr>
              <w:widowControl w:val="0"/>
              <w:spacing w:line="240" w:lineRule="auto"/>
              <w:ind w:firstLine="0" w:firstLineChars="0"/>
              <w:jc w:val="center"/>
              <w:rPr>
                <w:color w:val="auto"/>
              </w:rPr>
            </w:pPr>
            <w:r>
              <w:rPr>
                <w:color w:val="auto"/>
                <w:sz w:val="17"/>
              </w:rPr>
              <w:t>426</w:t>
            </w:r>
          </w:p>
        </w:tc>
        <w:tc>
          <w:tcPr>
            <w:tcW w:w="633" w:type="pct"/>
            <w:vAlign w:val="center"/>
          </w:tcPr>
          <w:p w14:paraId="002346C3">
            <w:pPr>
              <w:widowControl w:val="0"/>
              <w:spacing w:line="240" w:lineRule="auto"/>
              <w:ind w:firstLine="0" w:firstLineChars="0"/>
              <w:jc w:val="center"/>
              <w:rPr>
                <w:color w:val="auto"/>
              </w:rPr>
            </w:pPr>
            <w:r>
              <w:rPr>
                <w:color w:val="auto"/>
                <w:sz w:val="17"/>
              </w:rPr>
              <w:t>324</w:t>
            </w:r>
          </w:p>
        </w:tc>
      </w:tr>
      <w:tr w14:paraId="4FEFE1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12E6C52A">
            <w:pPr>
              <w:widowControl w:val="0"/>
              <w:spacing w:line="240" w:lineRule="auto"/>
              <w:ind w:firstLine="0" w:firstLineChars="0"/>
              <w:jc w:val="center"/>
              <w:rPr>
                <w:color w:val="auto"/>
              </w:rPr>
            </w:pPr>
            <w:r>
              <w:rPr>
                <w:color w:val="auto"/>
                <w:sz w:val="17"/>
              </w:rPr>
              <w:t>女性</w:t>
            </w:r>
          </w:p>
        </w:tc>
        <w:tc>
          <w:tcPr>
            <w:tcW w:w="626" w:type="pct"/>
            <w:vAlign w:val="center"/>
          </w:tcPr>
          <w:p w14:paraId="3A268638">
            <w:pPr>
              <w:widowControl w:val="0"/>
              <w:spacing w:line="240" w:lineRule="auto"/>
              <w:ind w:firstLine="0" w:firstLineChars="0"/>
              <w:jc w:val="center"/>
              <w:rPr>
                <w:color w:val="auto"/>
              </w:rPr>
            </w:pPr>
            <w:r>
              <w:rPr>
                <w:color w:val="auto"/>
                <w:sz w:val="17"/>
              </w:rPr>
              <w:t>40-49</w:t>
            </w:r>
          </w:p>
        </w:tc>
        <w:tc>
          <w:tcPr>
            <w:tcW w:w="619" w:type="pct"/>
            <w:vAlign w:val="center"/>
          </w:tcPr>
          <w:p w14:paraId="72F7E164">
            <w:pPr>
              <w:widowControl w:val="0"/>
              <w:spacing w:line="240" w:lineRule="auto"/>
              <w:ind w:firstLine="0" w:firstLineChars="0"/>
              <w:jc w:val="center"/>
              <w:rPr>
                <w:color w:val="auto"/>
              </w:rPr>
            </w:pPr>
            <w:r>
              <w:rPr>
                <w:color w:val="auto"/>
                <w:sz w:val="17"/>
              </w:rPr>
              <w:t>6</w:t>
            </w:r>
          </w:p>
        </w:tc>
        <w:tc>
          <w:tcPr>
            <w:tcW w:w="619" w:type="pct"/>
            <w:vAlign w:val="center"/>
          </w:tcPr>
          <w:p w14:paraId="2A8EAB5F">
            <w:pPr>
              <w:widowControl w:val="0"/>
              <w:spacing w:line="240" w:lineRule="auto"/>
              <w:ind w:firstLine="0" w:firstLineChars="0"/>
              <w:jc w:val="center"/>
              <w:rPr>
                <w:color w:val="auto"/>
              </w:rPr>
            </w:pPr>
            <w:r>
              <w:rPr>
                <w:color w:val="auto"/>
                <w:sz w:val="17"/>
              </w:rPr>
              <w:t>1</w:t>
            </w:r>
          </w:p>
        </w:tc>
        <w:tc>
          <w:tcPr>
            <w:tcW w:w="619" w:type="pct"/>
            <w:vAlign w:val="center"/>
          </w:tcPr>
          <w:p w14:paraId="3E5120AC">
            <w:pPr>
              <w:widowControl w:val="0"/>
              <w:spacing w:line="240" w:lineRule="auto"/>
              <w:ind w:firstLine="0" w:firstLineChars="0"/>
              <w:jc w:val="center"/>
              <w:rPr>
                <w:color w:val="auto"/>
              </w:rPr>
            </w:pPr>
            <w:r>
              <w:rPr>
                <w:color w:val="auto"/>
                <w:sz w:val="17"/>
              </w:rPr>
              <w:t>2</w:t>
            </w:r>
          </w:p>
        </w:tc>
        <w:tc>
          <w:tcPr>
            <w:tcW w:w="633" w:type="pct"/>
            <w:vAlign w:val="center"/>
          </w:tcPr>
          <w:p w14:paraId="495F3310">
            <w:pPr>
              <w:widowControl w:val="0"/>
              <w:spacing w:line="240" w:lineRule="auto"/>
              <w:ind w:firstLine="0" w:firstLineChars="0"/>
              <w:jc w:val="center"/>
              <w:rPr>
                <w:color w:val="auto"/>
              </w:rPr>
            </w:pPr>
            <w:r>
              <w:rPr>
                <w:color w:val="auto"/>
                <w:sz w:val="17"/>
              </w:rPr>
              <w:t>1,831</w:t>
            </w:r>
          </w:p>
        </w:tc>
        <w:tc>
          <w:tcPr>
            <w:tcW w:w="633" w:type="pct"/>
            <w:vAlign w:val="center"/>
          </w:tcPr>
          <w:p w14:paraId="6436B8B7">
            <w:pPr>
              <w:widowControl w:val="0"/>
              <w:spacing w:line="240" w:lineRule="auto"/>
              <w:ind w:firstLine="0" w:firstLineChars="0"/>
              <w:jc w:val="center"/>
              <w:rPr>
                <w:color w:val="auto"/>
              </w:rPr>
            </w:pPr>
            <w:r>
              <w:rPr>
                <w:color w:val="auto"/>
                <w:sz w:val="17"/>
              </w:rPr>
              <w:t>333</w:t>
            </w:r>
          </w:p>
        </w:tc>
        <w:tc>
          <w:tcPr>
            <w:tcW w:w="633" w:type="pct"/>
            <w:vAlign w:val="center"/>
          </w:tcPr>
          <w:p w14:paraId="22591E66">
            <w:pPr>
              <w:widowControl w:val="0"/>
              <w:spacing w:line="240" w:lineRule="auto"/>
              <w:ind w:firstLine="0" w:firstLineChars="0"/>
              <w:jc w:val="center"/>
              <w:rPr>
                <w:color w:val="auto"/>
              </w:rPr>
            </w:pPr>
            <w:r>
              <w:rPr>
                <w:color w:val="auto"/>
                <w:sz w:val="17"/>
              </w:rPr>
              <w:t>215</w:t>
            </w:r>
          </w:p>
        </w:tc>
      </w:tr>
      <w:tr w14:paraId="544E61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40A44F26">
            <w:pPr>
              <w:widowControl w:val="0"/>
              <w:spacing w:line="240" w:lineRule="auto"/>
              <w:ind w:firstLine="0" w:firstLineChars="0"/>
              <w:jc w:val="center"/>
              <w:rPr>
                <w:color w:val="auto"/>
              </w:rPr>
            </w:pPr>
            <w:r>
              <w:rPr>
                <w:color w:val="auto"/>
                <w:sz w:val="17"/>
              </w:rPr>
              <w:t>女性</w:t>
            </w:r>
          </w:p>
        </w:tc>
        <w:tc>
          <w:tcPr>
            <w:tcW w:w="626" w:type="pct"/>
            <w:vAlign w:val="center"/>
          </w:tcPr>
          <w:p w14:paraId="7A7D3367">
            <w:pPr>
              <w:widowControl w:val="0"/>
              <w:spacing w:line="240" w:lineRule="auto"/>
              <w:ind w:firstLine="0" w:firstLineChars="0"/>
              <w:jc w:val="center"/>
              <w:rPr>
                <w:color w:val="auto"/>
              </w:rPr>
            </w:pPr>
            <w:r>
              <w:rPr>
                <w:color w:val="auto"/>
                <w:sz w:val="17"/>
              </w:rPr>
              <w:t>50-59</w:t>
            </w:r>
          </w:p>
        </w:tc>
        <w:tc>
          <w:tcPr>
            <w:tcW w:w="619" w:type="pct"/>
            <w:vAlign w:val="center"/>
          </w:tcPr>
          <w:p w14:paraId="3029E503">
            <w:pPr>
              <w:widowControl w:val="0"/>
              <w:spacing w:line="240" w:lineRule="auto"/>
              <w:ind w:firstLine="0" w:firstLineChars="0"/>
              <w:jc w:val="center"/>
              <w:rPr>
                <w:color w:val="auto"/>
              </w:rPr>
            </w:pPr>
            <w:r>
              <w:rPr>
                <w:color w:val="auto"/>
                <w:sz w:val="17"/>
              </w:rPr>
              <w:t>3</w:t>
            </w:r>
          </w:p>
        </w:tc>
        <w:tc>
          <w:tcPr>
            <w:tcW w:w="619" w:type="pct"/>
            <w:vAlign w:val="center"/>
          </w:tcPr>
          <w:p w14:paraId="524381D3">
            <w:pPr>
              <w:widowControl w:val="0"/>
              <w:spacing w:line="240" w:lineRule="auto"/>
              <w:ind w:firstLine="0" w:firstLineChars="0"/>
              <w:jc w:val="center"/>
              <w:rPr>
                <w:color w:val="auto"/>
              </w:rPr>
            </w:pPr>
            <w:r>
              <w:rPr>
                <w:color w:val="auto"/>
                <w:sz w:val="17"/>
              </w:rPr>
              <w:t>1</w:t>
            </w:r>
          </w:p>
        </w:tc>
        <w:tc>
          <w:tcPr>
            <w:tcW w:w="619" w:type="pct"/>
            <w:vAlign w:val="center"/>
          </w:tcPr>
          <w:p w14:paraId="02D85E69">
            <w:pPr>
              <w:widowControl w:val="0"/>
              <w:spacing w:line="240" w:lineRule="auto"/>
              <w:ind w:firstLine="0" w:firstLineChars="0"/>
              <w:jc w:val="center"/>
              <w:rPr>
                <w:color w:val="auto"/>
              </w:rPr>
            </w:pPr>
            <w:r>
              <w:rPr>
                <w:color w:val="auto"/>
                <w:sz w:val="17"/>
              </w:rPr>
              <w:t>1</w:t>
            </w:r>
          </w:p>
        </w:tc>
        <w:tc>
          <w:tcPr>
            <w:tcW w:w="633" w:type="pct"/>
            <w:vAlign w:val="center"/>
          </w:tcPr>
          <w:p w14:paraId="41AAA50E">
            <w:pPr>
              <w:widowControl w:val="0"/>
              <w:spacing w:line="240" w:lineRule="auto"/>
              <w:ind w:firstLine="0" w:firstLineChars="0"/>
              <w:jc w:val="center"/>
              <w:rPr>
                <w:color w:val="auto"/>
              </w:rPr>
            </w:pPr>
            <w:r>
              <w:rPr>
                <w:color w:val="auto"/>
                <w:sz w:val="17"/>
              </w:rPr>
              <w:t>1,079</w:t>
            </w:r>
          </w:p>
        </w:tc>
        <w:tc>
          <w:tcPr>
            <w:tcW w:w="633" w:type="pct"/>
            <w:vAlign w:val="center"/>
          </w:tcPr>
          <w:p w14:paraId="4A8AEBCB">
            <w:pPr>
              <w:widowControl w:val="0"/>
              <w:spacing w:line="240" w:lineRule="auto"/>
              <w:ind w:firstLine="0" w:firstLineChars="0"/>
              <w:jc w:val="center"/>
              <w:rPr>
                <w:color w:val="auto"/>
              </w:rPr>
            </w:pPr>
            <w:r>
              <w:rPr>
                <w:color w:val="auto"/>
                <w:sz w:val="17"/>
              </w:rPr>
              <w:t>182</w:t>
            </w:r>
          </w:p>
        </w:tc>
        <w:tc>
          <w:tcPr>
            <w:tcW w:w="633" w:type="pct"/>
            <w:vAlign w:val="center"/>
          </w:tcPr>
          <w:p w14:paraId="4E84B631">
            <w:pPr>
              <w:widowControl w:val="0"/>
              <w:spacing w:line="240" w:lineRule="auto"/>
              <w:ind w:firstLine="0" w:firstLineChars="0"/>
              <w:jc w:val="center"/>
              <w:rPr>
                <w:color w:val="auto"/>
              </w:rPr>
            </w:pPr>
            <w:r>
              <w:rPr>
                <w:color w:val="auto"/>
                <w:sz w:val="17"/>
              </w:rPr>
              <w:t>108</w:t>
            </w:r>
          </w:p>
        </w:tc>
      </w:tr>
      <w:tr w14:paraId="687DA2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5E09B8F4">
            <w:pPr>
              <w:widowControl w:val="0"/>
              <w:spacing w:line="240" w:lineRule="auto"/>
              <w:ind w:firstLine="0" w:firstLineChars="0"/>
              <w:jc w:val="center"/>
              <w:rPr>
                <w:color w:val="auto"/>
              </w:rPr>
            </w:pPr>
            <w:r>
              <w:rPr>
                <w:color w:val="auto"/>
                <w:sz w:val="17"/>
              </w:rPr>
              <w:t>女性</w:t>
            </w:r>
          </w:p>
        </w:tc>
        <w:tc>
          <w:tcPr>
            <w:tcW w:w="626" w:type="pct"/>
            <w:vAlign w:val="center"/>
          </w:tcPr>
          <w:p w14:paraId="3609422E">
            <w:pPr>
              <w:widowControl w:val="0"/>
              <w:spacing w:line="240" w:lineRule="auto"/>
              <w:ind w:firstLine="0" w:firstLineChars="0"/>
              <w:jc w:val="center"/>
              <w:rPr>
                <w:color w:val="auto"/>
              </w:rPr>
            </w:pPr>
            <w:r>
              <w:rPr>
                <w:color w:val="auto"/>
                <w:sz w:val="17"/>
              </w:rPr>
              <w:t>60-69</w:t>
            </w:r>
          </w:p>
        </w:tc>
        <w:tc>
          <w:tcPr>
            <w:tcW w:w="619" w:type="pct"/>
            <w:vAlign w:val="center"/>
          </w:tcPr>
          <w:p w14:paraId="1C3CBAE0">
            <w:pPr>
              <w:widowControl w:val="0"/>
              <w:spacing w:line="240" w:lineRule="auto"/>
              <w:ind w:firstLine="0" w:firstLineChars="0"/>
              <w:jc w:val="center"/>
              <w:rPr>
                <w:color w:val="auto"/>
              </w:rPr>
            </w:pPr>
            <w:r>
              <w:rPr>
                <w:color w:val="auto"/>
                <w:sz w:val="17"/>
              </w:rPr>
              <w:t>2</w:t>
            </w:r>
          </w:p>
        </w:tc>
        <w:tc>
          <w:tcPr>
            <w:tcW w:w="619" w:type="pct"/>
            <w:vAlign w:val="center"/>
          </w:tcPr>
          <w:p w14:paraId="60D9E6E2">
            <w:pPr>
              <w:widowControl w:val="0"/>
              <w:spacing w:line="240" w:lineRule="auto"/>
              <w:ind w:firstLine="0" w:firstLineChars="0"/>
              <w:jc w:val="center"/>
              <w:rPr>
                <w:color w:val="auto"/>
              </w:rPr>
            </w:pPr>
            <w:r>
              <w:rPr>
                <w:color w:val="auto"/>
                <w:sz w:val="17"/>
              </w:rPr>
              <w:t>0</w:t>
            </w:r>
          </w:p>
        </w:tc>
        <w:tc>
          <w:tcPr>
            <w:tcW w:w="619" w:type="pct"/>
            <w:vAlign w:val="center"/>
          </w:tcPr>
          <w:p w14:paraId="227B5F32">
            <w:pPr>
              <w:widowControl w:val="0"/>
              <w:spacing w:line="240" w:lineRule="auto"/>
              <w:ind w:firstLine="0" w:firstLineChars="0"/>
              <w:jc w:val="center"/>
              <w:rPr>
                <w:color w:val="auto"/>
              </w:rPr>
            </w:pPr>
            <w:r>
              <w:rPr>
                <w:color w:val="auto"/>
                <w:sz w:val="17"/>
              </w:rPr>
              <w:t>0</w:t>
            </w:r>
          </w:p>
        </w:tc>
        <w:tc>
          <w:tcPr>
            <w:tcW w:w="633" w:type="pct"/>
            <w:vAlign w:val="center"/>
          </w:tcPr>
          <w:p w14:paraId="71FFB4A3">
            <w:pPr>
              <w:widowControl w:val="0"/>
              <w:spacing w:line="240" w:lineRule="auto"/>
              <w:ind w:firstLine="0" w:firstLineChars="0"/>
              <w:jc w:val="center"/>
              <w:rPr>
                <w:color w:val="auto"/>
              </w:rPr>
            </w:pPr>
            <w:r>
              <w:rPr>
                <w:color w:val="auto"/>
                <w:sz w:val="17"/>
              </w:rPr>
              <w:t>553</w:t>
            </w:r>
          </w:p>
        </w:tc>
        <w:tc>
          <w:tcPr>
            <w:tcW w:w="633" w:type="pct"/>
            <w:vAlign w:val="center"/>
          </w:tcPr>
          <w:p w14:paraId="79C1C93F">
            <w:pPr>
              <w:widowControl w:val="0"/>
              <w:spacing w:line="240" w:lineRule="auto"/>
              <w:ind w:firstLine="0" w:firstLineChars="0"/>
              <w:jc w:val="center"/>
              <w:rPr>
                <w:color w:val="auto"/>
              </w:rPr>
            </w:pPr>
            <w:r>
              <w:rPr>
                <w:color w:val="auto"/>
                <w:sz w:val="17"/>
              </w:rPr>
              <w:t>79</w:t>
            </w:r>
          </w:p>
        </w:tc>
        <w:tc>
          <w:tcPr>
            <w:tcW w:w="633" w:type="pct"/>
            <w:vAlign w:val="center"/>
          </w:tcPr>
          <w:p w14:paraId="1A5275CB">
            <w:pPr>
              <w:widowControl w:val="0"/>
              <w:spacing w:line="240" w:lineRule="auto"/>
              <w:ind w:firstLine="0" w:firstLineChars="0"/>
              <w:jc w:val="center"/>
              <w:rPr>
                <w:color w:val="auto"/>
              </w:rPr>
            </w:pPr>
            <w:r>
              <w:rPr>
                <w:color w:val="auto"/>
                <w:sz w:val="17"/>
              </w:rPr>
              <w:t>40</w:t>
            </w:r>
          </w:p>
        </w:tc>
      </w:tr>
      <w:tr w14:paraId="0443F7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19" w:type="pct"/>
            <w:vAlign w:val="center"/>
          </w:tcPr>
          <w:p w14:paraId="36D4783E">
            <w:pPr>
              <w:widowControl w:val="0"/>
              <w:spacing w:line="240" w:lineRule="auto"/>
              <w:ind w:firstLine="0" w:firstLineChars="0"/>
              <w:jc w:val="center"/>
              <w:rPr>
                <w:color w:val="auto"/>
              </w:rPr>
            </w:pPr>
            <w:r>
              <w:rPr>
                <w:color w:val="auto"/>
                <w:sz w:val="17"/>
              </w:rPr>
              <w:t>女性</w:t>
            </w:r>
          </w:p>
        </w:tc>
        <w:tc>
          <w:tcPr>
            <w:tcW w:w="626" w:type="pct"/>
            <w:vAlign w:val="center"/>
          </w:tcPr>
          <w:p w14:paraId="1015AB22">
            <w:pPr>
              <w:widowControl w:val="0"/>
              <w:spacing w:line="240" w:lineRule="auto"/>
              <w:ind w:firstLine="0" w:firstLineChars="0"/>
              <w:jc w:val="center"/>
              <w:rPr>
                <w:color w:val="auto"/>
              </w:rPr>
            </w:pPr>
            <w:r>
              <w:rPr>
                <w:color w:val="auto"/>
                <w:sz w:val="17"/>
              </w:rPr>
              <w:t>70+</w:t>
            </w:r>
          </w:p>
        </w:tc>
        <w:tc>
          <w:tcPr>
            <w:tcW w:w="619" w:type="pct"/>
            <w:vAlign w:val="center"/>
          </w:tcPr>
          <w:p w14:paraId="2A52EB34">
            <w:pPr>
              <w:widowControl w:val="0"/>
              <w:spacing w:line="240" w:lineRule="auto"/>
              <w:ind w:firstLine="0" w:firstLineChars="0"/>
              <w:jc w:val="center"/>
              <w:rPr>
                <w:color w:val="auto"/>
              </w:rPr>
            </w:pPr>
            <w:r>
              <w:rPr>
                <w:color w:val="auto"/>
                <w:sz w:val="17"/>
              </w:rPr>
              <w:t>6</w:t>
            </w:r>
          </w:p>
        </w:tc>
        <w:tc>
          <w:tcPr>
            <w:tcW w:w="619" w:type="pct"/>
            <w:vAlign w:val="center"/>
          </w:tcPr>
          <w:p w14:paraId="4A15F80A">
            <w:pPr>
              <w:widowControl w:val="0"/>
              <w:spacing w:line="240" w:lineRule="auto"/>
              <w:ind w:firstLine="0" w:firstLineChars="0"/>
              <w:jc w:val="center"/>
              <w:rPr>
                <w:color w:val="auto"/>
              </w:rPr>
            </w:pPr>
            <w:r>
              <w:rPr>
                <w:color w:val="auto"/>
                <w:sz w:val="17"/>
              </w:rPr>
              <w:t>0</w:t>
            </w:r>
          </w:p>
        </w:tc>
        <w:tc>
          <w:tcPr>
            <w:tcW w:w="619" w:type="pct"/>
            <w:vAlign w:val="center"/>
          </w:tcPr>
          <w:p w14:paraId="47D982C8">
            <w:pPr>
              <w:widowControl w:val="0"/>
              <w:spacing w:line="240" w:lineRule="auto"/>
              <w:ind w:firstLine="0" w:firstLineChars="0"/>
              <w:jc w:val="center"/>
              <w:rPr>
                <w:color w:val="auto"/>
              </w:rPr>
            </w:pPr>
            <w:r>
              <w:rPr>
                <w:color w:val="auto"/>
                <w:sz w:val="17"/>
              </w:rPr>
              <w:t>0</w:t>
            </w:r>
          </w:p>
        </w:tc>
        <w:tc>
          <w:tcPr>
            <w:tcW w:w="633" w:type="pct"/>
            <w:vAlign w:val="center"/>
          </w:tcPr>
          <w:p w14:paraId="7E7B02C0">
            <w:pPr>
              <w:widowControl w:val="0"/>
              <w:spacing w:line="240" w:lineRule="auto"/>
              <w:ind w:firstLine="0" w:firstLineChars="0"/>
              <w:jc w:val="center"/>
              <w:rPr>
                <w:color w:val="auto"/>
              </w:rPr>
            </w:pPr>
            <w:r>
              <w:rPr>
                <w:color w:val="auto"/>
                <w:sz w:val="17"/>
              </w:rPr>
              <w:t>474</w:t>
            </w:r>
          </w:p>
        </w:tc>
        <w:tc>
          <w:tcPr>
            <w:tcW w:w="633" w:type="pct"/>
            <w:vAlign w:val="center"/>
          </w:tcPr>
          <w:p w14:paraId="5025869F">
            <w:pPr>
              <w:widowControl w:val="0"/>
              <w:spacing w:line="240" w:lineRule="auto"/>
              <w:ind w:firstLine="0" w:firstLineChars="0"/>
              <w:jc w:val="center"/>
              <w:rPr>
                <w:color w:val="auto"/>
              </w:rPr>
            </w:pPr>
            <w:r>
              <w:rPr>
                <w:color w:val="auto"/>
                <w:sz w:val="17"/>
              </w:rPr>
              <w:t>50</w:t>
            </w:r>
          </w:p>
        </w:tc>
        <w:tc>
          <w:tcPr>
            <w:tcW w:w="633" w:type="pct"/>
            <w:vAlign w:val="center"/>
          </w:tcPr>
          <w:p w14:paraId="4AAA59CD">
            <w:pPr>
              <w:widowControl w:val="0"/>
              <w:spacing w:line="240" w:lineRule="auto"/>
              <w:ind w:firstLine="0" w:firstLineChars="0"/>
              <w:jc w:val="center"/>
              <w:rPr>
                <w:color w:val="auto"/>
              </w:rPr>
            </w:pPr>
            <w:r>
              <w:rPr>
                <w:color w:val="auto"/>
                <w:sz w:val="17"/>
              </w:rPr>
              <w:t>22</w:t>
            </w:r>
          </w:p>
        </w:tc>
      </w:tr>
    </w:tbl>
    <w:p w14:paraId="3E833D6A">
      <w:pPr>
        <w:pStyle w:val="3"/>
        <w:rPr>
          <w:color w:val="auto"/>
        </w:rPr>
      </w:pPr>
      <w:r>
        <w:rPr>
          <w:color w:val="auto"/>
        </w:rPr>
        <w:t>3.3 单车碰撞参与风险</w:t>
      </w:r>
    </w:p>
    <w:p w14:paraId="4BD7D0BE">
      <w:pPr>
        <w:pStyle w:val="91"/>
        <w:rPr>
          <w:color w:val="auto"/>
        </w:rPr>
      </w:pPr>
      <w:r>
        <w:rPr>
          <w:rFonts w:hint="eastAsia"/>
          <w:color w:val="auto"/>
        </w:rPr>
        <w:t>传统方法根据各年龄</w:t>
      </w:r>
      <w:r>
        <w:rPr>
          <w:color w:val="auto"/>
        </w:rPr>
        <w:t>—</w:t>
      </w:r>
      <w:r>
        <w:rPr>
          <w:rFonts w:hint="eastAsia"/>
          <w:color w:val="auto"/>
        </w:rPr>
        <w:t>性别群体中估计的持证驾驶员人数和出行次数，计算驾驶员年龄与性别对应的碰撞参与率。与</w:t>
      </w:r>
      <w:r>
        <w:rPr>
          <w:color w:val="auto"/>
        </w:rPr>
        <w:t>60—69</w:t>
      </w:r>
      <w:r>
        <w:rPr>
          <w:rFonts w:hint="eastAsia"/>
          <w:color w:val="auto"/>
        </w:rPr>
        <w:t>岁参照组相比，最年轻年龄组参与死亡和非死亡单车事故的相对风险过高（表</w:t>
      </w:r>
      <w:r>
        <w:rPr>
          <w:color w:val="auto"/>
        </w:rPr>
        <w:t>3</w:t>
      </w:r>
      <w:r>
        <w:rPr>
          <w:rFonts w:hint="eastAsia"/>
          <w:color w:val="auto"/>
        </w:rPr>
        <w:t>）。具体而言，</w:t>
      </w:r>
      <w:r>
        <w:rPr>
          <w:color w:val="auto"/>
        </w:rPr>
        <w:t>17—20</w:t>
      </w:r>
      <w:r>
        <w:rPr>
          <w:rFonts w:hint="eastAsia"/>
          <w:color w:val="auto"/>
        </w:rPr>
        <w:t>岁男性和女性驾驶员参与死亡碰撞的风险几乎是</w:t>
      </w:r>
      <w:r>
        <w:rPr>
          <w:color w:val="auto"/>
        </w:rPr>
        <w:t>60—69</w:t>
      </w:r>
      <w:r>
        <w:rPr>
          <w:rFonts w:hint="eastAsia"/>
          <w:color w:val="auto"/>
        </w:rPr>
        <w:t>岁驾驶员的</w:t>
      </w:r>
      <w:r>
        <w:rPr>
          <w:color w:val="auto"/>
        </w:rPr>
        <w:t>19</w:t>
      </w:r>
      <w:r>
        <w:rPr>
          <w:rFonts w:hint="eastAsia"/>
          <w:color w:val="auto"/>
        </w:rPr>
        <w:t>倍。同样，青少年驾驶员参与非死亡碰撞的风险约为</w:t>
      </w:r>
      <w:r>
        <w:rPr>
          <w:color w:val="auto"/>
        </w:rPr>
        <w:t>60—69</w:t>
      </w:r>
      <w:r>
        <w:rPr>
          <w:rFonts w:hint="eastAsia"/>
          <w:color w:val="auto"/>
        </w:rPr>
        <w:t>岁驾驶员的</w:t>
      </w:r>
      <w:r>
        <w:rPr>
          <w:color w:val="auto"/>
        </w:rPr>
        <w:t>15</w:t>
      </w:r>
      <w:r>
        <w:rPr>
          <w:rFonts w:hint="eastAsia"/>
          <w:color w:val="auto"/>
        </w:rPr>
        <w:t>倍。对于死亡和非死亡碰撞而言，碰撞参与相对风险均随驾驶员年龄显著下降。</w:t>
      </w:r>
      <w:r>
        <w:rPr>
          <w:color w:val="auto"/>
        </w:rPr>
        <w:t>70</w:t>
      </w:r>
      <w:r>
        <w:rPr>
          <w:rFonts w:hint="eastAsia"/>
          <w:color w:val="auto"/>
        </w:rPr>
        <w:t>岁及以上女性驾驶员的死亡和非死亡碰撞风险分别是</w:t>
      </w:r>
      <w:r>
        <w:rPr>
          <w:color w:val="auto"/>
        </w:rPr>
        <w:t>60—69</w:t>
      </w:r>
      <w:r>
        <w:rPr>
          <w:rFonts w:hint="eastAsia"/>
          <w:color w:val="auto"/>
        </w:rPr>
        <w:t>岁女性驾驶员的</w:t>
      </w:r>
      <w:r>
        <w:rPr>
          <w:color w:val="auto"/>
        </w:rPr>
        <w:t>2.20</w:t>
      </w:r>
      <w:r>
        <w:rPr>
          <w:rFonts w:hint="eastAsia"/>
          <w:color w:val="auto"/>
        </w:rPr>
        <w:t>倍和</w:t>
      </w:r>
      <w:r>
        <w:rPr>
          <w:color w:val="auto"/>
        </w:rPr>
        <w:t>1.33</w:t>
      </w:r>
      <w:r>
        <w:rPr>
          <w:rFonts w:hint="eastAsia"/>
          <w:color w:val="auto"/>
        </w:rPr>
        <w:t>倍。</w:t>
      </w:r>
      <w:r>
        <w:rPr>
          <w:color w:val="auto"/>
        </w:rPr>
        <w:t>70</w:t>
      </w:r>
      <w:r>
        <w:rPr>
          <w:rFonts w:hint="eastAsia"/>
          <w:color w:val="auto"/>
        </w:rPr>
        <w:t>岁及以上男性驾驶员的死亡碰撞风险与</w:t>
      </w:r>
      <w:r>
        <w:rPr>
          <w:color w:val="auto"/>
        </w:rPr>
        <w:t>60—69</w:t>
      </w:r>
      <w:r>
        <w:rPr>
          <w:rFonts w:hint="eastAsia"/>
          <w:color w:val="auto"/>
        </w:rPr>
        <w:t>岁驾驶员相当，非死亡碰撞相对风险甚至下降了</w:t>
      </w:r>
      <w:r>
        <w:rPr>
          <w:color w:val="auto"/>
        </w:rPr>
        <w:t>10%</w:t>
      </w:r>
      <w:r>
        <w:rPr>
          <w:rFonts w:hint="eastAsia"/>
          <w:color w:val="auto"/>
        </w:rPr>
        <w:t>。总体而言，除老年驾驶员外，传统基于率的碰撞风险计算方法呈现出熟悉的年龄模式，即年轻驾驶员的碰撞参与风险远高于其他年龄组。</w:t>
      </w:r>
    </w:p>
    <w:p w14:paraId="316FDC92">
      <w:pPr>
        <w:pStyle w:val="91"/>
        <w:rPr>
          <w:color w:val="auto"/>
        </w:rPr>
      </w:pPr>
      <w:r>
        <w:rPr>
          <w:rFonts w:hint="eastAsia"/>
          <w:color w:val="auto"/>
        </w:rPr>
        <w:t>相反，基于调整后风险估计量，男性死亡和非死亡碰撞参与相对风险在</w:t>
      </w:r>
      <w:r>
        <w:rPr>
          <w:color w:val="auto"/>
        </w:rPr>
        <w:t>21—29</w:t>
      </w:r>
      <w:r>
        <w:rPr>
          <w:rFonts w:hint="eastAsia"/>
          <w:color w:val="auto"/>
        </w:rPr>
        <w:t>岁达到峰值，女性则在</w:t>
      </w:r>
      <w:r>
        <w:rPr>
          <w:color w:val="auto"/>
        </w:rPr>
        <w:t>30—39</w:t>
      </w:r>
      <w:r>
        <w:rPr>
          <w:rFonts w:hint="eastAsia"/>
          <w:color w:val="auto"/>
        </w:rPr>
        <w:t>岁达到峰值。如表</w:t>
      </w:r>
      <w:r>
        <w:rPr>
          <w:color w:val="auto"/>
        </w:rPr>
        <w:t>3</w:t>
      </w:r>
      <w:r>
        <w:rPr>
          <w:rFonts w:hint="eastAsia"/>
          <w:color w:val="auto"/>
        </w:rPr>
        <w:t>所示，死亡和非死亡碰撞参与相对风险总体上随驾驶员年龄逐渐降低。相对于</w:t>
      </w:r>
      <w:r>
        <w:rPr>
          <w:color w:val="auto"/>
        </w:rPr>
        <w:t>60—69</w:t>
      </w:r>
      <w:r>
        <w:rPr>
          <w:rFonts w:hint="eastAsia"/>
          <w:color w:val="auto"/>
        </w:rPr>
        <w:t>岁男性驾驶员，</w:t>
      </w:r>
      <w:r>
        <w:rPr>
          <w:color w:val="auto"/>
        </w:rPr>
        <w:t>17—20</w:t>
      </w:r>
      <w:r>
        <w:rPr>
          <w:rFonts w:hint="eastAsia"/>
          <w:color w:val="auto"/>
        </w:rPr>
        <w:t>岁年轻男性驾驶员的死亡和非死亡碰撞参与风险分别仅为</w:t>
      </w:r>
      <w:r>
        <w:rPr>
          <w:color w:val="auto"/>
        </w:rPr>
        <w:t>1.79</w:t>
      </w:r>
      <w:r>
        <w:rPr>
          <w:rFonts w:hint="eastAsia"/>
          <w:color w:val="auto"/>
        </w:rPr>
        <w:t>倍和</w:t>
      </w:r>
      <w:r>
        <w:rPr>
          <w:color w:val="auto"/>
        </w:rPr>
        <w:t>1.67</w:t>
      </w:r>
      <w:r>
        <w:rPr>
          <w:rFonts w:hint="eastAsia"/>
          <w:color w:val="auto"/>
        </w:rPr>
        <w:t>倍。这些男性青少年驾驶员的碰撞参与相对风险与中年驾驶员大致相当，并低于</w:t>
      </w:r>
      <w:r>
        <w:rPr>
          <w:color w:val="auto"/>
        </w:rPr>
        <w:t>20</w:t>
      </w:r>
      <w:r>
        <w:rPr>
          <w:rFonts w:hint="eastAsia"/>
          <w:color w:val="auto"/>
        </w:rPr>
        <w:t>多岁和</w:t>
      </w:r>
      <w:r>
        <w:rPr>
          <w:color w:val="auto"/>
        </w:rPr>
        <w:t>30</w:t>
      </w:r>
      <w:r>
        <w:rPr>
          <w:rFonts w:hint="eastAsia"/>
          <w:color w:val="auto"/>
        </w:rPr>
        <w:t>多岁驾驶员。对于女性而言，青少年驾驶员参与死亡碰撞的风险低</w:t>
      </w:r>
      <w:r>
        <w:rPr>
          <w:color w:val="auto"/>
        </w:rPr>
        <w:t>10%</w:t>
      </w:r>
      <w:r>
        <w:rPr>
          <w:rFonts w:hint="eastAsia"/>
          <w:color w:val="auto"/>
        </w:rPr>
        <w:t>，参与非死亡碰撞的风险仅为</w:t>
      </w:r>
      <w:r>
        <w:rPr>
          <w:color w:val="auto"/>
        </w:rPr>
        <w:t>60—69</w:t>
      </w:r>
      <w:r>
        <w:rPr>
          <w:rFonts w:hint="eastAsia"/>
          <w:color w:val="auto"/>
        </w:rPr>
        <w:t>岁驾驶员的</w:t>
      </w:r>
      <w:r>
        <w:rPr>
          <w:color w:val="auto"/>
        </w:rPr>
        <w:t>1.19</w:t>
      </w:r>
      <w:r>
        <w:rPr>
          <w:rFonts w:hint="eastAsia"/>
          <w:color w:val="auto"/>
        </w:rPr>
        <w:t>倍。最后，最年长女性组的死亡碰撞参与相对风险与</w:t>
      </w:r>
      <w:r>
        <w:rPr>
          <w:color w:val="auto"/>
        </w:rPr>
        <w:t>60—69</w:t>
      </w:r>
      <w:r>
        <w:rPr>
          <w:rFonts w:hint="eastAsia"/>
          <w:color w:val="auto"/>
        </w:rPr>
        <w:t>岁驾驶员相当，非死亡碰撞风险甚至降低了</w:t>
      </w:r>
      <w:r>
        <w:rPr>
          <w:color w:val="auto"/>
        </w:rPr>
        <w:t>6%</w:t>
      </w:r>
      <w:r>
        <w:rPr>
          <w:rFonts w:hint="eastAsia"/>
          <w:color w:val="auto"/>
        </w:rPr>
        <w:t>。</w:t>
      </w:r>
    </w:p>
    <w:p w14:paraId="21EFA2EB">
      <w:pPr>
        <w:pStyle w:val="91"/>
        <w:rPr>
          <w:rFonts w:hint="eastAsia"/>
          <w:color w:val="auto"/>
        </w:rPr>
      </w:pPr>
    </w:p>
    <w:p w14:paraId="2B6D94D2">
      <w:pPr>
        <w:ind w:firstLine="420"/>
        <w:jc w:val="center"/>
        <w:rPr>
          <w:color w:val="auto"/>
          <w:sz w:val="21"/>
          <w:szCs w:val="21"/>
        </w:rPr>
      </w:pPr>
      <w:r>
        <w:rPr>
          <w:rFonts w:hint="eastAsia"/>
          <w:color w:val="auto"/>
          <w:sz w:val="21"/>
          <w:szCs w:val="21"/>
        </w:rPr>
        <w:t>表</w:t>
      </w:r>
      <w:r>
        <w:rPr>
          <w:color w:val="auto"/>
          <w:sz w:val="21"/>
          <w:szCs w:val="21"/>
        </w:rPr>
        <w:t>3. 2002—2012</w:t>
      </w:r>
      <w:r>
        <w:rPr>
          <w:rFonts w:hint="eastAsia"/>
          <w:color w:val="auto"/>
          <w:sz w:val="21"/>
          <w:szCs w:val="21"/>
        </w:rPr>
        <w:t>年英国按驾驶员年龄和性别划分的单车死亡与非死亡碰撞的传统风险和调整后风险</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6"/>
        <w:gridCol w:w="1426"/>
        <w:gridCol w:w="1474"/>
        <w:gridCol w:w="1474"/>
        <w:gridCol w:w="1474"/>
        <w:gridCol w:w="1475"/>
      </w:tblGrid>
      <w:tr w14:paraId="1378D2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tcBorders>
              <w:bottom w:val="nil"/>
            </w:tcBorders>
            <w:vAlign w:val="center"/>
          </w:tcPr>
          <w:p w14:paraId="25F31694">
            <w:pPr>
              <w:widowControl w:val="0"/>
              <w:spacing w:line="240" w:lineRule="auto"/>
              <w:ind w:firstLine="0" w:firstLineChars="0"/>
              <w:jc w:val="center"/>
              <w:rPr>
                <w:color w:val="auto"/>
                <w:sz w:val="21"/>
                <w:szCs w:val="21"/>
              </w:rPr>
            </w:pPr>
            <w:r>
              <w:rPr>
                <w:b/>
                <w:color w:val="auto"/>
                <w:sz w:val="21"/>
                <w:szCs w:val="21"/>
              </w:rPr>
              <w:t>性别</w:t>
            </w:r>
          </w:p>
        </w:tc>
        <w:tc>
          <w:tcPr>
            <w:tcW w:w="1512" w:type="dxa"/>
            <w:tcBorders>
              <w:bottom w:val="nil"/>
            </w:tcBorders>
            <w:vAlign w:val="center"/>
          </w:tcPr>
          <w:p w14:paraId="79B600E2">
            <w:pPr>
              <w:widowControl w:val="0"/>
              <w:spacing w:line="240" w:lineRule="auto"/>
              <w:ind w:firstLine="0" w:firstLineChars="0"/>
              <w:jc w:val="center"/>
              <w:rPr>
                <w:color w:val="auto"/>
                <w:sz w:val="21"/>
                <w:szCs w:val="21"/>
              </w:rPr>
            </w:pPr>
            <w:r>
              <w:rPr>
                <w:b/>
                <w:color w:val="auto"/>
                <w:sz w:val="21"/>
                <w:szCs w:val="21"/>
              </w:rPr>
              <w:t>年龄</w:t>
            </w:r>
          </w:p>
        </w:tc>
        <w:tc>
          <w:tcPr>
            <w:tcW w:w="1512" w:type="dxa"/>
            <w:tcBorders>
              <w:bottom w:val="nil"/>
            </w:tcBorders>
            <w:vAlign w:val="center"/>
          </w:tcPr>
          <w:p w14:paraId="564CC520">
            <w:pPr>
              <w:widowControl w:val="0"/>
              <w:spacing w:line="240" w:lineRule="auto"/>
              <w:ind w:firstLine="0" w:firstLineChars="0"/>
              <w:jc w:val="center"/>
              <w:rPr>
                <w:color w:val="auto"/>
                <w:sz w:val="21"/>
                <w:szCs w:val="21"/>
              </w:rPr>
            </w:pPr>
            <w:r>
              <w:rPr>
                <w:b/>
                <w:color w:val="auto"/>
                <w:sz w:val="21"/>
                <w:szCs w:val="21"/>
              </w:rPr>
              <w:t>死亡相对风险</w:t>
            </w:r>
          </w:p>
        </w:tc>
        <w:tc>
          <w:tcPr>
            <w:tcW w:w="1512" w:type="dxa"/>
            <w:tcBorders>
              <w:bottom w:val="nil"/>
            </w:tcBorders>
            <w:vAlign w:val="center"/>
          </w:tcPr>
          <w:p w14:paraId="5A335389">
            <w:pPr>
              <w:widowControl w:val="0"/>
              <w:spacing w:line="240" w:lineRule="auto"/>
              <w:ind w:firstLine="0" w:firstLineChars="0"/>
              <w:jc w:val="center"/>
              <w:rPr>
                <w:color w:val="auto"/>
                <w:sz w:val="21"/>
                <w:szCs w:val="21"/>
              </w:rPr>
            </w:pPr>
            <w:r>
              <w:rPr>
                <w:b/>
                <w:color w:val="auto"/>
                <w:sz w:val="21"/>
                <w:szCs w:val="21"/>
              </w:rPr>
              <w:t>死亡相对风险</w:t>
            </w:r>
          </w:p>
        </w:tc>
        <w:tc>
          <w:tcPr>
            <w:tcW w:w="1512" w:type="dxa"/>
            <w:tcBorders>
              <w:bottom w:val="nil"/>
            </w:tcBorders>
            <w:vAlign w:val="center"/>
          </w:tcPr>
          <w:p w14:paraId="7E1892B8">
            <w:pPr>
              <w:widowControl w:val="0"/>
              <w:spacing w:line="240" w:lineRule="auto"/>
              <w:ind w:firstLine="0" w:firstLineChars="0"/>
              <w:jc w:val="center"/>
              <w:rPr>
                <w:color w:val="auto"/>
                <w:sz w:val="21"/>
                <w:szCs w:val="21"/>
              </w:rPr>
            </w:pPr>
            <w:r>
              <w:rPr>
                <w:b/>
                <w:color w:val="auto"/>
                <w:sz w:val="21"/>
                <w:szCs w:val="21"/>
              </w:rPr>
              <w:t>非死亡相对风险</w:t>
            </w:r>
          </w:p>
        </w:tc>
        <w:tc>
          <w:tcPr>
            <w:tcW w:w="1512" w:type="dxa"/>
            <w:tcBorders>
              <w:bottom w:val="nil"/>
            </w:tcBorders>
            <w:vAlign w:val="center"/>
          </w:tcPr>
          <w:p w14:paraId="0FC1A8E3">
            <w:pPr>
              <w:widowControl w:val="0"/>
              <w:spacing w:line="240" w:lineRule="auto"/>
              <w:ind w:firstLine="0" w:firstLineChars="0"/>
              <w:jc w:val="center"/>
              <w:rPr>
                <w:color w:val="auto"/>
                <w:sz w:val="21"/>
                <w:szCs w:val="21"/>
              </w:rPr>
            </w:pPr>
            <w:r>
              <w:rPr>
                <w:b/>
                <w:color w:val="auto"/>
                <w:sz w:val="21"/>
                <w:szCs w:val="21"/>
              </w:rPr>
              <w:t>非死亡相对风险</w:t>
            </w:r>
          </w:p>
        </w:tc>
      </w:tr>
      <w:tr w14:paraId="14E22A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tcBorders>
              <w:top w:val="nil"/>
              <w:bottom w:val="single" w:color="auto" w:sz="12" w:space="0"/>
            </w:tcBorders>
            <w:vAlign w:val="center"/>
          </w:tcPr>
          <w:p w14:paraId="1D36F1E5">
            <w:pPr>
              <w:widowControl w:val="0"/>
              <w:spacing w:line="240" w:lineRule="auto"/>
              <w:ind w:firstLine="0" w:firstLineChars="0"/>
              <w:jc w:val="center"/>
              <w:rPr>
                <w:color w:val="auto"/>
                <w:sz w:val="21"/>
                <w:szCs w:val="21"/>
              </w:rPr>
            </w:pPr>
          </w:p>
        </w:tc>
        <w:tc>
          <w:tcPr>
            <w:tcW w:w="1512" w:type="dxa"/>
            <w:tcBorders>
              <w:top w:val="nil"/>
              <w:bottom w:val="single" w:color="auto" w:sz="12" w:space="0"/>
            </w:tcBorders>
            <w:vAlign w:val="center"/>
          </w:tcPr>
          <w:p w14:paraId="5FEA96C3">
            <w:pPr>
              <w:widowControl w:val="0"/>
              <w:spacing w:line="240" w:lineRule="auto"/>
              <w:ind w:firstLine="0" w:firstLineChars="0"/>
              <w:jc w:val="center"/>
              <w:rPr>
                <w:color w:val="auto"/>
                <w:sz w:val="21"/>
                <w:szCs w:val="21"/>
              </w:rPr>
            </w:pPr>
          </w:p>
        </w:tc>
        <w:tc>
          <w:tcPr>
            <w:tcW w:w="1512" w:type="dxa"/>
            <w:tcBorders>
              <w:top w:val="nil"/>
              <w:bottom w:val="single" w:color="auto" w:sz="12" w:space="0"/>
            </w:tcBorders>
            <w:vAlign w:val="center"/>
          </w:tcPr>
          <w:p w14:paraId="45A69600">
            <w:pPr>
              <w:widowControl w:val="0"/>
              <w:spacing w:line="240" w:lineRule="auto"/>
              <w:ind w:firstLine="0" w:firstLineChars="0"/>
              <w:jc w:val="center"/>
              <w:rPr>
                <w:color w:val="auto"/>
                <w:sz w:val="21"/>
                <w:szCs w:val="21"/>
              </w:rPr>
            </w:pPr>
            <w:r>
              <w:rPr>
                <w:b/>
                <w:color w:val="auto"/>
                <w:sz w:val="21"/>
                <w:szCs w:val="21"/>
              </w:rPr>
              <w:t>传统方法</w:t>
            </w:r>
          </w:p>
        </w:tc>
        <w:tc>
          <w:tcPr>
            <w:tcW w:w="1512" w:type="dxa"/>
            <w:tcBorders>
              <w:top w:val="nil"/>
              <w:bottom w:val="single" w:color="auto" w:sz="12" w:space="0"/>
            </w:tcBorders>
            <w:vAlign w:val="center"/>
          </w:tcPr>
          <w:p w14:paraId="22D54BB4">
            <w:pPr>
              <w:widowControl w:val="0"/>
              <w:spacing w:line="240" w:lineRule="auto"/>
              <w:ind w:firstLine="0" w:firstLineChars="0"/>
              <w:jc w:val="center"/>
              <w:rPr>
                <w:color w:val="auto"/>
                <w:sz w:val="21"/>
                <w:szCs w:val="21"/>
              </w:rPr>
            </w:pPr>
            <w:r>
              <w:rPr>
                <w:b/>
                <w:color w:val="auto"/>
                <w:sz w:val="21"/>
                <w:szCs w:val="21"/>
              </w:rPr>
              <w:t>调整方法</w:t>
            </w:r>
          </w:p>
        </w:tc>
        <w:tc>
          <w:tcPr>
            <w:tcW w:w="1512" w:type="dxa"/>
            <w:tcBorders>
              <w:top w:val="nil"/>
              <w:bottom w:val="single" w:color="auto" w:sz="12" w:space="0"/>
            </w:tcBorders>
            <w:vAlign w:val="center"/>
          </w:tcPr>
          <w:p w14:paraId="6BC5F9BA">
            <w:pPr>
              <w:widowControl w:val="0"/>
              <w:spacing w:line="240" w:lineRule="auto"/>
              <w:ind w:firstLine="0" w:firstLineChars="0"/>
              <w:jc w:val="center"/>
              <w:rPr>
                <w:color w:val="auto"/>
                <w:sz w:val="21"/>
                <w:szCs w:val="21"/>
              </w:rPr>
            </w:pPr>
            <w:r>
              <w:rPr>
                <w:b/>
                <w:color w:val="auto"/>
                <w:sz w:val="21"/>
                <w:szCs w:val="21"/>
              </w:rPr>
              <w:t>传统方法</w:t>
            </w:r>
          </w:p>
        </w:tc>
        <w:tc>
          <w:tcPr>
            <w:tcW w:w="1512" w:type="dxa"/>
            <w:tcBorders>
              <w:top w:val="nil"/>
              <w:bottom w:val="single" w:color="auto" w:sz="12" w:space="0"/>
            </w:tcBorders>
            <w:vAlign w:val="center"/>
          </w:tcPr>
          <w:p w14:paraId="250A3D66">
            <w:pPr>
              <w:widowControl w:val="0"/>
              <w:spacing w:line="240" w:lineRule="auto"/>
              <w:ind w:firstLine="0" w:firstLineChars="0"/>
              <w:jc w:val="center"/>
              <w:rPr>
                <w:color w:val="auto"/>
                <w:sz w:val="21"/>
                <w:szCs w:val="21"/>
              </w:rPr>
            </w:pPr>
            <w:r>
              <w:rPr>
                <w:b/>
                <w:color w:val="auto"/>
                <w:sz w:val="21"/>
                <w:szCs w:val="21"/>
              </w:rPr>
              <w:t>调整方法</w:t>
            </w:r>
          </w:p>
        </w:tc>
      </w:tr>
      <w:tr w14:paraId="7F796D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tcBorders>
              <w:top w:val="single" w:color="auto" w:sz="12" w:space="0"/>
            </w:tcBorders>
            <w:vAlign w:val="center"/>
          </w:tcPr>
          <w:p w14:paraId="43731C52">
            <w:pPr>
              <w:widowControl w:val="0"/>
              <w:spacing w:line="240" w:lineRule="auto"/>
              <w:ind w:firstLine="0" w:firstLineChars="0"/>
              <w:jc w:val="center"/>
              <w:rPr>
                <w:color w:val="auto"/>
                <w:sz w:val="21"/>
                <w:szCs w:val="21"/>
              </w:rPr>
            </w:pPr>
            <w:r>
              <w:rPr>
                <w:color w:val="auto"/>
                <w:sz w:val="21"/>
                <w:szCs w:val="21"/>
              </w:rPr>
              <w:t>男性</w:t>
            </w:r>
          </w:p>
        </w:tc>
        <w:tc>
          <w:tcPr>
            <w:tcW w:w="1512" w:type="dxa"/>
            <w:tcBorders>
              <w:top w:val="single" w:color="auto" w:sz="12" w:space="0"/>
            </w:tcBorders>
            <w:vAlign w:val="center"/>
          </w:tcPr>
          <w:p w14:paraId="32123E19">
            <w:pPr>
              <w:widowControl w:val="0"/>
              <w:spacing w:line="240" w:lineRule="auto"/>
              <w:ind w:firstLine="0" w:firstLineChars="0"/>
              <w:jc w:val="center"/>
              <w:rPr>
                <w:color w:val="auto"/>
                <w:sz w:val="21"/>
                <w:szCs w:val="21"/>
              </w:rPr>
            </w:pPr>
            <w:r>
              <w:rPr>
                <w:color w:val="auto"/>
                <w:sz w:val="21"/>
                <w:szCs w:val="21"/>
              </w:rPr>
              <w:t>17-20</w:t>
            </w:r>
          </w:p>
        </w:tc>
        <w:tc>
          <w:tcPr>
            <w:tcW w:w="1512" w:type="dxa"/>
            <w:tcBorders>
              <w:top w:val="single" w:color="auto" w:sz="12" w:space="0"/>
            </w:tcBorders>
            <w:vAlign w:val="center"/>
          </w:tcPr>
          <w:p w14:paraId="00E5036D">
            <w:pPr>
              <w:widowControl w:val="0"/>
              <w:spacing w:line="240" w:lineRule="auto"/>
              <w:ind w:firstLine="0" w:firstLineChars="0"/>
              <w:jc w:val="center"/>
              <w:rPr>
                <w:color w:val="auto"/>
                <w:sz w:val="21"/>
                <w:szCs w:val="21"/>
              </w:rPr>
            </w:pPr>
            <w:r>
              <w:rPr>
                <w:color w:val="auto"/>
                <w:sz w:val="21"/>
                <w:szCs w:val="21"/>
              </w:rPr>
              <w:t>18.6 [17.6-19.8]</w:t>
            </w:r>
          </w:p>
        </w:tc>
        <w:tc>
          <w:tcPr>
            <w:tcW w:w="1512" w:type="dxa"/>
            <w:tcBorders>
              <w:top w:val="single" w:color="auto" w:sz="12" w:space="0"/>
            </w:tcBorders>
            <w:vAlign w:val="center"/>
          </w:tcPr>
          <w:p w14:paraId="6CC124DE">
            <w:pPr>
              <w:widowControl w:val="0"/>
              <w:spacing w:line="240" w:lineRule="auto"/>
              <w:ind w:firstLine="0" w:firstLineChars="0"/>
              <w:jc w:val="center"/>
              <w:rPr>
                <w:color w:val="auto"/>
                <w:sz w:val="21"/>
                <w:szCs w:val="21"/>
              </w:rPr>
            </w:pPr>
            <w:r>
              <w:rPr>
                <w:color w:val="auto"/>
                <w:sz w:val="21"/>
                <w:szCs w:val="21"/>
              </w:rPr>
              <w:t>1.79 [1.75-1.83]</w:t>
            </w:r>
          </w:p>
        </w:tc>
        <w:tc>
          <w:tcPr>
            <w:tcW w:w="1512" w:type="dxa"/>
            <w:tcBorders>
              <w:top w:val="single" w:color="auto" w:sz="12" w:space="0"/>
            </w:tcBorders>
            <w:vAlign w:val="center"/>
          </w:tcPr>
          <w:p w14:paraId="48B0424C">
            <w:pPr>
              <w:widowControl w:val="0"/>
              <w:spacing w:line="240" w:lineRule="auto"/>
              <w:ind w:firstLine="0" w:firstLineChars="0"/>
              <w:jc w:val="center"/>
              <w:rPr>
                <w:color w:val="auto"/>
                <w:sz w:val="21"/>
                <w:szCs w:val="21"/>
              </w:rPr>
            </w:pPr>
            <w:r>
              <w:rPr>
                <w:color w:val="auto"/>
                <w:sz w:val="21"/>
                <w:szCs w:val="21"/>
              </w:rPr>
              <w:t>15.3 [14.7-15.9]</w:t>
            </w:r>
          </w:p>
        </w:tc>
        <w:tc>
          <w:tcPr>
            <w:tcW w:w="1512" w:type="dxa"/>
            <w:tcBorders>
              <w:top w:val="single" w:color="auto" w:sz="12" w:space="0"/>
            </w:tcBorders>
            <w:vAlign w:val="center"/>
          </w:tcPr>
          <w:p w14:paraId="2CEC4756">
            <w:pPr>
              <w:widowControl w:val="0"/>
              <w:spacing w:line="240" w:lineRule="auto"/>
              <w:ind w:firstLine="0" w:firstLineChars="0"/>
              <w:jc w:val="center"/>
              <w:rPr>
                <w:color w:val="auto"/>
                <w:sz w:val="21"/>
                <w:szCs w:val="21"/>
              </w:rPr>
            </w:pPr>
            <w:r>
              <w:rPr>
                <w:color w:val="auto"/>
                <w:sz w:val="21"/>
                <w:szCs w:val="21"/>
              </w:rPr>
              <w:t>1.67 [1.63-1.70]</w:t>
            </w:r>
          </w:p>
        </w:tc>
      </w:tr>
      <w:tr w14:paraId="2D5313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7058ADFC">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151793E9">
            <w:pPr>
              <w:widowControl w:val="0"/>
              <w:spacing w:line="240" w:lineRule="auto"/>
              <w:ind w:firstLine="0" w:firstLineChars="0"/>
              <w:jc w:val="center"/>
              <w:rPr>
                <w:color w:val="auto"/>
                <w:sz w:val="21"/>
                <w:szCs w:val="21"/>
              </w:rPr>
            </w:pPr>
            <w:r>
              <w:rPr>
                <w:color w:val="auto"/>
                <w:sz w:val="21"/>
                <w:szCs w:val="21"/>
              </w:rPr>
              <w:t>21-29</w:t>
            </w:r>
          </w:p>
        </w:tc>
        <w:tc>
          <w:tcPr>
            <w:tcW w:w="1512" w:type="dxa"/>
            <w:vAlign w:val="center"/>
          </w:tcPr>
          <w:p w14:paraId="449212C2">
            <w:pPr>
              <w:widowControl w:val="0"/>
              <w:spacing w:line="240" w:lineRule="auto"/>
              <w:ind w:firstLine="0" w:firstLineChars="0"/>
              <w:jc w:val="center"/>
              <w:rPr>
                <w:color w:val="auto"/>
                <w:sz w:val="21"/>
                <w:szCs w:val="21"/>
              </w:rPr>
            </w:pPr>
            <w:r>
              <w:rPr>
                <w:color w:val="auto"/>
                <w:sz w:val="21"/>
                <w:szCs w:val="21"/>
              </w:rPr>
              <w:t>8.50 [7.96-9.11]</w:t>
            </w:r>
          </w:p>
        </w:tc>
        <w:tc>
          <w:tcPr>
            <w:tcW w:w="1512" w:type="dxa"/>
            <w:vAlign w:val="center"/>
          </w:tcPr>
          <w:p w14:paraId="32E67066">
            <w:pPr>
              <w:widowControl w:val="0"/>
              <w:spacing w:line="240" w:lineRule="auto"/>
              <w:ind w:firstLine="0" w:firstLineChars="0"/>
              <w:jc w:val="center"/>
              <w:rPr>
                <w:color w:val="auto"/>
                <w:sz w:val="21"/>
                <w:szCs w:val="21"/>
              </w:rPr>
            </w:pPr>
            <w:r>
              <w:rPr>
                <w:color w:val="auto"/>
                <w:sz w:val="21"/>
                <w:szCs w:val="21"/>
              </w:rPr>
              <w:t>2.54 [2.50-2.59]</w:t>
            </w:r>
          </w:p>
        </w:tc>
        <w:tc>
          <w:tcPr>
            <w:tcW w:w="1512" w:type="dxa"/>
            <w:vAlign w:val="center"/>
          </w:tcPr>
          <w:p w14:paraId="4D72BD50">
            <w:pPr>
              <w:widowControl w:val="0"/>
              <w:spacing w:line="240" w:lineRule="auto"/>
              <w:ind w:firstLine="0" w:firstLineChars="0"/>
              <w:jc w:val="center"/>
              <w:rPr>
                <w:color w:val="auto"/>
                <w:sz w:val="21"/>
                <w:szCs w:val="21"/>
              </w:rPr>
            </w:pPr>
            <w:r>
              <w:rPr>
                <w:color w:val="auto"/>
                <w:sz w:val="21"/>
                <w:szCs w:val="21"/>
              </w:rPr>
              <w:t>5.46 [5.24-5.68]</w:t>
            </w:r>
          </w:p>
        </w:tc>
        <w:tc>
          <w:tcPr>
            <w:tcW w:w="1512" w:type="dxa"/>
            <w:vAlign w:val="center"/>
          </w:tcPr>
          <w:p w14:paraId="45D5921C">
            <w:pPr>
              <w:widowControl w:val="0"/>
              <w:spacing w:line="240" w:lineRule="auto"/>
              <w:ind w:firstLine="0" w:firstLineChars="0"/>
              <w:jc w:val="center"/>
              <w:rPr>
                <w:color w:val="auto"/>
                <w:sz w:val="21"/>
                <w:szCs w:val="21"/>
              </w:rPr>
            </w:pPr>
            <w:r>
              <w:rPr>
                <w:color w:val="auto"/>
                <w:sz w:val="21"/>
                <w:szCs w:val="21"/>
              </w:rPr>
              <w:t>2.17 [2.14-2.20]</w:t>
            </w:r>
          </w:p>
        </w:tc>
      </w:tr>
      <w:tr w14:paraId="7BFEA7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671307AD">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601A5462">
            <w:pPr>
              <w:widowControl w:val="0"/>
              <w:spacing w:line="240" w:lineRule="auto"/>
              <w:ind w:firstLine="0" w:firstLineChars="0"/>
              <w:jc w:val="center"/>
              <w:rPr>
                <w:color w:val="auto"/>
                <w:sz w:val="21"/>
                <w:szCs w:val="21"/>
              </w:rPr>
            </w:pPr>
            <w:r>
              <w:rPr>
                <w:color w:val="auto"/>
                <w:sz w:val="21"/>
                <w:szCs w:val="21"/>
              </w:rPr>
              <w:t>30-39</w:t>
            </w:r>
          </w:p>
        </w:tc>
        <w:tc>
          <w:tcPr>
            <w:tcW w:w="1512" w:type="dxa"/>
            <w:vAlign w:val="center"/>
          </w:tcPr>
          <w:p w14:paraId="6D2419F4">
            <w:pPr>
              <w:widowControl w:val="0"/>
              <w:spacing w:line="240" w:lineRule="auto"/>
              <w:ind w:firstLine="0" w:firstLineChars="0"/>
              <w:jc w:val="center"/>
              <w:rPr>
                <w:color w:val="auto"/>
                <w:sz w:val="21"/>
                <w:szCs w:val="21"/>
              </w:rPr>
            </w:pPr>
            <w:r>
              <w:rPr>
                <w:color w:val="auto"/>
                <w:sz w:val="21"/>
                <w:szCs w:val="21"/>
              </w:rPr>
              <w:t>3.88 [3.63-4.14]</w:t>
            </w:r>
          </w:p>
        </w:tc>
        <w:tc>
          <w:tcPr>
            <w:tcW w:w="1512" w:type="dxa"/>
            <w:vAlign w:val="center"/>
          </w:tcPr>
          <w:p w14:paraId="1D048421">
            <w:pPr>
              <w:widowControl w:val="0"/>
              <w:spacing w:line="240" w:lineRule="auto"/>
              <w:ind w:firstLine="0" w:firstLineChars="0"/>
              <w:jc w:val="center"/>
              <w:rPr>
                <w:color w:val="auto"/>
                <w:sz w:val="21"/>
                <w:szCs w:val="21"/>
              </w:rPr>
            </w:pPr>
            <w:r>
              <w:rPr>
                <w:color w:val="auto"/>
                <w:sz w:val="21"/>
                <w:szCs w:val="21"/>
              </w:rPr>
              <w:t>2.44 [2.39-2.49]</w:t>
            </w:r>
          </w:p>
        </w:tc>
        <w:tc>
          <w:tcPr>
            <w:tcW w:w="1512" w:type="dxa"/>
            <w:vAlign w:val="center"/>
          </w:tcPr>
          <w:p w14:paraId="514D9B69">
            <w:pPr>
              <w:widowControl w:val="0"/>
              <w:spacing w:line="240" w:lineRule="auto"/>
              <w:ind w:firstLine="0" w:firstLineChars="0"/>
              <w:jc w:val="center"/>
              <w:rPr>
                <w:color w:val="auto"/>
                <w:sz w:val="21"/>
                <w:szCs w:val="21"/>
              </w:rPr>
            </w:pPr>
            <w:r>
              <w:rPr>
                <w:color w:val="auto"/>
                <w:sz w:val="21"/>
                <w:szCs w:val="21"/>
              </w:rPr>
              <w:t>2.95 [2.81-3.09]</w:t>
            </w:r>
          </w:p>
        </w:tc>
        <w:tc>
          <w:tcPr>
            <w:tcW w:w="1512" w:type="dxa"/>
            <w:vAlign w:val="center"/>
          </w:tcPr>
          <w:p w14:paraId="294FF88B">
            <w:pPr>
              <w:widowControl w:val="0"/>
              <w:spacing w:line="240" w:lineRule="auto"/>
              <w:ind w:firstLine="0" w:firstLineChars="0"/>
              <w:jc w:val="center"/>
              <w:rPr>
                <w:color w:val="auto"/>
                <w:sz w:val="21"/>
                <w:szCs w:val="21"/>
              </w:rPr>
            </w:pPr>
            <w:r>
              <w:rPr>
                <w:color w:val="auto"/>
                <w:sz w:val="21"/>
                <w:szCs w:val="21"/>
              </w:rPr>
              <w:t>2.08 [2.05-2.12]</w:t>
            </w:r>
          </w:p>
        </w:tc>
      </w:tr>
      <w:tr w14:paraId="51D0C7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736B5832">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78235997">
            <w:pPr>
              <w:widowControl w:val="0"/>
              <w:spacing w:line="240" w:lineRule="auto"/>
              <w:ind w:firstLine="0" w:firstLineChars="0"/>
              <w:jc w:val="center"/>
              <w:rPr>
                <w:color w:val="auto"/>
                <w:sz w:val="21"/>
                <w:szCs w:val="21"/>
              </w:rPr>
            </w:pPr>
            <w:r>
              <w:rPr>
                <w:color w:val="auto"/>
                <w:sz w:val="21"/>
                <w:szCs w:val="21"/>
              </w:rPr>
              <w:t>40-49</w:t>
            </w:r>
          </w:p>
        </w:tc>
        <w:tc>
          <w:tcPr>
            <w:tcW w:w="1512" w:type="dxa"/>
            <w:vAlign w:val="center"/>
          </w:tcPr>
          <w:p w14:paraId="7F30F78E">
            <w:pPr>
              <w:widowControl w:val="0"/>
              <w:spacing w:line="240" w:lineRule="auto"/>
              <w:ind w:firstLine="0" w:firstLineChars="0"/>
              <w:jc w:val="center"/>
              <w:rPr>
                <w:color w:val="auto"/>
                <w:sz w:val="21"/>
                <w:szCs w:val="21"/>
              </w:rPr>
            </w:pPr>
            <w:r>
              <w:rPr>
                <w:color w:val="auto"/>
                <w:sz w:val="21"/>
                <w:szCs w:val="21"/>
              </w:rPr>
              <w:t>2.01 [1.87-2.15]</w:t>
            </w:r>
          </w:p>
        </w:tc>
        <w:tc>
          <w:tcPr>
            <w:tcW w:w="1512" w:type="dxa"/>
            <w:vAlign w:val="center"/>
          </w:tcPr>
          <w:p w14:paraId="1495EC9D">
            <w:pPr>
              <w:widowControl w:val="0"/>
              <w:spacing w:line="240" w:lineRule="auto"/>
              <w:ind w:firstLine="0" w:firstLineChars="0"/>
              <w:jc w:val="center"/>
              <w:rPr>
                <w:color w:val="auto"/>
                <w:sz w:val="21"/>
                <w:szCs w:val="21"/>
              </w:rPr>
            </w:pPr>
            <w:r>
              <w:rPr>
                <w:color w:val="auto"/>
                <w:sz w:val="21"/>
                <w:szCs w:val="21"/>
              </w:rPr>
              <w:t>1.79 [1.75-1.83]</w:t>
            </w:r>
          </w:p>
        </w:tc>
        <w:tc>
          <w:tcPr>
            <w:tcW w:w="1512" w:type="dxa"/>
            <w:vAlign w:val="center"/>
          </w:tcPr>
          <w:p w14:paraId="56A2F769">
            <w:pPr>
              <w:widowControl w:val="0"/>
              <w:spacing w:line="240" w:lineRule="auto"/>
              <w:ind w:firstLine="0" w:firstLineChars="0"/>
              <w:jc w:val="center"/>
              <w:rPr>
                <w:color w:val="auto"/>
                <w:sz w:val="21"/>
                <w:szCs w:val="21"/>
              </w:rPr>
            </w:pPr>
            <w:r>
              <w:rPr>
                <w:color w:val="auto"/>
                <w:sz w:val="21"/>
                <w:szCs w:val="21"/>
              </w:rPr>
              <w:t>1.91 [1.82-2.00]</w:t>
            </w:r>
          </w:p>
        </w:tc>
        <w:tc>
          <w:tcPr>
            <w:tcW w:w="1512" w:type="dxa"/>
            <w:vAlign w:val="center"/>
          </w:tcPr>
          <w:p w14:paraId="44FA4FB6">
            <w:pPr>
              <w:widowControl w:val="0"/>
              <w:spacing w:line="240" w:lineRule="auto"/>
              <w:ind w:firstLine="0" w:firstLineChars="0"/>
              <w:jc w:val="center"/>
              <w:rPr>
                <w:color w:val="auto"/>
                <w:sz w:val="21"/>
                <w:szCs w:val="21"/>
              </w:rPr>
            </w:pPr>
            <w:r>
              <w:rPr>
                <w:color w:val="auto"/>
                <w:sz w:val="21"/>
                <w:szCs w:val="21"/>
              </w:rPr>
              <w:t>1.75 [1.72-1.79]</w:t>
            </w:r>
          </w:p>
        </w:tc>
      </w:tr>
      <w:tr w14:paraId="7F837A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517F2697">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15F85D14">
            <w:pPr>
              <w:widowControl w:val="0"/>
              <w:spacing w:line="240" w:lineRule="auto"/>
              <w:ind w:firstLine="0" w:firstLineChars="0"/>
              <w:jc w:val="center"/>
              <w:rPr>
                <w:color w:val="auto"/>
                <w:sz w:val="21"/>
                <w:szCs w:val="21"/>
              </w:rPr>
            </w:pPr>
            <w:r>
              <w:rPr>
                <w:color w:val="auto"/>
                <w:sz w:val="21"/>
                <w:szCs w:val="21"/>
              </w:rPr>
              <w:t>50-59</w:t>
            </w:r>
          </w:p>
        </w:tc>
        <w:tc>
          <w:tcPr>
            <w:tcW w:w="1512" w:type="dxa"/>
            <w:vAlign w:val="center"/>
          </w:tcPr>
          <w:p w14:paraId="74178328">
            <w:pPr>
              <w:widowControl w:val="0"/>
              <w:spacing w:line="240" w:lineRule="auto"/>
              <w:ind w:firstLine="0" w:firstLineChars="0"/>
              <w:jc w:val="center"/>
              <w:rPr>
                <w:color w:val="auto"/>
                <w:sz w:val="21"/>
                <w:szCs w:val="21"/>
              </w:rPr>
            </w:pPr>
            <w:r>
              <w:rPr>
                <w:color w:val="auto"/>
                <w:sz w:val="21"/>
                <w:szCs w:val="21"/>
              </w:rPr>
              <w:t>1.59 [1.49-1.70]</w:t>
            </w:r>
          </w:p>
        </w:tc>
        <w:tc>
          <w:tcPr>
            <w:tcW w:w="1512" w:type="dxa"/>
            <w:vAlign w:val="center"/>
          </w:tcPr>
          <w:p w14:paraId="450F8CE4">
            <w:pPr>
              <w:widowControl w:val="0"/>
              <w:spacing w:line="240" w:lineRule="auto"/>
              <w:ind w:firstLine="0" w:firstLineChars="0"/>
              <w:jc w:val="center"/>
              <w:rPr>
                <w:color w:val="auto"/>
                <w:sz w:val="21"/>
                <w:szCs w:val="21"/>
              </w:rPr>
            </w:pPr>
            <w:r>
              <w:rPr>
                <w:color w:val="auto"/>
                <w:sz w:val="21"/>
                <w:szCs w:val="21"/>
              </w:rPr>
              <w:t>1.39 [1.35-1.43]</w:t>
            </w:r>
          </w:p>
        </w:tc>
        <w:tc>
          <w:tcPr>
            <w:tcW w:w="1512" w:type="dxa"/>
            <w:vAlign w:val="center"/>
          </w:tcPr>
          <w:p w14:paraId="009CEE4F">
            <w:pPr>
              <w:widowControl w:val="0"/>
              <w:spacing w:line="240" w:lineRule="auto"/>
              <w:ind w:firstLine="0" w:firstLineChars="0"/>
              <w:jc w:val="center"/>
              <w:rPr>
                <w:color w:val="auto"/>
                <w:sz w:val="21"/>
                <w:szCs w:val="21"/>
              </w:rPr>
            </w:pPr>
            <w:r>
              <w:rPr>
                <w:color w:val="auto"/>
                <w:sz w:val="21"/>
                <w:szCs w:val="21"/>
              </w:rPr>
              <w:t>1.34 [1.27-1.41]</w:t>
            </w:r>
          </w:p>
        </w:tc>
        <w:tc>
          <w:tcPr>
            <w:tcW w:w="1512" w:type="dxa"/>
            <w:vAlign w:val="center"/>
          </w:tcPr>
          <w:p w14:paraId="1F6EFA42">
            <w:pPr>
              <w:widowControl w:val="0"/>
              <w:spacing w:line="240" w:lineRule="auto"/>
              <w:ind w:firstLine="0" w:firstLineChars="0"/>
              <w:jc w:val="center"/>
              <w:rPr>
                <w:color w:val="auto"/>
                <w:sz w:val="21"/>
                <w:szCs w:val="21"/>
              </w:rPr>
            </w:pPr>
            <w:r>
              <w:rPr>
                <w:color w:val="auto"/>
                <w:sz w:val="21"/>
                <w:szCs w:val="21"/>
              </w:rPr>
              <w:t>1.34 [1.32-1.36]</w:t>
            </w:r>
          </w:p>
        </w:tc>
      </w:tr>
      <w:tr w14:paraId="50BF1F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71F54758">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69BEE0A5">
            <w:pPr>
              <w:widowControl w:val="0"/>
              <w:spacing w:line="240" w:lineRule="auto"/>
              <w:ind w:firstLine="0" w:firstLineChars="0"/>
              <w:jc w:val="center"/>
              <w:rPr>
                <w:color w:val="auto"/>
                <w:sz w:val="21"/>
                <w:szCs w:val="21"/>
              </w:rPr>
            </w:pPr>
            <w:r>
              <w:rPr>
                <w:color w:val="auto"/>
                <w:sz w:val="21"/>
                <w:szCs w:val="21"/>
              </w:rPr>
              <w:t>60-69</w:t>
            </w:r>
          </w:p>
        </w:tc>
        <w:tc>
          <w:tcPr>
            <w:tcW w:w="1512" w:type="dxa"/>
            <w:vAlign w:val="center"/>
          </w:tcPr>
          <w:p w14:paraId="5ABD0683">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20AFB100">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0F260593">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40B09133">
            <w:pPr>
              <w:widowControl w:val="0"/>
              <w:spacing w:line="240" w:lineRule="auto"/>
              <w:ind w:firstLine="0" w:firstLineChars="0"/>
              <w:jc w:val="center"/>
              <w:rPr>
                <w:color w:val="auto"/>
                <w:sz w:val="21"/>
                <w:szCs w:val="21"/>
              </w:rPr>
            </w:pPr>
            <w:r>
              <w:rPr>
                <w:color w:val="auto"/>
                <w:sz w:val="21"/>
                <w:szCs w:val="21"/>
              </w:rPr>
              <w:t>1.00</w:t>
            </w:r>
          </w:p>
        </w:tc>
      </w:tr>
      <w:tr w14:paraId="351550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4F1DDBC5">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4784FD64">
            <w:pPr>
              <w:widowControl w:val="0"/>
              <w:spacing w:line="240" w:lineRule="auto"/>
              <w:ind w:firstLine="0" w:firstLineChars="0"/>
              <w:jc w:val="center"/>
              <w:rPr>
                <w:color w:val="auto"/>
                <w:sz w:val="21"/>
                <w:szCs w:val="21"/>
              </w:rPr>
            </w:pPr>
            <w:r>
              <w:rPr>
                <w:color w:val="auto"/>
                <w:sz w:val="21"/>
                <w:szCs w:val="21"/>
              </w:rPr>
              <w:t>70+</w:t>
            </w:r>
          </w:p>
        </w:tc>
        <w:tc>
          <w:tcPr>
            <w:tcW w:w="1512" w:type="dxa"/>
            <w:vAlign w:val="center"/>
          </w:tcPr>
          <w:p w14:paraId="53F9C396">
            <w:pPr>
              <w:widowControl w:val="0"/>
              <w:spacing w:line="240" w:lineRule="auto"/>
              <w:ind w:firstLine="0" w:firstLineChars="0"/>
              <w:jc w:val="center"/>
              <w:rPr>
                <w:color w:val="auto"/>
                <w:sz w:val="21"/>
                <w:szCs w:val="21"/>
              </w:rPr>
            </w:pPr>
            <w:r>
              <w:rPr>
                <w:color w:val="auto"/>
                <w:sz w:val="21"/>
                <w:szCs w:val="21"/>
              </w:rPr>
              <w:t>0.90 [0.80-1.01]</w:t>
            </w:r>
          </w:p>
        </w:tc>
        <w:tc>
          <w:tcPr>
            <w:tcW w:w="1512" w:type="dxa"/>
            <w:vAlign w:val="center"/>
          </w:tcPr>
          <w:p w14:paraId="2FD13EAA">
            <w:pPr>
              <w:widowControl w:val="0"/>
              <w:spacing w:line="240" w:lineRule="auto"/>
              <w:ind w:firstLine="0" w:firstLineChars="0"/>
              <w:jc w:val="center"/>
              <w:rPr>
                <w:color w:val="auto"/>
                <w:sz w:val="21"/>
                <w:szCs w:val="21"/>
              </w:rPr>
            </w:pPr>
            <w:r>
              <w:rPr>
                <w:color w:val="auto"/>
                <w:sz w:val="21"/>
                <w:szCs w:val="21"/>
              </w:rPr>
              <w:t>1.12 [1.08-1.15]</w:t>
            </w:r>
          </w:p>
        </w:tc>
        <w:tc>
          <w:tcPr>
            <w:tcW w:w="1512" w:type="dxa"/>
            <w:vAlign w:val="center"/>
          </w:tcPr>
          <w:p w14:paraId="095DCC30">
            <w:pPr>
              <w:widowControl w:val="0"/>
              <w:spacing w:line="240" w:lineRule="auto"/>
              <w:ind w:firstLine="0" w:firstLineChars="0"/>
              <w:jc w:val="center"/>
              <w:rPr>
                <w:color w:val="auto"/>
                <w:sz w:val="21"/>
                <w:szCs w:val="21"/>
              </w:rPr>
            </w:pPr>
            <w:r>
              <w:rPr>
                <w:color w:val="auto"/>
                <w:sz w:val="21"/>
                <w:szCs w:val="21"/>
              </w:rPr>
              <w:t>0.90 [0.85-0.94]</w:t>
            </w:r>
          </w:p>
        </w:tc>
        <w:tc>
          <w:tcPr>
            <w:tcW w:w="1512" w:type="dxa"/>
            <w:vAlign w:val="center"/>
          </w:tcPr>
          <w:p w14:paraId="6E6F0B67">
            <w:pPr>
              <w:widowControl w:val="0"/>
              <w:spacing w:line="240" w:lineRule="auto"/>
              <w:ind w:firstLine="0" w:firstLineChars="0"/>
              <w:jc w:val="center"/>
              <w:rPr>
                <w:color w:val="auto"/>
                <w:sz w:val="21"/>
                <w:szCs w:val="21"/>
              </w:rPr>
            </w:pPr>
            <w:r>
              <w:rPr>
                <w:color w:val="auto"/>
                <w:sz w:val="21"/>
                <w:szCs w:val="21"/>
              </w:rPr>
              <w:t>0.92 [0.90-0.93]</w:t>
            </w:r>
          </w:p>
        </w:tc>
      </w:tr>
      <w:tr w14:paraId="7AF0F3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0DC0EF72">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3DAEAC4D">
            <w:pPr>
              <w:widowControl w:val="0"/>
              <w:spacing w:line="240" w:lineRule="auto"/>
              <w:ind w:firstLine="0" w:firstLineChars="0"/>
              <w:jc w:val="center"/>
              <w:rPr>
                <w:color w:val="auto"/>
                <w:sz w:val="21"/>
                <w:szCs w:val="21"/>
              </w:rPr>
            </w:pPr>
            <w:r>
              <w:rPr>
                <w:color w:val="auto"/>
                <w:sz w:val="21"/>
                <w:szCs w:val="21"/>
              </w:rPr>
              <w:t>17-20</w:t>
            </w:r>
          </w:p>
        </w:tc>
        <w:tc>
          <w:tcPr>
            <w:tcW w:w="1512" w:type="dxa"/>
            <w:vAlign w:val="center"/>
          </w:tcPr>
          <w:p w14:paraId="7114CF2D">
            <w:pPr>
              <w:widowControl w:val="0"/>
              <w:spacing w:line="240" w:lineRule="auto"/>
              <w:ind w:firstLine="0" w:firstLineChars="0"/>
              <w:jc w:val="center"/>
              <w:rPr>
                <w:color w:val="auto"/>
                <w:sz w:val="21"/>
                <w:szCs w:val="21"/>
              </w:rPr>
            </w:pPr>
            <w:r>
              <w:rPr>
                <w:color w:val="auto"/>
                <w:sz w:val="21"/>
                <w:szCs w:val="21"/>
              </w:rPr>
              <w:t>18.8 [16.9-20.8]</w:t>
            </w:r>
          </w:p>
        </w:tc>
        <w:tc>
          <w:tcPr>
            <w:tcW w:w="1512" w:type="dxa"/>
            <w:vAlign w:val="center"/>
          </w:tcPr>
          <w:p w14:paraId="465CDCF2">
            <w:pPr>
              <w:widowControl w:val="0"/>
              <w:spacing w:line="240" w:lineRule="auto"/>
              <w:ind w:firstLine="0" w:firstLineChars="0"/>
              <w:jc w:val="center"/>
              <w:rPr>
                <w:color w:val="auto"/>
                <w:sz w:val="21"/>
                <w:szCs w:val="21"/>
              </w:rPr>
            </w:pPr>
            <w:r>
              <w:rPr>
                <w:color w:val="auto"/>
                <w:sz w:val="21"/>
                <w:szCs w:val="21"/>
              </w:rPr>
              <w:t>0.94 [0.91-0.96]</w:t>
            </w:r>
          </w:p>
        </w:tc>
        <w:tc>
          <w:tcPr>
            <w:tcW w:w="1512" w:type="dxa"/>
            <w:vAlign w:val="center"/>
          </w:tcPr>
          <w:p w14:paraId="73950375">
            <w:pPr>
              <w:widowControl w:val="0"/>
              <w:spacing w:line="240" w:lineRule="auto"/>
              <w:ind w:firstLine="0" w:firstLineChars="0"/>
              <w:jc w:val="center"/>
              <w:rPr>
                <w:color w:val="auto"/>
                <w:sz w:val="21"/>
                <w:szCs w:val="21"/>
              </w:rPr>
            </w:pPr>
            <w:r>
              <w:rPr>
                <w:color w:val="auto"/>
                <w:sz w:val="21"/>
                <w:szCs w:val="21"/>
              </w:rPr>
              <w:t>14.8 [14.2-15.5]</w:t>
            </w:r>
          </w:p>
        </w:tc>
        <w:tc>
          <w:tcPr>
            <w:tcW w:w="1512" w:type="dxa"/>
            <w:vAlign w:val="center"/>
          </w:tcPr>
          <w:p w14:paraId="36B28DA6">
            <w:pPr>
              <w:widowControl w:val="0"/>
              <w:spacing w:line="240" w:lineRule="auto"/>
              <w:ind w:firstLine="0" w:firstLineChars="0"/>
              <w:jc w:val="center"/>
              <w:rPr>
                <w:color w:val="auto"/>
                <w:sz w:val="21"/>
                <w:szCs w:val="21"/>
              </w:rPr>
            </w:pPr>
            <w:r>
              <w:rPr>
                <w:color w:val="auto"/>
                <w:sz w:val="21"/>
                <w:szCs w:val="21"/>
              </w:rPr>
              <w:t>1.19 [1.16-1.21]</w:t>
            </w:r>
          </w:p>
        </w:tc>
      </w:tr>
      <w:tr w14:paraId="338677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08C3A315">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54541533">
            <w:pPr>
              <w:widowControl w:val="0"/>
              <w:spacing w:line="240" w:lineRule="auto"/>
              <w:ind w:firstLine="0" w:firstLineChars="0"/>
              <w:jc w:val="center"/>
              <w:rPr>
                <w:color w:val="auto"/>
                <w:sz w:val="21"/>
                <w:szCs w:val="21"/>
              </w:rPr>
            </w:pPr>
            <w:r>
              <w:rPr>
                <w:color w:val="auto"/>
                <w:sz w:val="21"/>
                <w:szCs w:val="21"/>
              </w:rPr>
              <w:t>21-29</w:t>
            </w:r>
          </w:p>
        </w:tc>
        <w:tc>
          <w:tcPr>
            <w:tcW w:w="1512" w:type="dxa"/>
            <w:vAlign w:val="center"/>
          </w:tcPr>
          <w:p w14:paraId="38BE24B0">
            <w:pPr>
              <w:widowControl w:val="0"/>
              <w:spacing w:line="240" w:lineRule="auto"/>
              <w:ind w:firstLine="0" w:firstLineChars="0"/>
              <w:jc w:val="center"/>
              <w:rPr>
                <w:color w:val="auto"/>
                <w:sz w:val="21"/>
                <w:szCs w:val="21"/>
              </w:rPr>
            </w:pPr>
            <w:r>
              <w:rPr>
                <w:color w:val="auto"/>
                <w:sz w:val="21"/>
                <w:szCs w:val="21"/>
              </w:rPr>
              <w:t>5.63 [4.99-6.37]</w:t>
            </w:r>
          </w:p>
        </w:tc>
        <w:tc>
          <w:tcPr>
            <w:tcW w:w="1512" w:type="dxa"/>
            <w:vAlign w:val="center"/>
          </w:tcPr>
          <w:p w14:paraId="719241A3">
            <w:pPr>
              <w:widowControl w:val="0"/>
              <w:spacing w:line="240" w:lineRule="auto"/>
              <w:ind w:firstLine="0" w:firstLineChars="0"/>
              <w:jc w:val="center"/>
              <w:rPr>
                <w:color w:val="auto"/>
                <w:sz w:val="21"/>
                <w:szCs w:val="21"/>
              </w:rPr>
            </w:pPr>
            <w:r>
              <w:rPr>
                <w:color w:val="auto"/>
                <w:sz w:val="21"/>
                <w:szCs w:val="21"/>
              </w:rPr>
              <w:t>1.19 [1.16-1.22]</w:t>
            </w:r>
          </w:p>
        </w:tc>
        <w:tc>
          <w:tcPr>
            <w:tcW w:w="1512" w:type="dxa"/>
            <w:vAlign w:val="center"/>
          </w:tcPr>
          <w:p w14:paraId="12ECF1EB">
            <w:pPr>
              <w:widowControl w:val="0"/>
              <w:spacing w:line="240" w:lineRule="auto"/>
              <w:ind w:firstLine="0" w:firstLineChars="0"/>
              <w:jc w:val="center"/>
              <w:rPr>
                <w:color w:val="auto"/>
                <w:sz w:val="21"/>
                <w:szCs w:val="21"/>
              </w:rPr>
            </w:pPr>
            <w:r>
              <w:rPr>
                <w:color w:val="auto"/>
                <w:sz w:val="21"/>
                <w:szCs w:val="21"/>
              </w:rPr>
              <w:t>4.44 [4.26-4.63]</w:t>
            </w:r>
          </w:p>
        </w:tc>
        <w:tc>
          <w:tcPr>
            <w:tcW w:w="1512" w:type="dxa"/>
            <w:vAlign w:val="center"/>
          </w:tcPr>
          <w:p w14:paraId="270986D6">
            <w:pPr>
              <w:widowControl w:val="0"/>
              <w:spacing w:line="240" w:lineRule="auto"/>
              <w:ind w:firstLine="0" w:firstLineChars="0"/>
              <w:jc w:val="center"/>
              <w:rPr>
                <w:color w:val="auto"/>
                <w:sz w:val="21"/>
                <w:szCs w:val="21"/>
              </w:rPr>
            </w:pPr>
            <w:r>
              <w:rPr>
                <w:color w:val="auto"/>
                <w:sz w:val="21"/>
                <w:szCs w:val="21"/>
              </w:rPr>
              <w:t>1.65 [1.62-1.67]</w:t>
            </w:r>
          </w:p>
        </w:tc>
      </w:tr>
      <w:tr w14:paraId="7222C3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48A89563">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0677C365">
            <w:pPr>
              <w:widowControl w:val="0"/>
              <w:spacing w:line="240" w:lineRule="auto"/>
              <w:ind w:firstLine="0" w:firstLineChars="0"/>
              <w:jc w:val="center"/>
              <w:rPr>
                <w:color w:val="auto"/>
                <w:sz w:val="21"/>
                <w:szCs w:val="21"/>
              </w:rPr>
            </w:pPr>
            <w:r>
              <w:rPr>
                <w:color w:val="auto"/>
                <w:sz w:val="21"/>
                <w:szCs w:val="21"/>
              </w:rPr>
              <w:t>30-39</w:t>
            </w:r>
          </w:p>
        </w:tc>
        <w:tc>
          <w:tcPr>
            <w:tcW w:w="1512" w:type="dxa"/>
            <w:vAlign w:val="center"/>
          </w:tcPr>
          <w:p w14:paraId="3B8FB7A8">
            <w:pPr>
              <w:widowControl w:val="0"/>
              <w:spacing w:line="240" w:lineRule="auto"/>
              <w:ind w:firstLine="0" w:firstLineChars="0"/>
              <w:jc w:val="center"/>
              <w:rPr>
                <w:color w:val="auto"/>
                <w:sz w:val="21"/>
                <w:szCs w:val="21"/>
              </w:rPr>
            </w:pPr>
            <w:r>
              <w:rPr>
                <w:color w:val="auto"/>
                <w:sz w:val="21"/>
                <w:szCs w:val="21"/>
              </w:rPr>
              <w:t>3.38 [2.95-3.82]</w:t>
            </w:r>
          </w:p>
        </w:tc>
        <w:tc>
          <w:tcPr>
            <w:tcW w:w="1512" w:type="dxa"/>
            <w:vAlign w:val="center"/>
          </w:tcPr>
          <w:p w14:paraId="13858A31">
            <w:pPr>
              <w:widowControl w:val="0"/>
              <w:spacing w:line="240" w:lineRule="auto"/>
              <w:ind w:firstLine="0" w:firstLineChars="0"/>
              <w:jc w:val="center"/>
              <w:rPr>
                <w:color w:val="auto"/>
                <w:sz w:val="21"/>
                <w:szCs w:val="21"/>
              </w:rPr>
            </w:pPr>
            <w:r>
              <w:rPr>
                <w:color w:val="auto"/>
                <w:sz w:val="21"/>
                <w:szCs w:val="21"/>
              </w:rPr>
              <w:t>1.39 [1.36-1.42]</w:t>
            </w:r>
          </w:p>
        </w:tc>
        <w:tc>
          <w:tcPr>
            <w:tcW w:w="1512" w:type="dxa"/>
            <w:vAlign w:val="center"/>
          </w:tcPr>
          <w:p w14:paraId="05132B55">
            <w:pPr>
              <w:widowControl w:val="0"/>
              <w:spacing w:line="240" w:lineRule="auto"/>
              <w:ind w:firstLine="0" w:firstLineChars="0"/>
              <w:jc w:val="center"/>
              <w:rPr>
                <w:color w:val="auto"/>
                <w:sz w:val="21"/>
                <w:szCs w:val="21"/>
              </w:rPr>
            </w:pPr>
            <w:r>
              <w:rPr>
                <w:color w:val="auto"/>
                <w:sz w:val="21"/>
                <w:szCs w:val="21"/>
              </w:rPr>
              <w:t>2.46 [2.36-2.58]</w:t>
            </w:r>
          </w:p>
        </w:tc>
        <w:tc>
          <w:tcPr>
            <w:tcW w:w="1512" w:type="dxa"/>
            <w:vAlign w:val="center"/>
          </w:tcPr>
          <w:p w14:paraId="4B7211D4">
            <w:pPr>
              <w:widowControl w:val="0"/>
              <w:spacing w:line="240" w:lineRule="auto"/>
              <w:ind w:firstLine="0" w:firstLineChars="0"/>
              <w:jc w:val="center"/>
              <w:rPr>
                <w:color w:val="auto"/>
                <w:sz w:val="21"/>
                <w:szCs w:val="21"/>
              </w:rPr>
            </w:pPr>
            <w:r>
              <w:rPr>
                <w:color w:val="auto"/>
                <w:sz w:val="21"/>
                <w:szCs w:val="21"/>
              </w:rPr>
              <w:t>1.67 [1.65-1.69]</w:t>
            </w:r>
          </w:p>
        </w:tc>
      </w:tr>
      <w:tr w14:paraId="2E2459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3AB170B7">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443DF738">
            <w:pPr>
              <w:widowControl w:val="0"/>
              <w:spacing w:line="240" w:lineRule="auto"/>
              <w:ind w:firstLine="0" w:firstLineChars="0"/>
              <w:jc w:val="center"/>
              <w:rPr>
                <w:color w:val="auto"/>
                <w:sz w:val="21"/>
                <w:szCs w:val="21"/>
              </w:rPr>
            </w:pPr>
            <w:r>
              <w:rPr>
                <w:color w:val="auto"/>
                <w:sz w:val="21"/>
                <w:szCs w:val="21"/>
              </w:rPr>
              <w:t>40-49</w:t>
            </w:r>
          </w:p>
        </w:tc>
        <w:tc>
          <w:tcPr>
            <w:tcW w:w="1512" w:type="dxa"/>
            <w:vAlign w:val="center"/>
          </w:tcPr>
          <w:p w14:paraId="1841F7E9">
            <w:pPr>
              <w:widowControl w:val="0"/>
              <w:spacing w:line="240" w:lineRule="auto"/>
              <w:ind w:firstLine="0" w:firstLineChars="0"/>
              <w:jc w:val="center"/>
              <w:rPr>
                <w:color w:val="auto"/>
                <w:sz w:val="21"/>
                <w:szCs w:val="21"/>
              </w:rPr>
            </w:pPr>
            <w:r>
              <w:rPr>
                <w:color w:val="auto"/>
                <w:sz w:val="21"/>
                <w:szCs w:val="21"/>
              </w:rPr>
              <w:t>1.77 [1.54-2.02]</w:t>
            </w:r>
          </w:p>
        </w:tc>
        <w:tc>
          <w:tcPr>
            <w:tcW w:w="1512" w:type="dxa"/>
            <w:vAlign w:val="center"/>
          </w:tcPr>
          <w:p w14:paraId="35D073F2">
            <w:pPr>
              <w:widowControl w:val="0"/>
              <w:spacing w:line="240" w:lineRule="auto"/>
              <w:ind w:firstLine="0" w:firstLineChars="0"/>
              <w:jc w:val="center"/>
              <w:rPr>
                <w:color w:val="auto"/>
                <w:sz w:val="21"/>
                <w:szCs w:val="21"/>
              </w:rPr>
            </w:pPr>
            <w:r>
              <w:rPr>
                <w:color w:val="auto"/>
                <w:sz w:val="21"/>
                <w:szCs w:val="21"/>
              </w:rPr>
              <w:t>1.24 [1.21-1.28]</w:t>
            </w:r>
          </w:p>
        </w:tc>
        <w:tc>
          <w:tcPr>
            <w:tcW w:w="1512" w:type="dxa"/>
            <w:vAlign w:val="center"/>
          </w:tcPr>
          <w:p w14:paraId="18FCDDA3">
            <w:pPr>
              <w:widowControl w:val="0"/>
              <w:spacing w:line="240" w:lineRule="auto"/>
              <w:ind w:firstLine="0" w:firstLineChars="0"/>
              <w:jc w:val="center"/>
              <w:rPr>
                <w:color w:val="auto"/>
                <w:sz w:val="21"/>
                <w:szCs w:val="21"/>
              </w:rPr>
            </w:pPr>
            <w:r>
              <w:rPr>
                <w:color w:val="auto"/>
                <w:sz w:val="21"/>
                <w:szCs w:val="21"/>
              </w:rPr>
              <w:t>1.52 [1.46-1.58]</w:t>
            </w:r>
          </w:p>
        </w:tc>
        <w:tc>
          <w:tcPr>
            <w:tcW w:w="1512" w:type="dxa"/>
            <w:vAlign w:val="center"/>
          </w:tcPr>
          <w:p w14:paraId="37CF7E12">
            <w:pPr>
              <w:widowControl w:val="0"/>
              <w:spacing w:line="240" w:lineRule="auto"/>
              <w:ind w:firstLine="0" w:firstLineChars="0"/>
              <w:jc w:val="center"/>
              <w:rPr>
                <w:color w:val="auto"/>
                <w:sz w:val="21"/>
                <w:szCs w:val="21"/>
              </w:rPr>
            </w:pPr>
            <w:r>
              <w:rPr>
                <w:color w:val="auto"/>
                <w:sz w:val="21"/>
                <w:szCs w:val="21"/>
              </w:rPr>
              <w:t>1.45 [1.43-1.47]</w:t>
            </w:r>
          </w:p>
        </w:tc>
      </w:tr>
      <w:tr w14:paraId="18E6BD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4395B81B">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61C4CB35">
            <w:pPr>
              <w:widowControl w:val="0"/>
              <w:spacing w:line="240" w:lineRule="auto"/>
              <w:ind w:firstLine="0" w:firstLineChars="0"/>
              <w:jc w:val="center"/>
              <w:rPr>
                <w:color w:val="auto"/>
                <w:sz w:val="21"/>
                <w:szCs w:val="21"/>
              </w:rPr>
            </w:pPr>
            <w:r>
              <w:rPr>
                <w:color w:val="auto"/>
                <w:sz w:val="21"/>
                <w:szCs w:val="21"/>
              </w:rPr>
              <w:t>50-59</w:t>
            </w:r>
          </w:p>
        </w:tc>
        <w:tc>
          <w:tcPr>
            <w:tcW w:w="1512" w:type="dxa"/>
            <w:vAlign w:val="center"/>
          </w:tcPr>
          <w:p w14:paraId="55B4A391">
            <w:pPr>
              <w:widowControl w:val="0"/>
              <w:spacing w:line="240" w:lineRule="auto"/>
              <w:ind w:firstLine="0" w:firstLineChars="0"/>
              <w:jc w:val="center"/>
              <w:rPr>
                <w:color w:val="auto"/>
                <w:sz w:val="21"/>
                <w:szCs w:val="21"/>
              </w:rPr>
            </w:pPr>
            <w:r>
              <w:rPr>
                <w:color w:val="auto"/>
                <w:sz w:val="21"/>
                <w:szCs w:val="21"/>
              </w:rPr>
              <w:t>1.74 [1.51-1.99]</w:t>
            </w:r>
          </w:p>
        </w:tc>
        <w:tc>
          <w:tcPr>
            <w:tcW w:w="1512" w:type="dxa"/>
            <w:vAlign w:val="center"/>
          </w:tcPr>
          <w:p w14:paraId="0DF3E06C">
            <w:pPr>
              <w:widowControl w:val="0"/>
              <w:spacing w:line="240" w:lineRule="auto"/>
              <w:ind w:firstLine="0" w:firstLineChars="0"/>
              <w:jc w:val="center"/>
              <w:rPr>
                <w:color w:val="auto"/>
                <w:sz w:val="21"/>
                <w:szCs w:val="21"/>
              </w:rPr>
            </w:pPr>
            <w:r>
              <w:rPr>
                <w:color w:val="auto"/>
                <w:sz w:val="21"/>
                <w:szCs w:val="21"/>
              </w:rPr>
              <w:t>1.13 [1.11-1.16]</w:t>
            </w:r>
          </w:p>
        </w:tc>
        <w:tc>
          <w:tcPr>
            <w:tcW w:w="1512" w:type="dxa"/>
            <w:vAlign w:val="center"/>
          </w:tcPr>
          <w:p w14:paraId="5FF5548B">
            <w:pPr>
              <w:widowControl w:val="0"/>
              <w:spacing w:line="240" w:lineRule="auto"/>
              <w:ind w:firstLine="0" w:firstLineChars="0"/>
              <w:jc w:val="center"/>
              <w:rPr>
                <w:color w:val="auto"/>
                <w:sz w:val="21"/>
                <w:szCs w:val="21"/>
              </w:rPr>
            </w:pPr>
            <w:r>
              <w:rPr>
                <w:color w:val="auto"/>
                <w:sz w:val="21"/>
                <w:szCs w:val="21"/>
              </w:rPr>
              <w:t>1.20 [1.15-1.26]</w:t>
            </w:r>
          </w:p>
        </w:tc>
        <w:tc>
          <w:tcPr>
            <w:tcW w:w="1512" w:type="dxa"/>
            <w:vAlign w:val="center"/>
          </w:tcPr>
          <w:p w14:paraId="61B93302">
            <w:pPr>
              <w:widowControl w:val="0"/>
              <w:spacing w:line="240" w:lineRule="auto"/>
              <w:ind w:firstLine="0" w:firstLineChars="0"/>
              <w:jc w:val="center"/>
              <w:rPr>
                <w:color w:val="auto"/>
                <w:sz w:val="21"/>
                <w:szCs w:val="21"/>
              </w:rPr>
            </w:pPr>
            <w:r>
              <w:rPr>
                <w:color w:val="auto"/>
                <w:sz w:val="21"/>
                <w:szCs w:val="21"/>
              </w:rPr>
              <w:t>1.18 [1.17-1.20]</w:t>
            </w:r>
          </w:p>
        </w:tc>
      </w:tr>
      <w:tr w14:paraId="6B2BD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670A4969">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10AF391C">
            <w:pPr>
              <w:widowControl w:val="0"/>
              <w:spacing w:line="240" w:lineRule="auto"/>
              <w:ind w:firstLine="0" w:firstLineChars="0"/>
              <w:jc w:val="center"/>
              <w:rPr>
                <w:color w:val="auto"/>
                <w:sz w:val="21"/>
                <w:szCs w:val="21"/>
              </w:rPr>
            </w:pPr>
            <w:r>
              <w:rPr>
                <w:color w:val="auto"/>
                <w:sz w:val="21"/>
                <w:szCs w:val="21"/>
              </w:rPr>
              <w:t>60-69</w:t>
            </w:r>
          </w:p>
        </w:tc>
        <w:tc>
          <w:tcPr>
            <w:tcW w:w="1512" w:type="dxa"/>
            <w:vAlign w:val="center"/>
          </w:tcPr>
          <w:p w14:paraId="2D2E933B">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6ED310C7">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32379409">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1936ECEC">
            <w:pPr>
              <w:widowControl w:val="0"/>
              <w:spacing w:line="240" w:lineRule="auto"/>
              <w:ind w:firstLine="0" w:firstLineChars="0"/>
              <w:jc w:val="center"/>
              <w:rPr>
                <w:color w:val="auto"/>
                <w:sz w:val="21"/>
                <w:szCs w:val="21"/>
              </w:rPr>
            </w:pPr>
            <w:r>
              <w:rPr>
                <w:color w:val="auto"/>
                <w:sz w:val="21"/>
                <w:szCs w:val="21"/>
              </w:rPr>
              <w:t>1.00</w:t>
            </w:r>
          </w:p>
        </w:tc>
      </w:tr>
      <w:tr w14:paraId="35F944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0AE7FCBB">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00D753A6">
            <w:pPr>
              <w:widowControl w:val="0"/>
              <w:spacing w:line="240" w:lineRule="auto"/>
              <w:ind w:firstLine="0" w:firstLineChars="0"/>
              <w:jc w:val="center"/>
              <w:rPr>
                <w:color w:val="auto"/>
                <w:sz w:val="21"/>
                <w:szCs w:val="21"/>
              </w:rPr>
            </w:pPr>
            <w:r>
              <w:rPr>
                <w:color w:val="auto"/>
                <w:sz w:val="21"/>
                <w:szCs w:val="21"/>
              </w:rPr>
              <w:t>70+</w:t>
            </w:r>
          </w:p>
        </w:tc>
        <w:tc>
          <w:tcPr>
            <w:tcW w:w="1512" w:type="dxa"/>
            <w:vAlign w:val="center"/>
          </w:tcPr>
          <w:p w14:paraId="5FB0C63E">
            <w:pPr>
              <w:widowControl w:val="0"/>
              <w:spacing w:line="240" w:lineRule="auto"/>
              <w:ind w:firstLine="0" w:firstLineChars="0"/>
              <w:jc w:val="center"/>
              <w:rPr>
                <w:color w:val="auto"/>
                <w:sz w:val="21"/>
                <w:szCs w:val="21"/>
              </w:rPr>
            </w:pPr>
            <w:r>
              <w:rPr>
                <w:color w:val="auto"/>
                <w:sz w:val="21"/>
                <w:szCs w:val="21"/>
              </w:rPr>
              <w:t>2.20 [1.90-2.51]</w:t>
            </w:r>
          </w:p>
        </w:tc>
        <w:tc>
          <w:tcPr>
            <w:tcW w:w="1512" w:type="dxa"/>
            <w:vAlign w:val="center"/>
          </w:tcPr>
          <w:p w14:paraId="1BB2288C">
            <w:pPr>
              <w:widowControl w:val="0"/>
              <w:spacing w:line="240" w:lineRule="auto"/>
              <w:ind w:firstLine="0" w:firstLineChars="0"/>
              <w:jc w:val="center"/>
              <w:rPr>
                <w:color w:val="auto"/>
                <w:sz w:val="21"/>
                <w:szCs w:val="21"/>
              </w:rPr>
            </w:pPr>
            <w:r>
              <w:rPr>
                <w:color w:val="auto"/>
                <w:sz w:val="21"/>
                <w:szCs w:val="21"/>
              </w:rPr>
              <w:t>1.03 [1.00-1.06]</w:t>
            </w:r>
          </w:p>
        </w:tc>
        <w:tc>
          <w:tcPr>
            <w:tcW w:w="1512" w:type="dxa"/>
            <w:vAlign w:val="center"/>
          </w:tcPr>
          <w:p w14:paraId="1CCA30A5">
            <w:pPr>
              <w:widowControl w:val="0"/>
              <w:spacing w:line="240" w:lineRule="auto"/>
              <w:ind w:firstLine="0" w:firstLineChars="0"/>
              <w:jc w:val="center"/>
              <w:rPr>
                <w:color w:val="auto"/>
                <w:sz w:val="21"/>
                <w:szCs w:val="21"/>
              </w:rPr>
            </w:pPr>
            <w:r>
              <w:rPr>
                <w:color w:val="auto"/>
                <w:sz w:val="21"/>
                <w:szCs w:val="21"/>
              </w:rPr>
              <w:t>1.33 [1.27-1.39]</w:t>
            </w:r>
          </w:p>
        </w:tc>
        <w:tc>
          <w:tcPr>
            <w:tcW w:w="1512" w:type="dxa"/>
            <w:vAlign w:val="center"/>
          </w:tcPr>
          <w:p w14:paraId="13B8DCBF">
            <w:pPr>
              <w:widowControl w:val="0"/>
              <w:spacing w:line="240" w:lineRule="auto"/>
              <w:ind w:firstLine="0" w:firstLineChars="0"/>
              <w:jc w:val="center"/>
              <w:rPr>
                <w:color w:val="auto"/>
                <w:sz w:val="21"/>
                <w:szCs w:val="21"/>
              </w:rPr>
            </w:pPr>
            <w:r>
              <w:rPr>
                <w:color w:val="auto"/>
                <w:sz w:val="21"/>
                <w:szCs w:val="21"/>
              </w:rPr>
              <w:t>0.94 [0.93-0.96]</w:t>
            </w:r>
          </w:p>
        </w:tc>
      </w:tr>
    </w:tbl>
    <w:p w14:paraId="36CDABDF">
      <w:pPr>
        <w:ind w:firstLine="420"/>
        <w:rPr>
          <w:color w:val="auto"/>
          <w:sz w:val="21"/>
          <w:szCs w:val="21"/>
        </w:rPr>
      </w:pPr>
      <w:r>
        <w:rPr>
          <w:rFonts w:hint="eastAsia"/>
          <w:color w:val="auto"/>
          <w:sz w:val="21"/>
          <w:szCs w:val="21"/>
        </w:rPr>
        <w:t>注：碰撞风险按年度进行标准化，即将其数值除以各年龄和性别组合中的最大值。相对风险采用</w:t>
      </w:r>
      <w:r>
        <w:rPr>
          <w:color w:val="auto"/>
          <w:sz w:val="21"/>
          <w:szCs w:val="21"/>
        </w:rPr>
        <w:t>β</w:t>
      </w:r>
      <w:r>
        <w:rPr>
          <w:rFonts w:hint="eastAsia"/>
          <w:color w:val="auto"/>
          <w:sz w:val="21"/>
          <w:szCs w:val="21"/>
        </w:rPr>
        <w:t>回归分析估计。方括号中的数值表示自助法</w:t>
      </w:r>
      <w:r>
        <w:rPr>
          <w:color w:val="auto"/>
          <w:sz w:val="21"/>
          <w:szCs w:val="21"/>
        </w:rPr>
        <w:t>95%</w:t>
      </w:r>
      <w:r>
        <w:rPr>
          <w:rFonts w:hint="eastAsia"/>
          <w:color w:val="auto"/>
          <w:sz w:val="21"/>
          <w:szCs w:val="21"/>
        </w:rPr>
        <w:t>置信区间。</w:t>
      </w:r>
      <w:r>
        <w:rPr>
          <w:color w:val="auto"/>
          <w:sz w:val="21"/>
          <w:szCs w:val="21"/>
        </w:rPr>
        <w:t>60—69</w:t>
      </w:r>
      <w:r>
        <w:rPr>
          <w:rFonts w:hint="eastAsia"/>
          <w:color w:val="auto"/>
          <w:sz w:val="21"/>
          <w:szCs w:val="21"/>
        </w:rPr>
        <w:t>岁驾驶员作为参照组。</w:t>
      </w:r>
    </w:p>
    <w:p w14:paraId="3F50E27E">
      <w:pPr>
        <w:ind w:firstLine="480"/>
        <w:rPr>
          <w:rFonts w:hint="eastAsia"/>
          <w:color w:val="auto"/>
        </w:rPr>
      </w:pPr>
    </w:p>
    <w:p w14:paraId="0B4754DE">
      <w:pPr>
        <w:pStyle w:val="91"/>
        <w:rPr>
          <w:color w:val="auto"/>
        </w:rPr>
      </w:pPr>
      <w:r>
        <w:rPr>
          <w:rFonts w:hint="eastAsia"/>
          <w:color w:val="auto"/>
        </w:rPr>
        <w:t>当按时段考察年龄</w:t>
      </w:r>
      <w:r>
        <w:rPr>
          <w:color w:val="auto"/>
        </w:rPr>
        <w:t>—</w:t>
      </w:r>
      <w:r>
        <w:rPr>
          <w:rFonts w:hint="eastAsia"/>
          <w:color w:val="auto"/>
        </w:rPr>
        <w:t>性别群体的碰撞参与情况时发现，夜间碰撞占</w:t>
      </w:r>
      <w:r>
        <w:rPr>
          <w:color w:val="auto"/>
        </w:rPr>
        <w:t>17—20</w:t>
      </w:r>
      <w:r>
        <w:rPr>
          <w:rFonts w:hint="eastAsia"/>
          <w:color w:val="auto"/>
        </w:rPr>
        <w:t>岁男性传统单车死亡碰撞风险的</w:t>
      </w:r>
      <w:r>
        <w:rPr>
          <w:color w:val="auto"/>
        </w:rPr>
        <w:t>80%</w:t>
      </w:r>
      <w:r>
        <w:rPr>
          <w:rFonts w:hint="eastAsia"/>
          <w:color w:val="auto"/>
        </w:rPr>
        <w:t>（</w:t>
      </w:r>
      <w:r>
        <w:rPr>
          <w:color w:val="auto"/>
        </w:rPr>
        <w:t>95% CI</w:t>
      </w:r>
      <w:r>
        <w:rPr>
          <w:rFonts w:hint="eastAsia"/>
          <w:color w:val="auto"/>
        </w:rPr>
        <w:t>，</w:t>
      </w:r>
      <w:r>
        <w:rPr>
          <w:color w:val="auto"/>
        </w:rPr>
        <w:t>80%—81%</w:t>
      </w:r>
      <w:r>
        <w:rPr>
          <w:rFonts w:hint="eastAsia"/>
          <w:color w:val="auto"/>
        </w:rPr>
        <w:t>），占女性的</w:t>
      </w:r>
      <w:r>
        <w:rPr>
          <w:color w:val="auto"/>
        </w:rPr>
        <w:t>85%</w:t>
      </w:r>
      <w:r>
        <w:rPr>
          <w:rFonts w:hint="eastAsia"/>
          <w:color w:val="auto"/>
        </w:rPr>
        <w:t>（</w:t>
      </w:r>
      <w:r>
        <w:rPr>
          <w:color w:val="auto"/>
        </w:rPr>
        <w:t>95% CI</w:t>
      </w:r>
      <w:r>
        <w:rPr>
          <w:rFonts w:hint="eastAsia"/>
          <w:color w:val="auto"/>
        </w:rPr>
        <w:t>，</w:t>
      </w:r>
      <w:r>
        <w:rPr>
          <w:color w:val="auto"/>
        </w:rPr>
        <w:t>84%—86%</w:t>
      </w:r>
      <w:r>
        <w:rPr>
          <w:rFonts w:hint="eastAsia"/>
          <w:color w:val="auto"/>
        </w:rPr>
        <w:t>）（图</w:t>
      </w:r>
      <w:r>
        <w:rPr>
          <w:color w:val="auto"/>
        </w:rPr>
        <w:t>2A</w:t>
      </w:r>
      <w:r>
        <w:rPr>
          <w:rFonts w:hint="eastAsia"/>
          <w:color w:val="auto"/>
        </w:rPr>
        <w:t>）。在较低程度上，夜间碰撞也占青少年驾驶员非死亡碰撞率的较大比例，男性为</w:t>
      </w:r>
      <w:r>
        <w:rPr>
          <w:color w:val="auto"/>
        </w:rPr>
        <w:t>66%</w:t>
      </w:r>
      <w:r>
        <w:rPr>
          <w:rFonts w:hint="eastAsia"/>
          <w:color w:val="auto"/>
        </w:rPr>
        <w:t>（</w:t>
      </w:r>
      <w:r>
        <w:rPr>
          <w:color w:val="auto"/>
        </w:rPr>
        <w:t>95% CI</w:t>
      </w:r>
      <w:r>
        <w:rPr>
          <w:rFonts w:hint="eastAsia"/>
          <w:color w:val="auto"/>
        </w:rPr>
        <w:t>，</w:t>
      </w:r>
      <w:r>
        <w:rPr>
          <w:color w:val="auto"/>
        </w:rPr>
        <w:t>66%—66%</w:t>
      </w:r>
      <w:r>
        <w:rPr>
          <w:rFonts w:hint="eastAsia"/>
          <w:color w:val="auto"/>
        </w:rPr>
        <w:t>），女性为</w:t>
      </w:r>
      <w:r>
        <w:rPr>
          <w:color w:val="auto"/>
        </w:rPr>
        <w:t>62%</w:t>
      </w:r>
      <w:r>
        <w:rPr>
          <w:rFonts w:hint="eastAsia"/>
          <w:color w:val="auto"/>
        </w:rPr>
        <w:t>（</w:t>
      </w:r>
      <w:r>
        <w:rPr>
          <w:color w:val="auto"/>
        </w:rPr>
        <w:t>95% CI</w:t>
      </w:r>
      <w:r>
        <w:rPr>
          <w:rFonts w:hint="eastAsia"/>
          <w:color w:val="auto"/>
        </w:rPr>
        <w:t>，</w:t>
      </w:r>
      <w:r>
        <w:rPr>
          <w:color w:val="auto"/>
        </w:rPr>
        <w:t>62%—63%</w:t>
      </w:r>
      <w:r>
        <w:rPr>
          <w:rFonts w:hint="eastAsia"/>
          <w:color w:val="auto"/>
        </w:rPr>
        <w:t>）（图</w:t>
      </w:r>
      <w:r>
        <w:rPr>
          <w:color w:val="auto"/>
        </w:rPr>
        <w:t>2B</w:t>
      </w:r>
      <w:r>
        <w:rPr>
          <w:rFonts w:hint="eastAsia"/>
          <w:color w:val="auto"/>
        </w:rPr>
        <w:t>）。因此，传统驾驶员碰撞风险估计方法表明，与一天中的其他时段相比，最年轻驾驶员夜间驾驶风险较高。相反，调整后碰撞风险度量显示，在</w:t>
      </w:r>
      <w:r>
        <w:rPr>
          <w:color w:val="auto"/>
        </w:rPr>
        <w:t>17—20</w:t>
      </w:r>
      <w:r>
        <w:rPr>
          <w:rFonts w:hint="eastAsia"/>
          <w:color w:val="auto"/>
        </w:rPr>
        <w:t>岁年龄段，夜间碰撞在总体碰撞风险中所占比例明显较小。夜间碰撞占男性调整后死亡碰撞风险的</w:t>
      </w:r>
      <w:r>
        <w:rPr>
          <w:color w:val="auto"/>
        </w:rPr>
        <w:t>61%</w:t>
      </w:r>
      <w:r>
        <w:rPr>
          <w:rFonts w:hint="eastAsia"/>
          <w:color w:val="auto"/>
        </w:rPr>
        <w:t>（</w:t>
      </w:r>
      <w:r>
        <w:rPr>
          <w:color w:val="auto"/>
        </w:rPr>
        <w:t>95% CI</w:t>
      </w:r>
      <w:r>
        <w:rPr>
          <w:rFonts w:hint="eastAsia"/>
          <w:color w:val="auto"/>
        </w:rPr>
        <w:t>，</w:t>
      </w:r>
      <w:r>
        <w:rPr>
          <w:color w:val="auto"/>
        </w:rPr>
        <w:t>60%—61%</w:t>
      </w:r>
      <w:r>
        <w:rPr>
          <w:rFonts w:hint="eastAsia"/>
          <w:color w:val="auto"/>
        </w:rPr>
        <w:t>），占女性的</w:t>
      </w:r>
      <w:r>
        <w:rPr>
          <w:color w:val="auto"/>
        </w:rPr>
        <w:t>53%</w:t>
      </w:r>
      <w:r>
        <w:rPr>
          <w:rFonts w:hint="eastAsia"/>
          <w:color w:val="auto"/>
        </w:rPr>
        <w:t>（</w:t>
      </w:r>
      <w:r>
        <w:rPr>
          <w:color w:val="auto"/>
        </w:rPr>
        <w:t>95% CI</w:t>
      </w:r>
      <w:r>
        <w:rPr>
          <w:rFonts w:hint="eastAsia"/>
          <w:color w:val="auto"/>
        </w:rPr>
        <w:t>，</w:t>
      </w:r>
      <w:r>
        <w:rPr>
          <w:color w:val="auto"/>
        </w:rPr>
        <w:t>53%—54%</w:t>
      </w:r>
      <w:r>
        <w:rPr>
          <w:rFonts w:hint="eastAsia"/>
          <w:color w:val="auto"/>
        </w:rPr>
        <w:t>）（图</w:t>
      </w:r>
      <w:r>
        <w:rPr>
          <w:color w:val="auto"/>
        </w:rPr>
        <w:t>2C</w:t>
      </w:r>
      <w:r>
        <w:rPr>
          <w:rFonts w:hint="eastAsia"/>
          <w:color w:val="auto"/>
        </w:rPr>
        <w:t>）。在</w:t>
      </w:r>
      <w:r>
        <w:rPr>
          <w:color w:val="auto"/>
        </w:rPr>
        <w:t>17—20</w:t>
      </w:r>
      <w:r>
        <w:rPr>
          <w:rFonts w:hint="eastAsia"/>
          <w:color w:val="auto"/>
        </w:rPr>
        <w:t>岁男性驾驶员的调整后非死亡碰撞风险中，仅有</w:t>
      </w:r>
      <w:r>
        <w:rPr>
          <w:color w:val="auto"/>
        </w:rPr>
        <w:t>47%</w:t>
      </w:r>
      <w:r>
        <w:rPr>
          <w:rFonts w:hint="eastAsia"/>
          <w:color w:val="auto"/>
        </w:rPr>
        <w:t>（</w:t>
      </w:r>
      <w:r>
        <w:rPr>
          <w:color w:val="auto"/>
        </w:rPr>
        <w:t>95% CI</w:t>
      </w:r>
      <w:r>
        <w:rPr>
          <w:rFonts w:hint="eastAsia"/>
          <w:color w:val="auto"/>
        </w:rPr>
        <w:t>，</w:t>
      </w:r>
      <w:r>
        <w:rPr>
          <w:color w:val="auto"/>
        </w:rPr>
        <w:t>47%—47%</w:t>
      </w:r>
      <w:r>
        <w:rPr>
          <w:rFonts w:hint="eastAsia"/>
          <w:color w:val="auto"/>
        </w:rPr>
        <w:t>）由夜间碰撞构成；女性驾驶员对应比例为</w:t>
      </w:r>
      <w:r>
        <w:rPr>
          <w:color w:val="auto"/>
        </w:rPr>
        <w:t>42%</w:t>
      </w:r>
      <w:r>
        <w:rPr>
          <w:rFonts w:hint="eastAsia"/>
          <w:color w:val="auto"/>
        </w:rPr>
        <w:t>（</w:t>
      </w:r>
      <w:r>
        <w:rPr>
          <w:color w:val="auto"/>
        </w:rPr>
        <w:t>95% CI</w:t>
      </w:r>
      <w:r>
        <w:rPr>
          <w:rFonts w:hint="eastAsia"/>
          <w:color w:val="auto"/>
        </w:rPr>
        <w:t>，</w:t>
      </w:r>
      <w:r>
        <w:rPr>
          <w:color w:val="auto"/>
        </w:rPr>
        <w:t>42%—42%</w:t>
      </w:r>
      <w:r>
        <w:rPr>
          <w:rFonts w:hint="eastAsia"/>
          <w:color w:val="auto"/>
        </w:rPr>
        <w:t>）（图</w:t>
      </w:r>
      <w:r>
        <w:rPr>
          <w:color w:val="auto"/>
        </w:rPr>
        <w:t>2D</w:t>
      </w:r>
      <w:r>
        <w:rPr>
          <w:rFonts w:hint="eastAsia"/>
          <w:color w:val="auto"/>
        </w:rPr>
        <w:t>）。</w:t>
      </w:r>
    </w:p>
    <w:p w14:paraId="224FCBDC">
      <w:pPr>
        <w:pStyle w:val="91"/>
        <w:rPr>
          <w:rFonts w:hint="eastAsia"/>
          <w:color w:val="auto"/>
        </w:rPr>
      </w:pPr>
    </w:p>
    <w:p w14:paraId="4A8F8DBB">
      <w:pPr>
        <w:spacing w:before="120" w:after="40"/>
        <w:ind w:firstLine="480"/>
        <w:jc w:val="center"/>
        <w:rPr>
          <w:color w:val="auto"/>
        </w:rPr>
      </w:pPr>
      <w:r>
        <w:rPr>
          <w:color w:val="auto"/>
        </w:rPr>
        <w:drawing>
          <wp:inline distT="0" distB="0" distL="0" distR="0">
            <wp:extent cx="5120640" cy="4074160"/>
            <wp:effectExtent l="0" t="0" r="0" b="0"/>
            <wp:docPr id="1030059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59628" name="Picture 2"/>
                    <pic:cNvPicPr>
                      <a:picLocks noChangeAspect="1"/>
                    </pic:cNvPicPr>
                  </pic:nvPicPr>
                  <pic:blipFill>
                    <a:blip r:embed="rId10"/>
                    <a:stretch>
                      <a:fillRect/>
                    </a:stretch>
                  </pic:blipFill>
                  <pic:spPr>
                    <a:xfrm>
                      <a:off x="0" y="0"/>
                      <a:ext cx="5120640" cy="4074365"/>
                    </a:xfrm>
                    <a:prstGeom prst="rect">
                      <a:avLst/>
                    </a:prstGeom>
                  </pic:spPr>
                </pic:pic>
              </a:graphicData>
            </a:graphic>
          </wp:inline>
        </w:drawing>
      </w:r>
    </w:p>
    <w:p w14:paraId="003D2AE9">
      <w:pPr>
        <w:ind w:firstLine="420"/>
        <w:jc w:val="center"/>
        <w:rPr>
          <w:color w:val="auto"/>
          <w:sz w:val="21"/>
          <w:szCs w:val="21"/>
        </w:rPr>
      </w:pPr>
      <w:r>
        <w:rPr>
          <w:rFonts w:hint="eastAsia"/>
          <w:color w:val="auto"/>
          <w:sz w:val="21"/>
          <w:szCs w:val="21"/>
        </w:rPr>
        <w:t>图</w:t>
      </w:r>
      <w:r>
        <w:rPr>
          <w:color w:val="auto"/>
          <w:sz w:val="21"/>
          <w:szCs w:val="21"/>
        </w:rPr>
        <w:t xml:space="preserve">2. </w:t>
      </w:r>
      <w:r>
        <w:rPr>
          <w:rFonts w:hint="eastAsia"/>
          <w:color w:val="auto"/>
          <w:sz w:val="21"/>
          <w:szCs w:val="21"/>
        </w:rPr>
        <w:t>按驾驶员年龄和性别划分的传统单车死亡（</w:t>
      </w:r>
      <w:r>
        <w:rPr>
          <w:color w:val="auto"/>
          <w:sz w:val="21"/>
          <w:szCs w:val="21"/>
        </w:rPr>
        <w:t>A</w:t>
      </w:r>
      <w:r>
        <w:rPr>
          <w:rFonts w:hint="eastAsia"/>
          <w:color w:val="auto"/>
          <w:sz w:val="21"/>
          <w:szCs w:val="21"/>
        </w:rPr>
        <w:t>）与非死亡（</w:t>
      </w:r>
      <w:r>
        <w:rPr>
          <w:color w:val="auto"/>
          <w:sz w:val="21"/>
          <w:szCs w:val="21"/>
        </w:rPr>
        <w:t>B</w:t>
      </w:r>
      <w:r>
        <w:rPr>
          <w:rFonts w:hint="eastAsia"/>
          <w:color w:val="auto"/>
          <w:sz w:val="21"/>
          <w:szCs w:val="21"/>
        </w:rPr>
        <w:t>）碰撞风险，以及调整后单车死亡（</w:t>
      </w:r>
      <w:r>
        <w:rPr>
          <w:color w:val="auto"/>
          <w:sz w:val="21"/>
          <w:szCs w:val="21"/>
        </w:rPr>
        <w:t>C</w:t>
      </w:r>
      <w:r>
        <w:rPr>
          <w:rFonts w:hint="eastAsia"/>
          <w:color w:val="auto"/>
          <w:sz w:val="21"/>
          <w:szCs w:val="21"/>
        </w:rPr>
        <w:t>）与非死亡（</w:t>
      </w:r>
      <w:r>
        <w:rPr>
          <w:color w:val="auto"/>
          <w:sz w:val="21"/>
          <w:szCs w:val="21"/>
        </w:rPr>
        <w:t>D</w:t>
      </w:r>
      <w:r>
        <w:rPr>
          <w:rFonts w:hint="eastAsia"/>
          <w:color w:val="auto"/>
          <w:sz w:val="21"/>
          <w:szCs w:val="21"/>
        </w:rPr>
        <w:t>）碰撞风险，并按白天（</w:t>
      </w:r>
      <w:r>
        <w:rPr>
          <w:color w:val="auto"/>
          <w:sz w:val="21"/>
          <w:szCs w:val="21"/>
        </w:rPr>
        <w:t>06:00—18:00</w:t>
      </w:r>
      <w:r>
        <w:rPr>
          <w:rFonts w:hint="eastAsia"/>
          <w:color w:val="auto"/>
          <w:sz w:val="21"/>
          <w:szCs w:val="21"/>
        </w:rPr>
        <w:t>）、傍晚（</w:t>
      </w:r>
      <w:r>
        <w:rPr>
          <w:color w:val="auto"/>
          <w:sz w:val="21"/>
          <w:szCs w:val="21"/>
        </w:rPr>
        <w:t>18:00—21:00</w:t>
      </w:r>
      <w:r>
        <w:rPr>
          <w:rFonts w:hint="eastAsia"/>
          <w:color w:val="auto"/>
          <w:sz w:val="21"/>
          <w:szCs w:val="21"/>
        </w:rPr>
        <w:t>）和夜间（</w:t>
      </w:r>
      <w:r>
        <w:rPr>
          <w:color w:val="auto"/>
          <w:sz w:val="21"/>
          <w:szCs w:val="21"/>
        </w:rPr>
        <w:t>21:00—06:00</w:t>
      </w:r>
      <w:r>
        <w:rPr>
          <w:rFonts w:hint="eastAsia"/>
          <w:color w:val="auto"/>
          <w:sz w:val="21"/>
          <w:szCs w:val="21"/>
        </w:rPr>
        <w:t>）堆叠显示。左右两列分别表示男性和女性碰撞风险。传统与调整后碰撞风险均按年度除以所有驾驶群体中的最大值进行标准化。</w:t>
      </w:r>
    </w:p>
    <w:p w14:paraId="45A3D64E">
      <w:pPr>
        <w:pStyle w:val="3"/>
        <w:rPr>
          <w:color w:val="auto"/>
        </w:rPr>
      </w:pPr>
      <w:r>
        <w:rPr>
          <w:color w:val="auto"/>
        </w:rPr>
        <w:t>3.4 单车碰撞参与后的致命伤害风险</w:t>
      </w:r>
    </w:p>
    <w:p w14:paraId="396147E1">
      <w:pPr>
        <w:pStyle w:val="91"/>
        <w:rPr>
          <w:color w:val="auto"/>
        </w:rPr>
      </w:pPr>
      <w:r>
        <w:rPr>
          <w:rFonts w:hint="eastAsia"/>
          <w:color w:val="auto"/>
        </w:rPr>
        <w:t>碰撞参与后的致命伤害风险以死亡碰撞风险除以死亡和非死亡碰撞风险之和来衡量。图</w:t>
      </w:r>
      <w:r>
        <w:rPr>
          <w:color w:val="auto"/>
        </w:rPr>
        <w:t>3</w:t>
      </w:r>
      <w:r>
        <w:rPr>
          <w:rFonts w:hint="eastAsia"/>
          <w:color w:val="auto"/>
        </w:rPr>
        <w:t>展示了各年龄段和性别在白天、傍晚和夜间的传统及调整后致命伤害风险。致命伤害风险取值范围为</w:t>
      </w:r>
      <w:r>
        <w:rPr>
          <w:color w:val="auto"/>
        </w:rPr>
        <w:t>0</w:t>
      </w:r>
      <w:r>
        <w:rPr>
          <w:rFonts w:hint="eastAsia"/>
          <w:color w:val="auto"/>
        </w:rPr>
        <w:t>到</w:t>
      </w:r>
      <w:r>
        <w:rPr>
          <w:color w:val="auto"/>
        </w:rPr>
        <w:t>1</w:t>
      </w:r>
      <w:r>
        <w:rPr>
          <w:rFonts w:hint="eastAsia"/>
          <w:color w:val="auto"/>
        </w:rPr>
        <w:t>。数值</w:t>
      </w:r>
      <w:r>
        <w:rPr>
          <w:color w:val="auto"/>
        </w:rPr>
        <w:t>0.50</w:t>
      </w:r>
      <w:r>
        <w:rPr>
          <w:rFonts w:hint="eastAsia"/>
          <w:color w:val="auto"/>
        </w:rPr>
        <w:t>表示某一驾驶群体相对于其他群体的死亡碰撞风险等于其相对于其他群体的非死亡碰撞风险。大于</w:t>
      </w:r>
      <w:r>
        <w:rPr>
          <w:color w:val="auto"/>
        </w:rPr>
        <w:t>0.50</w:t>
      </w:r>
      <w:r>
        <w:rPr>
          <w:rFonts w:hint="eastAsia"/>
          <w:color w:val="auto"/>
        </w:rPr>
        <w:t>表示碰撞参与后的致命伤害相对风险较高，小于</w:t>
      </w:r>
      <w:r>
        <w:rPr>
          <w:color w:val="auto"/>
        </w:rPr>
        <w:t>0.50</w:t>
      </w:r>
      <w:r>
        <w:rPr>
          <w:rFonts w:hint="eastAsia"/>
          <w:color w:val="auto"/>
        </w:rPr>
        <w:t>则表示致命伤害相对风险较低。</w:t>
      </w:r>
    </w:p>
    <w:p w14:paraId="640F46EC">
      <w:pPr>
        <w:pStyle w:val="91"/>
        <w:rPr>
          <w:color w:val="auto"/>
        </w:rPr>
      </w:pPr>
      <w:r>
        <w:rPr>
          <w:rFonts w:hint="eastAsia"/>
          <w:color w:val="auto"/>
        </w:rPr>
        <w:t>致命伤害风险的年龄差异会随碰撞参与风险计算方法不同而变化。基于传统碰撞率的致命伤害风险显示，男性在白天和傍晚（图</w:t>
      </w:r>
      <w:r>
        <w:rPr>
          <w:color w:val="auto"/>
        </w:rPr>
        <w:t>3A</w:t>
      </w:r>
      <w:r>
        <w:rPr>
          <w:rFonts w:hint="eastAsia"/>
          <w:color w:val="auto"/>
        </w:rPr>
        <w:t>）、女性在白天、傍晚和夜间（图</w:t>
      </w:r>
      <w:r>
        <w:rPr>
          <w:color w:val="auto"/>
        </w:rPr>
        <w:t>3B</w:t>
      </w:r>
      <w:r>
        <w:rPr>
          <w:rFonts w:hint="eastAsia"/>
          <w:color w:val="auto"/>
        </w:rPr>
        <w:t>）均从</w:t>
      </w:r>
      <w:r>
        <w:rPr>
          <w:color w:val="auto"/>
        </w:rPr>
        <w:t>60—69</w:t>
      </w:r>
      <w:r>
        <w:rPr>
          <w:rFonts w:hint="eastAsia"/>
          <w:color w:val="auto"/>
        </w:rPr>
        <w:t>岁组到最年长年龄组有所增加。相反，当基于调整后碰撞风险时，男性（图</w:t>
      </w:r>
      <w:r>
        <w:rPr>
          <w:color w:val="auto"/>
        </w:rPr>
        <w:t>3C</w:t>
      </w:r>
      <w:r>
        <w:rPr>
          <w:rFonts w:hint="eastAsia"/>
          <w:color w:val="auto"/>
        </w:rPr>
        <w:t>）和女性（图</w:t>
      </w:r>
      <w:r>
        <w:rPr>
          <w:color w:val="auto"/>
        </w:rPr>
        <w:t>3D</w:t>
      </w:r>
      <w:r>
        <w:rPr>
          <w:rFonts w:hint="eastAsia"/>
          <w:color w:val="auto"/>
        </w:rPr>
        <w:t>）的致命伤害风险仅在白天从</w:t>
      </w:r>
      <w:r>
        <w:rPr>
          <w:color w:val="auto"/>
        </w:rPr>
        <w:t>60—69</w:t>
      </w:r>
      <w:r>
        <w:rPr>
          <w:rFonts w:hint="eastAsia"/>
          <w:color w:val="auto"/>
        </w:rPr>
        <w:t>岁增加到最年长年龄组。女性驾驶员，尤其是</w:t>
      </w:r>
      <w:r>
        <w:rPr>
          <w:color w:val="auto"/>
        </w:rPr>
        <w:t>31—39</w:t>
      </w:r>
      <w:r>
        <w:rPr>
          <w:rFonts w:hint="eastAsia"/>
          <w:color w:val="auto"/>
        </w:rPr>
        <w:t>岁和</w:t>
      </w:r>
      <w:r>
        <w:rPr>
          <w:color w:val="auto"/>
        </w:rPr>
        <w:t>41—49</w:t>
      </w:r>
      <w:r>
        <w:rPr>
          <w:rFonts w:hint="eastAsia"/>
          <w:color w:val="auto"/>
        </w:rPr>
        <w:t>岁组，在白天的致命伤害风险非常低。基于传统估计的致命伤害风险在夜间碰撞中高于傍晚和白天碰撞，男性（图</w:t>
      </w:r>
      <w:r>
        <w:rPr>
          <w:color w:val="auto"/>
        </w:rPr>
        <w:t>3A</w:t>
      </w:r>
      <w:r>
        <w:rPr>
          <w:rFonts w:hint="eastAsia"/>
          <w:color w:val="auto"/>
        </w:rPr>
        <w:t>）和女性（图</w:t>
      </w:r>
      <w:r>
        <w:rPr>
          <w:color w:val="auto"/>
        </w:rPr>
        <w:t>3B</w:t>
      </w:r>
      <w:r>
        <w:rPr>
          <w:rFonts w:hint="eastAsia"/>
          <w:color w:val="auto"/>
        </w:rPr>
        <w:t>）均如此。基于调整后估计时，夜间碰撞的致命伤害风险高于白天碰撞，但与傍晚碰撞相近，男性（图</w:t>
      </w:r>
      <w:r>
        <w:rPr>
          <w:color w:val="auto"/>
        </w:rPr>
        <w:t>3C</w:t>
      </w:r>
      <w:r>
        <w:rPr>
          <w:rFonts w:hint="eastAsia"/>
          <w:color w:val="auto"/>
        </w:rPr>
        <w:t>）和女性（图</w:t>
      </w:r>
      <w:r>
        <w:rPr>
          <w:color w:val="auto"/>
        </w:rPr>
        <w:t>3D</w:t>
      </w:r>
      <w:r>
        <w:rPr>
          <w:rFonts w:hint="eastAsia"/>
          <w:color w:val="auto"/>
        </w:rPr>
        <w:t>）均呈现这一模式。</w:t>
      </w:r>
    </w:p>
    <w:p w14:paraId="3E0F0F4B">
      <w:pPr>
        <w:pStyle w:val="91"/>
        <w:rPr>
          <w:rFonts w:hint="eastAsia"/>
          <w:color w:val="auto"/>
        </w:rPr>
      </w:pPr>
    </w:p>
    <w:p w14:paraId="3920B0D0">
      <w:pPr>
        <w:spacing w:before="120" w:after="40"/>
        <w:ind w:firstLine="480"/>
        <w:jc w:val="center"/>
        <w:rPr>
          <w:color w:val="auto"/>
        </w:rPr>
      </w:pPr>
      <w:r>
        <w:rPr>
          <w:color w:val="auto"/>
        </w:rPr>
        <w:drawing>
          <wp:inline distT="0" distB="0" distL="0" distR="0">
            <wp:extent cx="5120640" cy="4105275"/>
            <wp:effectExtent l="0" t="0" r="0" b="0"/>
            <wp:docPr id="2111955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55195" name="Picture 3"/>
                    <pic:cNvPicPr>
                      <a:picLocks noChangeAspect="1"/>
                    </pic:cNvPicPr>
                  </pic:nvPicPr>
                  <pic:blipFill>
                    <a:blip r:embed="rId11"/>
                    <a:stretch>
                      <a:fillRect/>
                    </a:stretch>
                  </pic:blipFill>
                  <pic:spPr>
                    <a:xfrm>
                      <a:off x="0" y="0"/>
                      <a:ext cx="5120640" cy="4105738"/>
                    </a:xfrm>
                    <a:prstGeom prst="rect">
                      <a:avLst/>
                    </a:prstGeom>
                  </pic:spPr>
                </pic:pic>
              </a:graphicData>
            </a:graphic>
          </wp:inline>
        </w:drawing>
      </w:r>
    </w:p>
    <w:p w14:paraId="362BF6AD">
      <w:pPr>
        <w:ind w:firstLine="420"/>
        <w:jc w:val="center"/>
        <w:rPr>
          <w:color w:val="auto"/>
          <w:sz w:val="21"/>
          <w:szCs w:val="21"/>
        </w:rPr>
      </w:pPr>
      <w:r>
        <w:rPr>
          <w:rFonts w:hint="eastAsia"/>
          <w:color w:val="auto"/>
          <w:sz w:val="21"/>
          <w:szCs w:val="21"/>
        </w:rPr>
        <w:t>图</w:t>
      </w:r>
      <w:r>
        <w:rPr>
          <w:color w:val="auto"/>
          <w:sz w:val="21"/>
          <w:szCs w:val="21"/>
        </w:rPr>
        <w:t xml:space="preserve">3. </w:t>
      </w:r>
      <w:r>
        <w:rPr>
          <w:rFonts w:hint="eastAsia"/>
          <w:color w:val="auto"/>
          <w:sz w:val="21"/>
          <w:szCs w:val="21"/>
        </w:rPr>
        <w:t>按性别和驾驶员年龄划分的白天（</w:t>
      </w:r>
      <w:r>
        <w:rPr>
          <w:color w:val="auto"/>
          <w:sz w:val="21"/>
          <w:szCs w:val="21"/>
        </w:rPr>
        <w:t>06:00—18:00</w:t>
      </w:r>
      <w:r>
        <w:rPr>
          <w:rFonts w:hint="eastAsia"/>
          <w:color w:val="auto"/>
          <w:sz w:val="21"/>
          <w:szCs w:val="21"/>
        </w:rPr>
        <w:t>）、傍晚（</w:t>
      </w:r>
      <w:r>
        <w:rPr>
          <w:color w:val="auto"/>
          <w:sz w:val="21"/>
          <w:szCs w:val="21"/>
        </w:rPr>
        <w:t>18:00—21:00</w:t>
      </w:r>
      <w:r>
        <w:rPr>
          <w:rFonts w:hint="eastAsia"/>
          <w:color w:val="auto"/>
          <w:sz w:val="21"/>
          <w:szCs w:val="21"/>
        </w:rPr>
        <w:t>）和夜间（</w:t>
      </w:r>
      <w:r>
        <w:rPr>
          <w:color w:val="auto"/>
          <w:sz w:val="21"/>
          <w:szCs w:val="21"/>
        </w:rPr>
        <w:t>21:00—06:00</w:t>
      </w:r>
      <w:r>
        <w:rPr>
          <w:rFonts w:hint="eastAsia"/>
          <w:color w:val="auto"/>
          <w:sz w:val="21"/>
          <w:szCs w:val="21"/>
        </w:rPr>
        <w:t>）单车碰撞参与后的传统及调整后致命伤害风险。碰撞参与后的致命伤害风险按年度以单车死亡碰撞风险除以单车死亡与非死亡碰撞风险之和计算。</w:t>
      </w:r>
    </w:p>
    <w:p w14:paraId="4FA31FE4">
      <w:pPr>
        <w:pStyle w:val="3"/>
        <w:rPr>
          <w:color w:val="auto"/>
        </w:rPr>
      </w:pPr>
      <w:r>
        <w:rPr>
          <w:color w:val="auto"/>
        </w:rPr>
        <w:t>3.5 双车事故频数</w:t>
      </w:r>
    </w:p>
    <w:p w14:paraId="400B4DE3">
      <w:pPr>
        <w:pStyle w:val="91"/>
        <w:rPr>
          <w:color w:val="auto"/>
        </w:rPr>
      </w:pPr>
      <w:r>
        <w:rPr>
          <w:rFonts w:hint="eastAsia"/>
          <w:color w:val="auto"/>
        </w:rPr>
        <w:t>如表</w:t>
      </w:r>
      <w:r>
        <w:rPr>
          <w:color w:val="auto"/>
        </w:rPr>
        <w:t>4</w:t>
      </w:r>
      <w:r>
        <w:rPr>
          <w:rFonts w:hint="eastAsia"/>
          <w:color w:val="auto"/>
        </w:rPr>
        <w:t>所示，平均而言，多车非死亡事故数量在</w:t>
      </w:r>
      <w:r>
        <w:rPr>
          <w:color w:val="auto"/>
        </w:rPr>
        <w:t>21—29</w:t>
      </w:r>
      <w:r>
        <w:rPr>
          <w:rFonts w:hint="eastAsia"/>
          <w:color w:val="auto"/>
        </w:rPr>
        <w:t>岁男性和女性中最高。女性的死亡事故频数在</w:t>
      </w:r>
      <w:r>
        <w:rPr>
          <w:color w:val="auto"/>
        </w:rPr>
        <w:t>21—29</w:t>
      </w:r>
      <w:r>
        <w:rPr>
          <w:rFonts w:hint="eastAsia"/>
          <w:color w:val="auto"/>
        </w:rPr>
        <w:t>岁驾驶员中最高，而男性的死亡事故频数在</w:t>
      </w:r>
      <w:r>
        <w:rPr>
          <w:color w:val="auto"/>
        </w:rPr>
        <w:t>30—39</w:t>
      </w:r>
      <w:r>
        <w:rPr>
          <w:rFonts w:hint="eastAsia"/>
          <w:color w:val="auto"/>
        </w:rPr>
        <w:t>岁年龄段最高。非死亡事故数量随年龄下降，并在</w:t>
      </w:r>
      <w:r>
        <w:rPr>
          <w:color w:val="auto"/>
        </w:rPr>
        <w:t>70</w:t>
      </w:r>
      <w:r>
        <w:rPr>
          <w:rFonts w:hint="eastAsia"/>
          <w:color w:val="auto"/>
        </w:rPr>
        <w:t>岁及以上达到最低；死亡事故数量随年龄下降至</w:t>
      </w:r>
      <w:r>
        <w:rPr>
          <w:color w:val="auto"/>
        </w:rPr>
        <w:t>60—69</w:t>
      </w:r>
      <w:r>
        <w:rPr>
          <w:rFonts w:hint="eastAsia"/>
          <w:color w:val="auto"/>
        </w:rPr>
        <w:t>岁，随后在</w:t>
      </w:r>
      <w:r>
        <w:rPr>
          <w:color w:val="auto"/>
        </w:rPr>
        <w:t>70</w:t>
      </w:r>
      <w:r>
        <w:rPr>
          <w:rFonts w:hint="eastAsia"/>
          <w:color w:val="auto"/>
        </w:rPr>
        <w:t>岁及以上出现上升。男性和女性在白天发生的死亡和非死亡事故均多于傍晚或夜间。</w:t>
      </w:r>
    </w:p>
    <w:p w14:paraId="36756CAF">
      <w:pPr>
        <w:pStyle w:val="91"/>
        <w:rPr>
          <w:rFonts w:hint="eastAsia"/>
          <w:color w:val="auto"/>
        </w:rPr>
      </w:pPr>
    </w:p>
    <w:p w14:paraId="0CB7D210">
      <w:pPr>
        <w:ind w:firstLine="420"/>
        <w:jc w:val="center"/>
        <w:rPr>
          <w:color w:val="auto"/>
          <w:sz w:val="21"/>
          <w:szCs w:val="21"/>
        </w:rPr>
      </w:pPr>
      <w:r>
        <w:rPr>
          <w:rFonts w:hint="eastAsia"/>
          <w:color w:val="auto"/>
          <w:sz w:val="21"/>
          <w:szCs w:val="21"/>
        </w:rPr>
        <w:t>表</w:t>
      </w:r>
      <w:r>
        <w:rPr>
          <w:color w:val="auto"/>
          <w:sz w:val="21"/>
          <w:szCs w:val="21"/>
        </w:rPr>
        <w:t>4. 2002—2012</w:t>
      </w:r>
      <w:r>
        <w:rPr>
          <w:rFonts w:hint="eastAsia"/>
          <w:color w:val="auto"/>
          <w:sz w:val="21"/>
          <w:szCs w:val="21"/>
        </w:rPr>
        <w:t>年英国按驾驶员年龄、性别和时段划分的双车死亡与非死亡事故数量</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9"/>
        <w:gridCol w:w="1100"/>
        <w:gridCol w:w="1080"/>
        <w:gridCol w:w="1080"/>
        <w:gridCol w:w="1080"/>
        <w:gridCol w:w="1100"/>
        <w:gridCol w:w="1100"/>
        <w:gridCol w:w="1100"/>
      </w:tblGrid>
      <w:tr w14:paraId="2C8D91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bottom w:val="nil"/>
            </w:tcBorders>
            <w:vAlign w:val="center"/>
          </w:tcPr>
          <w:p w14:paraId="03026611">
            <w:pPr>
              <w:widowControl w:val="0"/>
              <w:spacing w:line="240" w:lineRule="auto"/>
              <w:ind w:firstLine="0" w:firstLineChars="0"/>
              <w:jc w:val="center"/>
              <w:rPr>
                <w:color w:val="auto"/>
                <w:sz w:val="21"/>
                <w:szCs w:val="21"/>
              </w:rPr>
            </w:pPr>
            <w:r>
              <w:rPr>
                <w:b/>
                <w:color w:val="auto"/>
                <w:sz w:val="21"/>
                <w:szCs w:val="21"/>
              </w:rPr>
              <w:t>性别</w:t>
            </w:r>
          </w:p>
        </w:tc>
        <w:tc>
          <w:tcPr>
            <w:tcW w:w="1134" w:type="dxa"/>
            <w:tcBorders>
              <w:bottom w:val="nil"/>
            </w:tcBorders>
            <w:vAlign w:val="center"/>
          </w:tcPr>
          <w:p w14:paraId="0E123AC6">
            <w:pPr>
              <w:widowControl w:val="0"/>
              <w:spacing w:line="240" w:lineRule="auto"/>
              <w:ind w:firstLine="0" w:firstLineChars="0"/>
              <w:jc w:val="center"/>
              <w:rPr>
                <w:color w:val="auto"/>
                <w:sz w:val="21"/>
                <w:szCs w:val="21"/>
              </w:rPr>
            </w:pPr>
            <w:r>
              <w:rPr>
                <w:b/>
                <w:color w:val="auto"/>
                <w:sz w:val="21"/>
                <w:szCs w:val="21"/>
              </w:rPr>
              <w:t>年龄</w:t>
            </w:r>
          </w:p>
        </w:tc>
        <w:tc>
          <w:tcPr>
            <w:tcW w:w="1134" w:type="dxa"/>
            <w:tcBorders>
              <w:bottom w:val="nil"/>
            </w:tcBorders>
            <w:vAlign w:val="center"/>
          </w:tcPr>
          <w:p w14:paraId="6C6571EE">
            <w:pPr>
              <w:widowControl w:val="0"/>
              <w:spacing w:line="240" w:lineRule="auto"/>
              <w:ind w:firstLine="0" w:firstLineChars="0"/>
              <w:jc w:val="center"/>
              <w:rPr>
                <w:color w:val="auto"/>
                <w:sz w:val="21"/>
                <w:szCs w:val="21"/>
              </w:rPr>
            </w:pPr>
            <w:r>
              <w:rPr>
                <w:b/>
                <w:color w:val="auto"/>
                <w:sz w:val="21"/>
                <w:szCs w:val="21"/>
              </w:rPr>
              <w:t>死亡事故次数</w:t>
            </w:r>
          </w:p>
        </w:tc>
        <w:tc>
          <w:tcPr>
            <w:tcW w:w="1134" w:type="dxa"/>
            <w:tcBorders>
              <w:bottom w:val="nil"/>
            </w:tcBorders>
            <w:vAlign w:val="center"/>
          </w:tcPr>
          <w:p w14:paraId="0AD0AA8E">
            <w:pPr>
              <w:widowControl w:val="0"/>
              <w:spacing w:line="240" w:lineRule="auto"/>
              <w:ind w:firstLine="0" w:firstLineChars="0"/>
              <w:jc w:val="center"/>
              <w:rPr>
                <w:color w:val="auto"/>
                <w:sz w:val="21"/>
                <w:szCs w:val="21"/>
              </w:rPr>
            </w:pPr>
            <w:r>
              <w:rPr>
                <w:b/>
                <w:color w:val="auto"/>
                <w:sz w:val="21"/>
                <w:szCs w:val="21"/>
              </w:rPr>
              <w:t>死亡事故次数</w:t>
            </w:r>
          </w:p>
        </w:tc>
        <w:tc>
          <w:tcPr>
            <w:tcW w:w="1134" w:type="dxa"/>
            <w:tcBorders>
              <w:bottom w:val="nil"/>
            </w:tcBorders>
            <w:vAlign w:val="center"/>
          </w:tcPr>
          <w:p w14:paraId="022BBD11">
            <w:pPr>
              <w:widowControl w:val="0"/>
              <w:spacing w:line="240" w:lineRule="auto"/>
              <w:ind w:firstLine="0" w:firstLineChars="0"/>
              <w:jc w:val="center"/>
              <w:rPr>
                <w:color w:val="auto"/>
                <w:sz w:val="21"/>
                <w:szCs w:val="21"/>
              </w:rPr>
            </w:pPr>
            <w:r>
              <w:rPr>
                <w:b/>
                <w:color w:val="auto"/>
                <w:sz w:val="21"/>
                <w:szCs w:val="21"/>
              </w:rPr>
              <w:t>死亡事故次数</w:t>
            </w:r>
          </w:p>
        </w:tc>
        <w:tc>
          <w:tcPr>
            <w:tcW w:w="1134" w:type="dxa"/>
            <w:tcBorders>
              <w:bottom w:val="nil"/>
            </w:tcBorders>
            <w:vAlign w:val="center"/>
          </w:tcPr>
          <w:p w14:paraId="6300E07C">
            <w:pPr>
              <w:widowControl w:val="0"/>
              <w:spacing w:line="240" w:lineRule="auto"/>
              <w:ind w:firstLine="0" w:firstLineChars="0"/>
              <w:jc w:val="center"/>
              <w:rPr>
                <w:color w:val="auto"/>
                <w:sz w:val="21"/>
                <w:szCs w:val="21"/>
              </w:rPr>
            </w:pPr>
            <w:r>
              <w:rPr>
                <w:b/>
                <w:color w:val="auto"/>
                <w:sz w:val="21"/>
                <w:szCs w:val="21"/>
              </w:rPr>
              <w:t>非死亡事故次数</w:t>
            </w:r>
          </w:p>
        </w:tc>
        <w:tc>
          <w:tcPr>
            <w:tcW w:w="1134" w:type="dxa"/>
            <w:tcBorders>
              <w:bottom w:val="nil"/>
            </w:tcBorders>
            <w:vAlign w:val="center"/>
          </w:tcPr>
          <w:p w14:paraId="33B0CE71">
            <w:pPr>
              <w:widowControl w:val="0"/>
              <w:spacing w:line="240" w:lineRule="auto"/>
              <w:ind w:firstLine="0" w:firstLineChars="0"/>
              <w:jc w:val="center"/>
              <w:rPr>
                <w:color w:val="auto"/>
                <w:sz w:val="21"/>
                <w:szCs w:val="21"/>
              </w:rPr>
            </w:pPr>
            <w:r>
              <w:rPr>
                <w:b/>
                <w:color w:val="auto"/>
                <w:sz w:val="21"/>
                <w:szCs w:val="21"/>
              </w:rPr>
              <w:t>非死亡事故次数</w:t>
            </w:r>
          </w:p>
        </w:tc>
        <w:tc>
          <w:tcPr>
            <w:tcW w:w="1134" w:type="dxa"/>
            <w:tcBorders>
              <w:bottom w:val="nil"/>
            </w:tcBorders>
            <w:vAlign w:val="center"/>
          </w:tcPr>
          <w:p w14:paraId="20EC83EB">
            <w:pPr>
              <w:widowControl w:val="0"/>
              <w:spacing w:line="240" w:lineRule="auto"/>
              <w:ind w:firstLine="0" w:firstLineChars="0"/>
              <w:jc w:val="center"/>
              <w:rPr>
                <w:color w:val="auto"/>
                <w:sz w:val="21"/>
                <w:szCs w:val="21"/>
              </w:rPr>
            </w:pPr>
            <w:r>
              <w:rPr>
                <w:b/>
                <w:color w:val="auto"/>
                <w:sz w:val="21"/>
                <w:szCs w:val="21"/>
              </w:rPr>
              <w:t>非死亡事故次数</w:t>
            </w:r>
          </w:p>
        </w:tc>
      </w:tr>
      <w:tr w14:paraId="2BB098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nil"/>
              <w:bottom w:val="single" w:color="auto" w:sz="12" w:space="0"/>
            </w:tcBorders>
            <w:vAlign w:val="center"/>
          </w:tcPr>
          <w:p w14:paraId="4E02B940">
            <w:pPr>
              <w:widowControl w:val="0"/>
              <w:spacing w:line="240" w:lineRule="auto"/>
              <w:ind w:firstLine="0" w:firstLineChars="0"/>
              <w:jc w:val="center"/>
              <w:rPr>
                <w:color w:val="auto"/>
                <w:sz w:val="21"/>
                <w:szCs w:val="21"/>
              </w:rPr>
            </w:pPr>
          </w:p>
        </w:tc>
        <w:tc>
          <w:tcPr>
            <w:tcW w:w="1134" w:type="dxa"/>
            <w:tcBorders>
              <w:top w:val="nil"/>
              <w:bottom w:val="single" w:color="auto" w:sz="12" w:space="0"/>
            </w:tcBorders>
            <w:vAlign w:val="center"/>
          </w:tcPr>
          <w:p w14:paraId="5989AD0E">
            <w:pPr>
              <w:widowControl w:val="0"/>
              <w:spacing w:line="240" w:lineRule="auto"/>
              <w:ind w:firstLine="0" w:firstLineChars="0"/>
              <w:jc w:val="center"/>
              <w:rPr>
                <w:color w:val="auto"/>
                <w:sz w:val="21"/>
                <w:szCs w:val="21"/>
              </w:rPr>
            </w:pPr>
          </w:p>
        </w:tc>
        <w:tc>
          <w:tcPr>
            <w:tcW w:w="1134" w:type="dxa"/>
            <w:tcBorders>
              <w:top w:val="nil"/>
              <w:bottom w:val="single" w:color="auto" w:sz="12" w:space="0"/>
            </w:tcBorders>
            <w:vAlign w:val="center"/>
          </w:tcPr>
          <w:p w14:paraId="11C0E601">
            <w:pPr>
              <w:widowControl w:val="0"/>
              <w:spacing w:line="240" w:lineRule="auto"/>
              <w:ind w:firstLine="0" w:firstLineChars="0"/>
              <w:jc w:val="center"/>
              <w:rPr>
                <w:color w:val="auto"/>
                <w:sz w:val="21"/>
                <w:szCs w:val="21"/>
              </w:rPr>
            </w:pPr>
            <w:r>
              <w:rPr>
                <w:b/>
                <w:color w:val="auto"/>
                <w:sz w:val="21"/>
                <w:szCs w:val="21"/>
              </w:rPr>
              <w:t>白天</w:t>
            </w:r>
          </w:p>
        </w:tc>
        <w:tc>
          <w:tcPr>
            <w:tcW w:w="1134" w:type="dxa"/>
            <w:tcBorders>
              <w:top w:val="nil"/>
              <w:bottom w:val="single" w:color="auto" w:sz="12" w:space="0"/>
            </w:tcBorders>
            <w:vAlign w:val="center"/>
          </w:tcPr>
          <w:p w14:paraId="304467C4">
            <w:pPr>
              <w:widowControl w:val="0"/>
              <w:spacing w:line="240" w:lineRule="auto"/>
              <w:ind w:firstLine="0" w:firstLineChars="0"/>
              <w:jc w:val="center"/>
              <w:rPr>
                <w:color w:val="auto"/>
                <w:sz w:val="21"/>
                <w:szCs w:val="21"/>
              </w:rPr>
            </w:pPr>
            <w:r>
              <w:rPr>
                <w:b/>
                <w:color w:val="auto"/>
                <w:sz w:val="21"/>
                <w:szCs w:val="21"/>
              </w:rPr>
              <w:t>傍晚</w:t>
            </w:r>
          </w:p>
        </w:tc>
        <w:tc>
          <w:tcPr>
            <w:tcW w:w="1134" w:type="dxa"/>
            <w:tcBorders>
              <w:top w:val="nil"/>
              <w:bottom w:val="single" w:color="auto" w:sz="12" w:space="0"/>
            </w:tcBorders>
            <w:vAlign w:val="center"/>
          </w:tcPr>
          <w:p w14:paraId="4B4D94E8">
            <w:pPr>
              <w:widowControl w:val="0"/>
              <w:spacing w:line="240" w:lineRule="auto"/>
              <w:ind w:firstLine="0" w:firstLineChars="0"/>
              <w:jc w:val="center"/>
              <w:rPr>
                <w:color w:val="auto"/>
                <w:sz w:val="21"/>
                <w:szCs w:val="21"/>
              </w:rPr>
            </w:pPr>
            <w:r>
              <w:rPr>
                <w:b/>
                <w:color w:val="auto"/>
                <w:sz w:val="21"/>
                <w:szCs w:val="21"/>
              </w:rPr>
              <w:t>夜间</w:t>
            </w:r>
          </w:p>
        </w:tc>
        <w:tc>
          <w:tcPr>
            <w:tcW w:w="1134" w:type="dxa"/>
            <w:tcBorders>
              <w:top w:val="nil"/>
              <w:bottom w:val="single" w:color="auto" w:sz="12" w:space="0"/>
            </w:tcBorders>
            <w:vAlign w:val="center"/>
          </w:tcPr>
          <w:p w14:paraId="7A5665CA">
            <w:pPr>
              <w:widowControl w:val="0"/>
              <w:spacing w:line="240" w:lineRule="auto"/>
              <w:ind w:firstLine="0" w:firstLineChars="0"/>
              <w:jc w:val="center"/>
              <w:rPr>
                <w:color w:val="auto"/>
                <w:sz w:val="21"/>
                <w:szCs w:val="21"/>
              </w:rPr>
            </w:pPr>
            <w:r>
              <w:rPr>
                <w:b/>
                <w:color w:val="auto"/>
                <w:sz w:val="21"/>
                <w:szCs w:val="21"/>
              </w:rPr>
              <w:t>白天</w:t>
            </w:r>
          </w:p>
        </w:tc>
        <w:tc>
          <w:tcPr>
            <w:tcW w:w="1134" w:type="dxa"/>
            <w:tcBorders>
              <w:top w:val="nil"/>
              <w:bottom w:val="single" w:color="auto" w:sz="12" w:space="0"/>
            </w:tcBorders>
            <w:vAlign w:val="center"/>
          </w:tcPr>
          <w:p w14:paraId="5F8BEA98">
            <w:pPr>
              <w:widowControl w:val="0"/>
              <w:spacing w:line="240" w:lineRule="auto"/>
              <w:ind w:firstLine="0" w:firstLineChars="0"/>
              <w:jc w:val="center"/>
              <w:rPr>
                <w:color w:val="auto"/>
                <w:sz w:val="21"/>
                <w:szCs w:val="21"/>
              </w:rPr>
            </w:pPr>
            <w:r>
              <w:rPr>
                <w:b/>
                <w:color w:val="auto"/>
                <w:sz w:val="21"/>
                <w:szCs w:val="21"/>
              </w:rPr>
              <w:t>傍晚</w:t>
            </w:r>
          </w:p>
        </w:tc>
        <w:tc>
          <w:tcPr>
            <w:tcW w:w="1134" w:type="dxa"/>
            <w:tcBorders>
              <w:top w:val="nil"/>
              <w:bottom w:val="single" w:color="auto" w:sz="12" w:space="0"/>
            </w:tcBorders>
            <w:vAlign w:val="center"/>
          </w:tcPr>
          <w:p w14:paraId="15B3BEEF">
            <w:pPr>
              <w:widowControl w:val="0"/>
              <w:spacing w:line="240" w:lineRule="auto"/>
              <w:ind w:firstLine="0" w:firstLineChars="0"/>
              <w:jc w:val="center"/>
              <w:rPr>
                <w:color w:val="auto"/>
                <w:sz w:val="21"/>
                <w:szCs w:val="21"/>
              </w:rPr>
            </w:pPr>
            <w:r>
              <w:rPr>
                <w:b/>
                <w:color w:val="auto"/>
                <w:sz w:val="21"/>
                <w:szCs w:val="21"/>
              </w:rPr>
              <w:t>夜间</w:t>
            </w:r>
          </w:p>
        </w:tc>
      </w:tr>
      <w:tr w14:paraId="10040D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single" w:color="auto" w:sz="12" w:space="0"/>
            </w:tcBorders>
            <w:vAlign w:val="center"/>
          </w:tcPr>
          <w:p w14:paraId="30C485FB">
            <w:pPr>
              <w:widowControl w:val="0"/>
              <w:spacing w:line="240" w:lineRule="auto"/>
              <w:ind w:firstLine="0" w:firstLineChars="0"/>
              <w:jc w:val="center"/>
              <w:rPr>
                <w:color w:val="auto"/>
                <w:sz w:val="21"/>
                <w:szCs w:val="21"/>
              </w:rPr>
            </w:pPr>
            <w:r>
              <w:rPr>
                <w:color w:val="auto"/>
                <w:sz w:val="21"/>
                <w:szCs w:val="21"/>
              </w:rPr>
              <w:t>男性</w:t>
            </w:r>
          </w:p>
        </w:tc>
        <w:tc>
          <w:tcPr>
            <w:tcW w:w="1134" w:type="dxa"/>
            <w:tcBorders>
              <w:top w:val="single" w:color="auto" w:sz="12" w:space="0"/>
            </w:tcBorders>
            <w:vAlign w:val="center"/>
          </w:tcPr>
          <w:p w14:paraId="7E54AE52">
            <w:pPr>
              <w:widowControl w:val="0"/>
              <w:spacing w:line="240" w:lineRule="auto"/>
              <w:ind w:firstLine="0" w:firstLineChars="0"/>
              <w:jc w:val="center"/>
              <w:rPr>
                <w:color w:val="auto"/>
                <w:sz w:val="21"/>
                <w:szCs w:val="21"/>
              </w:rPr>
            </w:pPr>
            <w:r>
              <w:rPr>
                <w:color w:val="auto"/>
                <w:sz w:val="21"/>
                <w:szCs w:val="21"/>
              </w:rPr>
              <w:t>17-20</w:t>
            </w:r>
          </w:p>
        </w:tc>
        <w:tc>
          <w:tcPr>
            <w:tcW w:w="1134" w:type="dxa"/>
            <w:tcBorders>
              <w:top w:val="single" w:color="auto" w:sz="12" w:space="0"/>
            </w:tcBorders>
            <w:vAlign w:val="center"/>
          </w:tcPr>
          <w:p w14:paraId="11B06C37">
            <w:pPr>
              <w:widowControl w:val="0"/>
              <w:spacing w:line="240" w:lineRule="auto"/>
              <w:ind w:firstLine="0" w:firstLineChars="0"/>
              <w:jc w:val="center"/>
              <w:rPr>
                <w:color w:val="auto"/>
                <w:sz w:val="21"/>
                <w:szCs w:val="21"/>
              </w:rPr>
            </w:pPr>
            <w:r>
              <w:rPr>
                <w:color w:val="auto"/>
                <w:sz w:val="21"/>
                <w:szCs w:val="21"/>
              </w:rPr>
              <w:t>34</w:t>
            </w:r>
          </w:p>
        </w:tc>
        <w:tc>
          <w:tcPr>
            <w:tcW w:w="1134" w:type="dxa"/>
            <w:tcBorders>
              <w:top w:val="single" w:color="auto" w:sz="12" w:space="0"/>
            </w:tcBorders>
            <w:vAlign w:val="center"/>
          </w:tcPr>
          <w:p w14:paraId="3834272A">
            <w:pPr>
              <w:widowControl w:val="0"/>
              <w:spacing w:line="240" w:lineRule="auto"/>
              <w:ind w:firstLine="0" w:firstLineChars="0"/>
              <w:jc w:val="center"/>
              <w:rPr>
                <w:color w:val="auto"/>
                <w:sz w:val="21"/>
                <w:szCs w:val="21"/>
              </w:rPr>
            </w:pPr>
            <w:r>
              <w:rPr>
                <w:color w:val="auto"/>
                <w:sz w:val="21"/>
                <w:szCs w:val="21"/>
              </w:rPr>
              <w:t>13</w:t>
            </w:r>
          </w:p>
        </w:tc>
        <w:tc>
          <w:tcPr>
            <w:tcW w:w="1134" w:type="dxa"/>
            <w:tcBorders>
              <w:top w:val="single" w:color="auto" w:sz="12" w:space="0"/>
            </w:tcBorders>
            <w:vAlign w:val="center"/>
          </w:tcPr>
          <w:p w14:paraId="43CF3E0A">
            <w:pPr>
              <w:widowControl w:val="0"/>
              <w:spacing w:line="240" w:lineRule="auto"/>
              <w:ind w:firstLine="0" w:firstLineChars="0"/>
              <w:jc w:val="center"/>
              <w:rPr>
                <w:color w:val="auto"/>
                <w:sz w:val="21"/>
                <w:szCs w:val="21"/>
              </w:rPr>
            </w:pPr>
            <w:r>
              <w:rPr>
                <w:color w:val="auto"/>
                <w:sz w:val="21"/>
                <w:szCs w:val="21"/>
              </w:rPr>
              <w:t>21</w:t>
            </w:r>
          </w:p>
        </w:tc>
        <w:tc>
          <w:tcPr>
            <w:tcW w:w="1134" w:type="dxa"/>
            <w:tcBorders>
              <w:top w:val="single" w:color="auto" w:sz="12" w:space="0"/>
            </w:tcBorders>
            <w:vAlign w:val="center"/>
          </w:tcPr>
          <w:p w14:paraId="008BDFED">
            <w:pPr>
              <w:widowControl w:val="0"/>
              <w:spacing w:line="240" w:lineRule="auto"/>
              <w:ind w:firstLine="0" w:firstLineChars="0"/>
              <w:jc w:val="center"/>
              <w:rPr>
                <w:color w:val="auto"/>
                <w:sz w:val="21"/>
                <w:szCs w:val="21"/>
              </w:rPr>
            </w:pPr>
            <w:r>
              <w:rPr>
                <w:color w:val="auto"/>
                <w:sz w:val="21"/>
                <w:szCs w:val="21"/>
              </w:rPr>
              <w:t>4,263</w:t>
            </w:r>
          </w:p>
        </w:tc>
        <w:tc>
          <w:tcPr>
            <w:tcW w:w="1134" w:type="dxa"/>
            <w:tcBorders>
              <w:top w:val="single" w:color="auto" w:sz="12" w:space="0"/>
            </w:tcBorders>
            <w:vAlign w:val="center"/>
          </w:tcPr>
          <w:p w14:paraId="111A35DB">
            <w:pPr>
              <w:widowControl w:val="0"/>
              <w:spacing w:line="240" w:lineRule="auto"/>
              <w:ind w:firstLine="0" w:firstLineChars="0"/>
              <w:jc w:val="center"/>
              <w:rPr>
                <w:color w:val="auto"/>
                <w:sz w:val="21"/>
                <w:szCs w:val="21"/>
              </w:rPr>
            </w:pPr>
            <w:r>
              <w:rPr>
                <w:color w:val="auto"/>
                <w:sz w:val="21"/>
                <w:szCs w:val="21"/>
              </w:rPr>
              <w:t>1,462</w:t>
            </w:r>
          </w:p>
        </w:tc>
        <w:tc>
          <w:tcPr>
            <w:tcW w:w="1134" w:type="dxa"/>
            <w:tcBorders>
              <w:top w:val="single" w:color="auto" w:sz="12" w:space="0"/>
            </w:tcBorders>
            <w:vAlign w:val="center"/>
          </w:tcPr>
          <w:p w14:paraId="3590D339">
            <w:pPr>
              <w:widowControl w:val="0"/>
              <w:spacing w:line="240" w:lineRule="auto"/>
              <w:ind w:firstLine="0" w:firstLineChars="0"/>
              <w:jc w:val="center"/>
              <w:rPr>
                <w:color w:val="auto"/>
                <w:sz w:val="21"/>
                <w:szCs w:val="21"/>
              </w:rPr>
            </w:pPr>
            <w:r>
              <w:rPr>
                <w:color w:val="auto"/>
                <w:sz w:val="21"/>
                <w:szCs w:val="21"/>
              </w:rPr>
              <w:t>1,239</w:t>
            </w:r>
          </w:p>
        </w:tc>
      </w:tr>
      <w:tr w14:paraId="6CC0E8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068DB7D0">
            <w:pPr>
              <w:widowControl w:val="0"/>
              <w:spacing w:line="240" w:lineRule="auto"/>
              <w:ind w:firstLine="0" w:firstLineChars="0"/>
              <w:jc w:val="center"/>
              <w:rPr>
                <w:color w:val="auto"/>
                <w:sz w:val="21"/>
                <w:szCs w:val="21"/>
              </w:rPr>
            </w:pPr>
            <w:r>
              <w:rPr>
                <w:color w:val="auto"/>
                <w:sz w:val="21"/>
                <w:szCs w:val="21"/>
              </w:rPr>
              <w:t>男性</w:t>
            </w:r>
          </w:p>
        </w:tc>
        <w:tc>
          <w:tcPr>
            <w:tcW w:w="1134" w:type="dxa"/>
            <w:vAlign w:val="center"/>
          </w:tcPr>
          <w:p w14:paraId="05D153C0">
            <w:pPr>
              <w:widowControl w:val="0"/>
              <w:spacing w:line="240" w:lineRule="auto"/>
              <w:ind w:firstLine="0" w:firstLineChars="0"/>
              <w:jc w:val="center"/>
              <w:rPr>
                <w:color w:val="auto"/>
                <w:sz w:val="21"/>
                <w:szCs w:val="21"/>
              </w:rPr>
            </w:pPr>
            <w:r>
              <w:rPr>
                <w:color w:val="auto"/>
                <w:sz w:val="21"/>
                <w:szCs w:val="21"/>
              </w:rPr>
              <w:t>21-29</w:t>
            </w:r>
          </w:p>
        </w:tc>
        <w:tc>
          <w:tcPr>
            <w:tcW w:w="1134" w:type="dxa"/>
            <w:vAlign w:val="center"/>
          </w:tcPr>
          <w:p w14:paraId="4A868E2B">
            <w:pPr>
              <w:widowControl w:val="0"/>
              <w:spacing w:line="240" w:lineRule="auto"/>
              <w:ind w:firstLine="0" w:firstLineChars="0"/>
              <w:jc w:val="center"/>
              <w:rPr>
                <w:color w:val="auto"/>
                <w:sz w:val="21"/>
                <w:szCs w:val="21"/>
              </w:rPr>
            </w:pPr>
            <w:r>
              <w:rPr>
                <w:color w:val="auto"/>
                <w:sz w:val="21"/>
                <w:szCs w:val="21"/>
              </w:rPr>
              <w:t>66</w:t>
            </w:r>
          </w:p>
        </w:tc>
        <w:tc>
          <w:tcPr>
            <w:tcW w:w="1134" w:type="dxa"/>
            <w:vAlign w:val="center"/>
          </w:tcPr>
          <w:p w14:paraId="2708E1E9">
            <w:pPr>
              <w:widowControl w:val="0"/>
              <w:spacing w:line="240" w:lineRule="auto"/>
              <w:ind w:firstLine="0" w:firstLineChars="0"/>
              <w:jc w:val="center"/>
              <w:rPr>
                <w:color w:val="auto"/>
                <w:sz w:val="21"/>
                <w:szCs w:val="21"/>
              </w:rPr>
            </w:pPr>
            <w:r>
              <w:rPr>
                <w:color w:val="auto"/>
                <w:sz w:val="21"/>
                <w:szCs w:val="21"/>
              </w:rPr>
              <w:t>24</w:t>
            </w:r>
          </w:p>
        </w:tc>
        <w:tc>
          <w:tcPr>
            <w:tcW w:w="1134" w:type="dxa"/>
            <w:vAlign w:val="center"/>
          </w:tcPr>
          <w:p w14:paraId="1ACF7CC4">
            <w:pPr>
              <w:widowControl w:val="0"/>
              <w:spacing w:line="240" w:lineRule="auto"/>
              <w:ind w:firstLine="0" w:firstLineChars="0"/>
              <w:jc w:val="center"/>
              <w:rPr>
                <w:color w:val="auto"/>
                <w:sz w:val="21"/>
                <w:szCs w:val="21"/>
              </w:rPr>
            </w:pPr>
            <w:r>
              <w:rPr>
                <w:color w:val="auto"/>
                <w:sz w:val="21"/>
                <w:szCs w:val="21"/>
              </w:rPr>
              <w:t>30</w:t>
            </w:r>
          </w:p>
        </w:tc>
        <w:tc>
          <w:tcPr>
            <w:tcW w:w="1134" w:type="dxa"/>
            <w:vAlign w:val="center"/>
          </w:tcPr>
          <w:p w14:paraId="24F22BDE">
            <w:pPr>
              <w:widowControl w:val="0"/>
              <w:spacing w:line="240" w:lineRule="auto"/>
              <w:ind w:firstLine="0" w:firstLineChars="0"/>
              <w:jc w:val="center"/>
              <w:rPr>
                <w:color w:val="auto"/>
                <w:sz w:val="21"/>
                <w:szCs w:val="21"/>
              </w:rPr>
            </w:pPr>
            <w:r>
              <w:rPr>
                <w:color w:val="auto"/>
                <w:sz w:val="21"/>
                <w:szCs w:val="21"/>
              </w:rPr>
              <w:t>8,449</w:t>
            </w:r>
          </w:p>
        </w:tc>
        <w:tc>
          <w:tcPr>
            <w:tcW w:w="1134" w:type="dxa"/>
            <w:vAlign w:val="center"/>
          </w:tcPr>
          <w:p w14:paraId="7989B41E">
            <w:pPr>
              <w:widowControl w:val="0"/>
              <w:spacing w:line="240" w:lineRule="auto"/>
              <w:ind w:firstLine="0" w:firstLineChars="0"/>
              <w:jc w:val="center"/>
              <w:rPr>
                <w:color w:val="auto"/>
                <w:sz w:val="21"/>
                <w:szCs w:val="21"/>
              </w:rPr>
            </w:pPr>
            <w:r>
              <w:rPr>
                <w:color w:val="auto"/>
                <w:sz w:val="21"/>
                <w:szCs w:val="21"/>
              </w:rPr>
              <w:t>2,342</w:t>
            </w:r>
          </w:p>
        </w:tc>
        <w:tc>
          <w:tcPr>
            <w:tcW w:w="1134" w:type="dxa"/>
            <w:vAlign w:val="center"/>
          </w:tcPr>
          <w:p w14:paraId="32CFE640">
            <w:pPr>
              <w:widowControl w:val="0"/>
              <w:spacing w:line="240" w:lineRule="auto"/>
              <w:ind w:firstLine="0" w:firstLineChars="0"/>
              <w:jc w:val="center"/>
              <w:rPr>
                <w:color w:val="auto"/>
                <w:sz w:val="21"/>
                <w:szCs w:val="21"/>
              </w:rPr>
            </w:pPr>
            <w:r>
              <w:rPr>
                <w:color w:val="auto"/>
                <w:sz w:val="21"/>
                <w:szCs w:val="21"/>
              </w:rPr>
              <w:t>1,787</w:t>
            </w:r>
          </w:p>
        </w:tc>
      </w:tr>
      <w:tr w14:paraId="083185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3FAE4D91">
            <w:pPr>
              <w:widowControl w:val="0"/>
              <w:spacing w:line="240" w:lineRule="auto"/>
              <w:ind w:firstLine="0" w:firstLineChars="0"/>
              <w:jc w:val="center"/>
              <w:rPr>
                <w:color w:val="auto"/>
                <w:sz w:val="21"/>
                <w:szCs w:val="21"/>
              </w:rPr>
            </w:pPr>
            <w:r>
              <w:rPr>
                <w:color w:val="auto"/>
                <w:sz w:val="21"/>
                <w:szCs w:val="21"/>
              </w:rPr>
              <w:t>男性</w:t>
            </w:r>
          </w:p>
        </w:tc>
        <w:tc>
          <w:tcPr>
            <w:tcW w:w="1134" w:type="dxa"/>
            <w:vAlign w:val="center"/>
          </w:tcPr>
          <w:p w14:paraId="1CE28D84">
            <w:pPr>
              <w:widowControl w:val="0"/>
              <w:spacing w:line="240" w:lineRule="auto"/>
              <w:ind w:firstLine="0" w:firstLineChars="0"/>
              <w:jc w:val="center"/>
              <w:rPr>
                <w:color w:val="auto"/>
                <w:sz w:val="21"/>
                <w:szCs w:val="21"/>
              </w:rPr>
            </w:pPr>
            <w:r>
              <w:rPr>
                <w:color w:val="auto"/>
                <w:sz w:val="21"/>
                <w:szCs w:val="21"/>
              </w:rPr>
              <w:t>30-39</w:t>
            </w:r>
          </w:p>
        </w:tc>
        <w:tc>
          <w:tcPr>
            <w:tcW w:w="1134" w:type="dxa"/>
            <w:vAlign w:val="center"/>
          </w:tcPr>
          <w:p w14:paraId="3A5BD2A0">
            <w:pPr>
              <w:widowControl w:val="0"/>
              <w:spacing w:line="240" w:lineRule="auto"/>
              <w:ind w:firstLine="0" w:firstLineChars="0"/>
              <w:jc w:val="center"/>
              <w:rPr>
                <w:color w:val="auto"/>
                <w:sz w:val="21"/>
                <w:szCs w:val="21"/>
              </w:rPr>
            </w:pPr>
            <w:r>
              <w:rPr>
                <w:color w:val="auto"/>
                <w:sz w:val="21"/>
                <w:szCs w:val="21"/>
              </w:rPr>
              <w:t>80</w:t>
            </w:r>
          </w:p>
        </w:tc>
        <w:tc>
          <w:tcPr>
            <w:tcW w:w="1134" w:type="dxa"/>
            <w:vAlign w:val="center"/>
          </w:tcPr>
          <w:p w14:paraId="6FAC1D83">
            <w:pPr>
              <w:widowControl w:val="0"/>
              <w:spacing w:line="240" w:lineRule="auto"/>
              <w:ind w:firstLine="0" w:firstLineChars="0"/>
              <w:jc w:val="center"/>
              <w:rPr>
                <w:color w:val="auto"/>
                <w:sz w:val="21"/>
                <w:szCs w:val="21"/>
              </w:rPr>
            </w:pPr>
            <w:r>
              <w:rPr>
                <w:color w:val="auto"/>
                <w:sz w:val="21"/>
                <w:szCs w:val="21"/>
              </w:rPr>
              <w:t>21</w:t>
            </w:r>
          </w:p>
        </w:tc>
        <w:tc>
          <w:tcPr>
            <w:tcW w:w="1134" w:type="dxa"/>
            <w:vAlign w:val="center"/>
          </w:tcPr>
          <w:p w14:paraId="38F51F2E">
            <w:pPr>
              <w:widowControl w:val="0"/>
              <w:spacing w:line="240" w:lineRule="auto"/>
              <w:ind w:firstLine="0" w:firstLineChars="0"/>
              <w:jc w:val="center"/>
              <w:rPr>
                <w:color w:val="auto"/>
                <w:sz w:val="21"/>
                <w:szCs w:val="21"/>
              </w:rPr>
            </w:pPr>
            <w:r>
              <w:rPr>
                <w:color w:val="auto"/>
                <w:sz w:val="21"/>
                <w:szCs w:val="21"/>
              </w:rPr>
              <w:t>24</w:t>
            </w:r>
          </w:p>
        </w:tc>
        <w:tc>
          <w:tcPr>
            <w:tcW w:w="1134" w:type="dxa"/>
            <w:vAlign w:val="center"/>
          </w:tcPr>
          <w:p w14:paraId="2EB9F377">
            <w:pPr>
              <w:widowControl w:val="0"/>
              <w:spacing w:line="240" w:lineRule="auto"/>
              <w:ind w:firstLine="0" w:firstLineChars="0"/>
              <w:jc w:val="center"/>
              <w:rPr>
                <w:color w:val="auto"/>
                <w:sz w:val="21"/>
                <w:szCs w:val="21"/>
              </w:rPr>
            </w:pPr>
            <w:r>
              <w:rPr>
                <w:color w:val="auto"/>
                <w:sz w:val="21"/>
                <w:szCs w:val="21"/>
              </w:rPr>
              <w:t>9,178</w:t>
            </w:r>
          </w:p>
        </w:tc>
        <w:tc>
          <w:tcPr>
            <w:tcW w:w="1134" w:type="dxa"/>
            <w:vAlign w:val="center"/>
          </w:tcPr>
          <w:p w14:paraId="2EBDE836">
            <w:pPr>
              <w:widowControl w:val="0"/>
              <w:spacing w:line="240" w:lineRule="auto"/>
              <w:ind w:firstLine="0" w:firstLineChars="0"/>
              <w:jc w:val="center"/>
              <w:rPr>
                <w:color w:val="auto"/>
                <w:sz w:val="21"/>
                <w:szCs w:val="21"/>
              </w:rPr>
            </w:pPr>
            <w:r>
              <w:rPr>
                <w:color w:val="auto"/>
                <w:sz w:val="21"/>
                <w:szCs w:val="21"/>
              </w:rPr>
              <w:t>2,022</w:t>
            </w:r>
          </w:p>
        </w:tc>
        <w:tc>
          <w:tcPr>
            <w:tcW w:w="1134" w:type="dxa"/>
            <w:vAlign w:val="center"/>
          </w:tcPr>
          <w:p w14:paraId="46821A23">
            <w:pPr>
              <w:widowControl w:val="0"/>
              <w:spacing w:line="240" w:lineRule="auto"/>
              <w:ind w:firstLine="0" w:firstLineChars="0"/>
              <w:jc w:val="center"/>
              <w:rPr>
                <w:color w:val="auto"/>
                <w:sz w:val="21"/>
                <w:szCs w:val="21"/>
              </w:rPr>
            </w:pPr>
            <w:r>
              <w:rPr>
                <w:color w:val="auto"/>
                <w:sz w:val="21"/>
                <w:szCs w:val="21"/>
              </w:rPr>
              <w:t>1,371</w:t>
            </w:r>
          </w:p>
        </w:tc>
      </w:tr>
      <w:tr w14:paraId="196116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6ED12470">
            <w:pPr>
              <w:widowControl w:val="0"/>
              <w:spacing w:line="240" w:lineRule="auto"/>
              <w:ind w:firstLine="0" w:firstLineChars="0"/>
              <w:jc w:val="center"/>
              <w:rPr>
                <w:color w:val="auto"/>
                <w:sz w:val="21"/>
                <w:szCs w:val="21"/>
              </w:rPr>
            </w:pPr>
            <w:r>
              <w:rPr>
                <w:color w:val="auto"/>
                <w:sz w:val="21"/>
                <w:szCs w:val="21"/>
              </w:rPr>
              <w:t>男性</w:t>
            </w:r>
          </w:p>
        </w:tc>
        <w:tc>
          <w:tcPr>
            <w:tcW w:w="1134" w:type="dxa"/>
            <w:vAlign w:val="center"/>
          </w:tcPr>
          <w:p w14:paraId="686FCE20">
            <w:pPr>
              <w:widowControl w:val="0"/>
              <w:spacing w:line="240" w:lineRule="auto"/>
              <w:ind w:firstLine="0" w:firstLineChars="0"/>
              <w:jc w:val="center"/>
              <w:rPr>
                <w:color w:val="auto"/>
                <w:sz w:val="21"/>
                <w:szCs w:val="21"/>
              </w:rPr>
            </w:pPr>
            <w:r>
              <w:rPr>
                <w:color w:val="auto"/>
                <w:sz w:val="21"/>
                <w:szCs w:val="21"/>
              </w:rPr>
              <w:t>40-49</w:t>
            </w:r>
          </w:p>
        </w:tc>
        <w:tc>
          <w:tcPr>
            <w:tcW w:w="1134" w:type="dxa"/>
            <w:vAlign w:val="center"/>
          </w:tcPr>
          <w:p w14:paraId="2443A221">
            <w:pPr>
              <w:widowControl w:val="0"/>
              <w:spacing w:line="240" w:lineRule="auto"/>
              <w:ind w:firstLine="0" w:firstLineChars="0"/>
              <w:jc w:val="center"/>
              <w:rPr>
                <w:color w:val="auto"/>
                <w:sz w:val="21"/>
                <w:szCs w:val="21"/>
              </w:rPr>
            </w:pPr>
            <w:r>
              <w:rPr>
                <w:color w:val="auto"/>
                <w:sz w:val="21"/>
                <w:szCs w:val="21"/>
              </w:rPr>
              <w:t>74</w:t>
            </w:r>
          </w:p>
        </w:tc>
        <w:tc>
          <w:tcPr>
            <w:tcW w:w="1134" w:type="dxa"/>
            <w:vAlign w:val="center"/>
          </w:tcPr>
          <w:p w14:paraId="51AF932B">
            <w:pPr>
              <w:widowControl w:val="0"/>
              <w:spacing w:line="240" w:lineRule="auto"/>
              <w:ind w:firstLine="0" w:firstLineChars="0"/>
              <w:jc w:val="center"/>
              <w:rPr>
                <w:color w:val="auto"/>
                <w:sz w:val="21"/>
                <w:szCs w:val="21"/>
              </w:rPr>
            </w:pPr>
            <w:r>
              <w:rPr>
                <w:color w:val="auto"/>
                <w:sz w:val="21"/>
                <w:szCs w:val="21"/>
              </w:rPr>
              <w:t>20</w:t>
            </w:r>
          </w:p>
        </w:tc>
        <w:tc>
          <w:tcPr>
            <w:tcW w:w="1134" w:type="dxa"/>
            <w:vAlign w:val="center"/>
          </w:tcPr>
          <w:p w14:paraId="57ADC7E3">
            <w:pPr>
              <w:widowControl w:val="0"/>
              <w:spacing w:line="240" w:lineRule="auto"/>
              <w:ind w:firstLine="0" w:firstLineChars="0"/>
              <w:jc w:val="center"/>
              <w:rPr>
                <w:color w:val="auto"/>
                <w:sz w:val="21"/>
                <w:szCs w:val="21"/>
              </w:rPr>
            </w:pPr>
            <w:r>
              <w:rPr>
                <w:color w:val="auto"/>
                <w:sz w:val="21"/>
                <w:szCs w:val="21"/>
              </w:rPr>
              <w:t>18</w:t>
            </w:r>
          </w:p>
        </w:tc>
        <w:tc>
          <w:tcPr>
            <w:tcW w:w="1134" w:type="dxa"/>
            <w:vAlign w:val="center"/>
          </w:tcPr>
          <w:p w14:paraId="40DA458D">
            <w:pPr>
              <w:widowControl w:val="0"/>
              <w:spacing w:line="240" w:lineRule="auto"/>
              <w:ind w:firstLine="0" w:firstLineChars="0"/>
              <w:jc w:val="center"/>
              <w:rPr>
                <w:color w:val="auto"/>
                <w:sz w:val="21"/>
                <w:szCs w:val="21"/>
              </w:rPr>
            </w:pPr>
            <w:r>
              <w:rPr>
                <w:color w:val="auto"/>
                <w:sz w:val="21"/>
                <w:szCs w:val="21"/>
              </w:rPr>
              <w:t>7,651</w:t>
            </w:r>
          </w:p>
        </w:tc>
        <w:tc>
          <w:tcPr>
            <w:tcW w:w="1134" w:type="dxa"/>
            <w:vAlign w:val="center"/>
          </w:tcPr>
          <w:p w14:paraId="10AB1641">
            <w:pPr>
              <w:widowControl w:val="0"/>
              <w:spacing w:line="240" w:lineRule="auto"/>
              <w:ind w:firstLine="0" w:firstLineChars="0"/>
              <w:jc w:val="center"/>
              <w:rPr>
                <w:color w:val="auto"/>
                <w:sz w:val="21"/>
                <w:szCs w:val="21"/>
              </w:rPr>
            </w:pPr>
            <w:r>
              <w:rPr>
                <w:color w:val="auto"/>
                <w:sz w:val="21"/>
                <w:szCs w:val="21"/>
              </w:rPr>
              <w:t>1,501</w:t>
            </w:r>
          </w:p>
        </w:tc>
        <w:tc>
          <w:tcPr>
            <w:tcW w:w="1134" w:type="dxa"/>
            <w:vAlign w:val="center"/>
          </w:tcPr>
          <w:p w14:paraId="0E8181E6">
            <w:pPr>
              <w:widowControl w:val="0"/>
              <w:spacing w:line="240" w:lineRule="auto"/>
              <w:ind w:firstLine="0" w:firstLineChars="0"/>
              <w:jc w:val="center"/>
              <w:rPr>
                <w:color w:val="auto"/>
                <w:sz w:val="21"/>
                <w:szCs w:val="21"/>
              </w:rPr>
            </w:pPr>
            <w:r>
              <w:rPr>
                <w:color w:val="auto"/>
                <w:sz w:val="21"/>
                <w:szCs w:val="21"/>
              </w:rPr>
              <w:t>933</w:t>
            </w:r>
          </w:p>
        </w:tc>
      </w:tr>
      <w:tr w14:paraId="70735E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3CAB937D">
            <w:pPr>
              <w:widowControl w:val="0"/>
              <w:spacing w:line="240" w:lineRule="auto"/>
              <w:ind w:firstLine="0" w:firstLineChars="0"/>
              <w:jc w:val="center"/>
              <w:rPr>
                <w:color w:val="auto"/>
                <w:sz w:val="21"/>
                <w:szCs w:val="21"/>
              </w:rPr>
            </w:pPr>
            <w:r>
              <w:rPr>
                <w:color w:val="auto"/>
                <w:sz w:val="21"/>
                <w:szCs w:val="21"/>
              </w:rPr>
              <w:t>男性</w:t>
            </w:r>
          </w:p>
        </w:tc>
        <w:tc>
          <w:tcPr>
            <w:tcW w:w="1134" w:type="dxa"/>
            <w:vAlign w:val="center"/>
          </w:tcPr>
          <w:p w14:paraId="1D4601F2">
            <w:pPr>
              <w:widowControl w:val="0"/>
              <w:spacing w:line="240" w:lineRule="auto"/>
              <w:ind w:firstLine="0" w:firstLineChars="0"/>
              <w:jc w:val="center"/>
              <w:rPr>
                <w:color w:val="auto"/>
                <w:sz w:val="21"/>
                <w:szCs w:val="21"/>
              </w:rPr>
            </w:pPr>
            <w:r>
              <w:rPr>
                <w:color w:val="auto"/>
                <w:sz w:val="21"/>
                <w:szCs w:val="21"/>
              </w:rPr>
              <w:t>50-59</w:t>
            </w:r>
          </w:p>
        </w:tc>
        <w:tc>
          <w:tcPr>
            <w:tcW w:w="1134" w:type="dxa"/>
            <w:vAlign w:val="center"/>
          </w:tcPr>
          <w:p w14:paraId="21C56B18">
            <w:pPr>
              <w:widowControl w:val="0"/>
              <w:spacing w:line="240" w:lineRule="auto"/>
              <w:ind w:firstLine="0" w:firstLineChars="0"/>
              <w:jc w:val="center"/>
              <w:rPr>
                <w:color w:val="auto"/>
                <w:sz w:val="21"/>
                <w:szCs w:val="21"/>
              </w:rPr>
            </w:pPr>
            <w:r>
              <w:rPr>
                <w:color w:val="auto"/>
                <w:sz w:val="21"/>
                <w:szCs w:val="21"/>
              </w:rPr>
              <w:t>54</w:t>
            </w:r>
          </w:p>
        </w:tc>
        <w:tc>
          <w:tcPr>
            <w:tcW w:w="1134" w:type="dxa"/>
            <w:vAlign w:val="center"/>
          </w:tcPr>
          <w:p w14:paraId="2DAA4AD1">
            <w:pPr>
              <w:widowControl w:val="0"/>
              <w:spacing w:line="240" w:lineRule="auto"/>
              <w:ind w:firstLine="0" w:firstLineChars="0"/>
              <w:jc w:val="center"/>
              <w:rPr>
                <w:color w:val="auto"/>
                <w:sz w:val="21"/>
                <w:szCs w:val="21"/>
              </w:rPr>
            </w:pPr>
            <w:r>
              <w:rPr>
                <w:color w:val="auto"/>
                <w:sz w:val="21"/>
                <w:szCs w:val="21"/>
              </w:rPr>
              <w:t>10</w:t>
            </w:r>
          </w:p>
        </w:tc>
        <w:tc>
          <w:tcPr>
            <w:tcW w:w="1134" w:type="dxa"/>
            <w:vAlign w:val="center"/>
          </w:tcPr>
          <w:p w14:paraId="7904F842">
            <w:pPr>
              <w:widowControl w:val="0"/>
              <w:spacing w:line="240" w:lineRule="auto"/>
              <w:ind w:firstLine="0" w:firstLineChars="0"/>
              <w:jc w:val="center"/>
              <w:rPr>
                <w:color w:val="auto"/>
                <w:sz w:val="21"/>
                <w:szCs w:val="21"/>
              </w:rPr>
            </w:pPr>
            <w:r>
              <w:rPr>
                <w:color w:val="auto"/>
                <w:sz w:val="21"/>
                <w:szCs w:val="21"/>
              </w:rPr>
              <w:t>12</w:t>
            </w:r>
          </w:p>
        </w:tc>
        <w:tc>
          <w:tcPr>
            <w:tcW w:w="1134" w:type="dxa"/>
            <w:vAlign w:val="center"/>
          </w:tcPr>
          <w:p w14:paraId="4EB4EEFE">
            <w:pPr>
              <w:widowControl w:val="0"/>
              <w:spacing w:line="240" w:lineRule="auto"/>
              <w:ind w:firstLine="0" w:firstLineChars="0"/>
              <w:jc w:val="center"/>
              <w:rPr>
                <w:color w:val="auto"/>
                <w:sz w:val="21"/>
                <w:szCs w:val="21"/>
              </w:rPr>
            </w:pPr>
            <w:r>
              <w:rPr>
                <w:color w:val="auto"/>
                <w:sz w:val="21"/>
                <w:szCs w:val="21"/>
              </w:rPr>
              <w:t>5,173</w:t>
            </w:r>
          </w:p>
        </w:tc>
        <w:tc>
          <w:tcPr>
            <w:tcW w:w="1134" w:type="dxa"/>
            <w:vAlign w:val="center"/>
          </w:tcPr>
          <w:p w14:paraId="0E415939">
            <w:pPr>
              <w:widowControl w:val="0"/>
              <w:spacing w:line="240" w:lineRule="auto"/>
              <w:ind w:firstLine="0" w:firstLineChars="0"/>
              <w:jc w:val="center"/>
              <w:rPr>
                <w:color w:val="auto"/>
                <w:sz w:val="21"/>
                <w:szCs w:val="21"/>
              </w:rPr>
            </w:pPr>
            <w:r>
              <w:rPr>
                <w:color w:val="auto"/>
                <w:sz w:val="21"/>
                <w:szCs w:val="21"/>
              </w:rPr>
              <w:t>913</w:t>
            </w:r>
          </w:p>
        </w:tc>
        <w:tc>
          <w:tcPr>
            <w:tcW w:w="1134" w:type="dxa"/>
            <w:vAlign w:val="center"/>
          </w:tcPr>
          <w:p w14:paraId="7C08961A">
            <w:pPr>
              <w:widowControl w:val="0"/>
              <w:spacing w:line="240" w:lineRule="auto"/>
              <w:ind w:firstLine="0" w:firstLineChars="0"/>
              <w:jc w:val="center"/>
              <w:rPr>
                <w:color w:val="auto"/>
                <w:sz w:val="21"/>
                <w:szCs w:val="21"/>
              </w:rPr>
            </w:pPr>
            <w:r>
              <w:rPr>
                <w:color w:val="auto"/>
                <w:sz w:val="21"/>
                <w:szCs w:val="21"/>
              </w:rPr>
              <w:t>517</w:t>
            </w:r>
          </w:p>
        </w:tc>
      </w:tr>
      <w:tr w14:paraId="2DE372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1504F197">
            <w:pPr>
              <w:widowControl w:val="0"/>
              <w:spacing w:line="240" w:lineRule="auto"/>
              <w:ind w:firstLine="0" w:firstLineChars="0"/>
              <w:jc w:val="center"/>
              <w:rPr>
                <w:color w:val="auto"/>
                <w:sz w:val="21"/>
                <w:szCs w:val="21"/>
              </w:rPr>
            </w:pPr>
            <w:r>
              <w:rPr>
                <w:color w:val="auto"/>
                <w:sz w:val="21"/>
                <w:szCs w:val="21"/>
              </w:rPr>
              <w:t>男性</w:t>
            </w:r>
          </w:p>
        </w:tc>
        <w:tc>
          <w:tcPr>
            <w:tcW w:w="1134" w:type="dxa"/>
            <w:vAlign w:val="center"/>
          </w:tcPr>
          <w:p w14:paraId="79B4EB5E">
            <w:pPr>
              <w:widowControl w:val="0"/>
              <w:spacing w:line="240" w:lineRule="auto"/>
              <w:ind w:firstLine="0" w:firstLineChars="0"/>
              <w:jc w:val="center"/>
              <w:rPr>
                <w:color w:val="auto"/>
                <w:sz w:val="21"/>
                <w:szCs w:val="21"/>
              </w:rPr>
            </w:pPr>
            <w:r>
              <w:rPr>
                <w:color w:val="auto"/>
                <w:sz w:val="21"/>
                <w:szCs w:val="21"/>
              </w:rPr>
              <w:t>60-69</w:t>
            </w:r>
          </w:p>
        </w:tc>
        <w:tc>
          <w:tcPr>
            <w:tcW w:w="1134" w:type="dxa"/>
            <w:vAlign w:val="center"/>
          </w:tcPr>
          <w:p w14:paraId="2CB67A39">
            <w:pPr>
              <w:widowControl w:val="0"/>
              <w:spacing w:line="240" w:lineRule="auto"/>
              <w:ind w:firstLine="0" w:firstLineChars="0"/>
              <w:jc w:val="center"/>
              <w:rPr>
                <w:color w:val="auto"/>
                <w:sz w:val="21"/>
                <w:szCs w:val="21"/>
              </w:rPr>
            </w:pPr>
            <w:r>
              <w:rPr>
                <w:color w:val="auto"/>
                <w:sz w:val="21"/>
                <w:szCs w:val="21"/>
              </w:rPr>
              <w:t>34</w:t>
            </w:r>
          </w:p>
        </w:tc>
        <w:tc>
          <w:tcPr>
            <w:tcW w:w="1134" w:type="dxa"/>
            <w:vAlign w:val="center"/>
          </w:tcPr>
          <w:p w14:paraId="6F7BA6F5">
            <w:pPr>
              <w:widowControl w:val="0"/>
              <w:spacing w:line="240" w:lineRule="auto"/>
              <w:ind w:firstLine="0" w:firstLineChars="0"/>
              <w:jc w:val="center"/>
              <w:rPr>
                <w:color w:val="auto"/>
                <w:sz w:val="21"/>
                <w:szCs w:val="21"/>
              </w:rPr>
            </w:pPr>
            <w:r>
              <w:rPr>
                <w:color w:val="auto"/>
                <w:sz w:val="21"/>
                <w:szCs w:val="21"/>
              </w:rPr>
              <w:t>5</w:t>
            </w:r>
          </w:p>
        </w:tc>
        <w:tc>
          <w:tcPr>
            <w:tcW w:w="1134" w:type="dxa"/>
            <w:vAlign w:val="center"/>
          </w:tcPr>
          <w:p w14:paraId="75C1056E">
            <w:pPr>
              <w:widowControl w:val="0"/>
              <w:spacing w:line="240" w:lineRule="auto"/>
              <w:ind w:firstLine="0" w:firstLineChars="0"/>
              <w:jc w:val="center"/>
              <w:rPr>
                <w:color w:val="auto"/>
                <w:sz w:val="21"/>
                <w:szCs w:val="21"/>
              </w:rPr>
            </w:pPr>
            <w:r>
              <w:rPr>
                <w:color w:val="auto"/>
                <w:sz w:val="21"/>
                <w:szCs w:val="21"/>
              </w:rPr>
              <w:t>6</w:t>
            </w:r>
          </w:p>
        </w:tc>
        <w:tc>
          <w:tcPr>
            <w:tcW w:w="1134" w:type="dxa"/>
            <w:vAlign w:val="center"/>
          </w:tcPr>
          <w:p w14:paraId="08FA33B1">
            <w:pPr>
              <w:widowControl w:val="0"/>
              <w:spacing w:line="240" w:lineRule="auto"/>
              <w:ind w:firstLine="0" w:firstLineChars="0"/>
              <w:jc w:val="center"/>
              <w:rPr>
                <w:color w:val="auto"/>
                <w:sz w:val="21"/>
                <w:szCs w:val="21"/>
              </w:rPr>
            </w:pPr>
            <w:r>
              <w:rPr>
                <w:color w:val="auto"/>
                <w:sz w:val="21"/>
                <w:szCs w:val="21"/>
              </w:rPr>
              <w:t>3,011</w:t>
            </w:r>
          </w:p>
        </w:tc>
        <w:tc>
          <w:tcPr>
            <w:tcW w:w="1134" w:type="dxa"/>
            <w:vAlign w:val="center"/>
          </w:tcPr>
          <w:p w14:paraId="019DC1FB">
            <w:pPr>
              <w:widowControl w:val="0"/>
              <w:spacing w:line="240" w:lineRule="auto"/>
              <w:ind w:firstLine="0" w:firstLineChars="0"/>
              <w:jc w:val="center"/>
              <w:rPr>
                <w:color w:val="auto"/>
                <w:sz w:val="21"/>
                <w:szCs w:val="21"/>
              </w:rPr>
            </w:pPr>
            <w:r>
              <w:rPr>
                <w:color w:val="auto"/>
                <w:sz w:val="21"/>
                <w:szCs w:val="21"/>
              </w:rPr>
              <w:t>452</w:t>
            </w:r>
          </w:p>
        </w:tc>
        <w:tc>
          <w:tcPr>
            <w:tcW w:w="1134" w:type="dxa"/>
            <w:vAlign w:val="center"/>
          </w:tcPr>
          <w:p w14:paraId="1C2761E6">
            <w:pPr>
              <w:widowControl w:val="0"/>
              <w:spacing w:line="240" w:lineRule="auto"/>
              <w:ind w:firstLine="0" w:firstLineChars="0"/>
              <w:jc w:val="center"/>
              <w:rPr>
                <w:color w:val="auto"/>
                <w:sz w:val="21"/>
                <w:szCs w:val="21"/>
              </w:rPr>
            </w:pPr>
            <w:r>
              <w:rPr>
                <w:color w:val="auto"/>
                <w:sz w:val="21"/>
                <w:szCs w:val="21"/>
              </w:rPr>
              <w:t>219</w:t>
            </w:r>
          </w:p>
        </w:tc>
      </w:tr>
      <w:tr w14:paraId="76A805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09A7863C">
            <w:pPr>
              <w:widowControl w:val="0"/>
              <w:spacing w:line="240" w:lineRule="auto"/>
              <w:ind w:firstLine="0" w:firstLineChars="0"/>
              <w:jc w:val="center"/>
              <w:rPr>
                <w:color w:val="auto"/>
                <w:sz w:val="21"/>
                <w:szCs w:val="21"/>
              </w:rPr>
            </w:pPr>
            <w:r>
              <w:rPr>
                <w:color w:val="auto"/>
                <w:sz w:val="21"/>
                <w:szCs w:val="21"/>
              </w:rPr>
              <w:t>男性</w:t>
            </w:r>
          </w:p>
        </w:tc>
        <w:tc>
          <w:tcPr>
            <w:tcW w:w="1134" w:type="dxa"/>
            <w:vAlign w:val="center"/>
          </w:tcPr>
          <w:p w14:paraId="7AD57436">
            <w:pPr>
              <w:widowControl w:val="0"/>
              <w:spacing w:line="240" w:lineRule="auto"/>
              <w:ind w:firstLine="0" w:firstLineChars="0"/>
              <w:jc w:val="center"/>
              <w:rPr>
                <w:color w:val="auto"/>
                <w:sz w:val="21"/>
                <w:szCs w:val="21"/>
              </w:rPr>
            </w:pPr>
            <w:r>
              <w:rPr>
                <w:color w:val="auto"/>
                <w:sz w:val="21"/>
                <w:szCs w:val="21"/>
              </w:rPr>
              <w:t>70+</w:t>
            </w:r>
          </w:p>
        </w:tc>
        <w:tc>
          <w:tcPr>
            <w:tcW w:w="1134" w:type="dxa"/>
            <w:vAlign w:val="center"/>
          </w:tcPr>
          <w:p w14:paraId="69D83DF4">
            <w:pPr>
              <w:widowControl w:val="0"/>
              <w:spacing w:line="240" w:lineRule="auto"/>
              <w:ind w:firstLine="0" w:firstLineChars="0"/>
              <w:jc w:val="center"/>
              <w:rPr>
                <w:color w:val="auto"/>
                <w:sz w:val="21"/>
                <w:szCs w:val="21"/>
              </w:rPr>
            </w:pPr>
            <w:r>
              <w:rPr>
                <w:color w:val="auto"/>
                <w:sz w:val="21"/>
                <w:szCs w:val="21"/>
              </w:rPr>
              <w:t>64</w:t>
            </w:r>
          </w:p>
        </w:tc>
        <w:tc>
          <w:tcPr>
            <w:tcW w:w="1134" w:type="dxa"/>
            <w:vAlign w:val="center"/>
          </w:tcPr>
          <w:p w14:paraId="27CDA550">
            <w:pPr>
              <w:widowControl w:val="0"/>
              <w:spacing w:line="240" w:lineRule="auto"/>
              <w:ind w:firstLine="0" w:firstLineChars="0"/>
              <w:jc w:val="center"/>
              <w:rPr>
                <w:color w:val="auto"/>
                <w:sz w:val="21"/>
                <w:szCs w:val="21"/>
              </w:rPr>
            </w:pPr>
            <w:r>
              <w:rPr>
                <w:color w:val="auto"/>
                <w:sz w:val="21"/>
                <w:szCs w:val="21"/>
              </w:rPr>
              <w:t>6</w:t>
            </w:r>
          </w:p>
        </w:tc>
        <w:tc>
          <w:tcPr>
            <w:tcW w:w="1134" w:type="dxa"/>
            <w:vAlign w:val="center"/>
          </w:tcPr>
          <w:p w14:paraId="174BC894">
            <w:pPr>
              <w:widowControl w:val="0"/>
              <w:spacing w:line="240" w:lineRule="auto"/>
              <w:ind w:firstLine="0" w:firstLineChars="0"/>
              <w:jc w:val="center"/>
              <w:rPr>
                <w:color w:val="auto"/>
                <w:sz w:val="21"/>
                <w:szCs w:val="21"/>
              </w:rPr>
            </w:pPr>
            <w:r>
              <w:rPr>
                <w:color w:val="auto"/>
                <w:sz w:val="21"/>
                <w:szCs w:val="21"/>
              </w:rPr>
              <w:t>5</w:t>
            </w:r>
          </w:p>
        </w:tc>
        <w:tc>
          <w:tcPr>
            <w:tcW w:w="1134" w:type="dxa"/>
            <w:vAlign w:val="center"/>
          </w:tcPr>
          <w:p w14:paraId="515A996D">
            <w:pPr>
              <w:widowControl w:val="0"/>
              <w:spacing w:line="240" w:lineRule="auto"/>
              <w:ind w:firstLine="0" w:firstLineChars="0"/>
              <w:jc w:val="center"/>
              <w:rPr>
                <w:color w:val="auto"/>
                <w:sz w:val="21"/>
                <w:szCs w:val="21"/>
              </w:rPr>
            </w:pPr>
            <w:r>
              <w:rPr>
                <w:color w:val="auto"/>
                <w:sz w:val="21"/>
                <w:szCs w:val="21"/>
              </w:rPr>
              <w:t>2,671</w:t>
            </w:r>
          </w:p>
        </w:tc>
        <w:tc>
          <w:tcPr>
            <w:tcW w:w="1134" w:type="dxa"/>
            <w:vAlign w:val="center"/>
          </w:tcPr>
          <w:p w14:paraId="1BBCC543">
            <w:pPr>
              <w:widowControl w:val="0"/>
              <w:spacing w:line="240" w:lineRule="auto"/>
              <w:ind w:firstLine="0" w:firstLineChars="0"/>
              <w:jc w:val="center"/>
              <w:rPr>
                <w:color w:val="auto"/>
                <w:sz w:val="21"/>
                <w:szCs w:val="21"/>
              </w:rPr>
            </w:pPr>
            <w:r>
              <w:rPr>
                <w:color w:val="auto"/>
                <w:sz w:val="21"/>
                <w:szCs w:val="21"/>
              </w:rPr>
              <w:t>307</w:t>
            </w:r>
          </w:p>
        </w:tc>
        <w:tc>
          <w:tcPr>
            <w:tcW w:w="1134" w:type="dxa"/>
            <w:vAlign w:val="center"/>
          </w:tcPr>
          <w:p w14:paraId="33E86CF0">
            <w:pPr>
              <w:widowControl w:val="0"/>
              <w:spacing w:line="240" w:lineRule="auto"/>
              <w:ind w:firstLine="0" w:firstLineChars="0"/>
              <w:jc w:val="center"/>
              <w:rPr>
                <w:color w:val="auto"/>
                <w:sz w:val="21"/>
                <w:szCs w:val="21"/>
              </w:rPr>
            </w:pPr>
            <w:r>
              <w:rPr>
                <w:color w:val="auto"/>
                <w:sz w:val="21"/>
                <w:szCs w:val="21"/>
              </w:rPr>
              <w:t>118</w:t>
            </w:r>
          </w:p>
        </w:tc>
      </w:tr>
      <w:tr w14:paraId="368572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26EC0405">
            <w:pPr>
              <w:widowControl w:val="0"/>
              <w:spacing w:line="240" w:lineRule="auto"/>
              <w:ind w:firstLine="0" w:firstLineChars="0"/>
              <w:jc w:val="center"/>
              <w:rPr>
                <w:color w:val="auto"/>
                <w:sz w:val="21"/>
                <w:szCs w:val="21"/>
              </w:rPr>
            </w:pPr>
            <w:r>
              <w:rPr>
                <w:color w:val="auto"/>
                <w:sz w:val="21"/>
                <w:szCs w:val="21"/>
              </w:rPr>
              <w:t>女性</w:t>
            </w:r>
          </w:p>
        </w:tc>
        <w:tc>
          <w:tcPr>
            <w:tcW w:w="1134" w:type="dxa"/>
            <w:vAlign w:val="center"/>
          </w:tcPr>
          <w:p w14:paraId="4762FF45">
            <w:pPr>
              <w:widowControl w:val="0"/>
              <w:spacing w:line="240" w:lineRule="auto"/>
              <w:ind w:firstLine="0" w:firstLineChars="0"/>
              <w:jc w:val="center"/>
              <w:rPr>
                <w:color w:val="auto"/>
                <w:sz w:val="21"/>
                <w:szCs w:val="21"/>
              </w:rPr>
            </w:pPr>
            <w:r>
              <w:rPr>
                <w:color w:val="auto"/>
                <w:sz w:val="21"/>
                <w:szCs w:val="21"/>
              </w:rPr>
              <w:t>17-20</w:t>
            </w:r>
          </w:p>
        </w:tc>
        <w:tc>
          <w:tcPr>
            <w:tcW w:w="1134" w:type="dxa"/>
            <w:vAlign w:val="center"/>
          </w:tcPr>
          <w:p w14:paraId="3BE7D089">
            <w:pPr>
              <w:widowControl w:val="0"/>
              <w:spacing w:line="240" w:lineRule="auto"/>
              <w:ind w:firstLine="0" w:firstLineChars="0"/>
              <w:jc w:val="center"/>
              <w:rPr>
                <w:color w:val="auto"/>
                <w:sz w:val="21"/>
                <w:szCs w:val="21"/>
              </w:rPr>
            </w:pPr>
            <w:r>
              <w:rPr>
                <w:color w:val="auto"/>
                <w:sz w:val="21"/>
                <w:szCs w:val="21"/>
              </w:rPr>
              <w:t>8</w:t>
            </w:r>
          </w:p>
        </w:tc>
        <w:tc>
          <w:tcPr>
            <w:tcW w:w="1134" w:type="dxa"/>
            <w:vAlign w:val="center"/>
          </w:tcPr>
          <w:p w14:paraId="4737E2C6">
            <w:pPr>
              <w:widowControl w:val="0"/>
              <w:spacing w:line="240" w:lineRule="auto"/>
              <w:ind w:firstLine="0" w:firstLineChars="0"/>
              <w:jc w:val="center"/>
              <w:rPr>
                <w:color w:val="auto"/>
                <w:sz w:val="21"/>
                <w:szCs w:val="21"/>
              </w:rPr>
            </w:pPr>
            <w:r>
              <w:rPr>
                <w:color w:val="auto"/>
                <w:sz w:val="21"/>
                <w:szCs w:val="21"/>
              </w:rPr>
              <w:t>2</w:t>
            </w:r>
          </w:p>
        </w:tc>
        <w:tc>
          <w:tcPr>
            <w:tcW w:w="1134" w:type="dxa"/>
            <w:vAlign w:val="center"/>
          </w:tcPr>
          <w:p w14:paraId="460398F3">
            <w:pPr>
              <w:widowControl w:val="0"/>
              <w:spacing w:line="240" w:lineRule="auto"/>
              <w:ind w:firstLine="0" w:firstLineChars="0"/>
              <w:jc w:val="center"/>
              <w:rPr>
                <w:color w:val="auto"/>
                <w:sz w:val="21"/>
                <w:szCs w:val="21"/>
              </w:rPr>
            </w:pPr>
            <w:r>
              <w:rPr>
                <w:color w:val="auto"/>
                <w:sz w:val="21"/>
                <w:szCs w:val="21"/>
              </w:rPr>
              <w:t>3</w:t>
            </w:r>
          </w:p>
        </w:tc>
        <w:tc>
          <w:tcPr>
            <w:tcW w:w="1134" w:type="dxa"/>
            <w:vAlign w:val="center"/>
          </w:tcPr>
          <w:p w14:paraId="130F8603">
            <w:pPr>
              <w:widowControl w:val="0"/>
              <w:spacing w:line="240" w:lineRule="auto"/>
              <w:ind w:firstLine="0" w:firstLineChars="0"/>
              <w:jc w:val="center"/>
              <w:rPr>
                <w:color w:val="auto"/>
                <w:sz w:val="21"/>
                <w:szCs w:val="21"/>
              </w:rPr>
            </w:pPr>
            <w:r>
              <w:rPr>
                <w:color w:val="auto"/>
                <w:sz w:val="21"/>
                <w:szCs w:val="21"/>
              </w:rPr>
              <w:t>1,833</w:t>
            </w:r>
          </w:p>
        </w:tc>
        <w:tc>
          <w:tcPr>
            <w:tcW w:w="1134" w:type="dxa"/>
            <w:vAlign w:val="center"/>
          </w:tcPr>
          <w:p w14:paraId="5594CB80">
            <w:pPr>
              <w:widowControl w:val="0"/>
              <w:spacing w:line="240" w:lineRule="auto"/>
              <w:ind w:firstLine="0" w:firstLineChars="0"/>
              <w:jc w:val="center"/>
              <w:rPr>
                <w:color w:val="auto"/>
                <w:sz w:val="21"/>
                <w:szCs w:val="21"/>
              </w:rPr>
            </w:pPr>
            <w:r>
              <w:rPr>
                <w:color w:val="auto"/>
                <w:sz w:val="21"/>
                <w:szCs w:val="21"/>
              </w:rPr>
              <w:t>551</w:t>
            </w:r>
          </w:p>
        </w:tc>
        <w:tc>
          <w:tcPr>
            <w:tcW w:w="1134" w:type="dxa"/>
            <w:vAlign w:val="center"/>
          </w:tcPr>
          <w:p w14:paraId="484FBFFF">
            <w:pPr>
              <w:widowControl w:val="0"/>
              <w:spacing w:line="240" w:lineRule="auto"/>
              <w:ind w:firstLine="0" w:firstLineChars="0"/>
              <w:jc w:val="center"/>
              <w:rPr>
                <w:color w:val="auto"/>
                <w:sz w:val="21"/>
                <w:szCs w:val="21"/>
              </w:rPr>
            </w:pPr>
            <w:r>
              <w:rPr>
                <w:color w:val="auto"/>
                <w:sz w:val="21"/>
                <w:szCs w:val="21"/>
              </w:rPr>
              <w:t>357</w:t>
            </w:r>
          </w:p>
        </w:tc>
      </w:tr>
      <w:tr w14:paraId="4A938F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3897C1E6">
            <w:pPr>
              <w:widowControl w:val="0"/>
              <w:spacing w:line="240" w:lineRule="auto"/>
              <w:ind w:firstLine="0" w:firstLineChars="0"/>
              <w:jc w:val="center"/>
              <w:rPr>
                <w:color w:val="auto"/>
                <w:sz w:val="21"/>
                <w:szCs w:val="21"/>
              </w:rPr>
            </w:pPr>
            <w:r>
              <w:rPr>
                <w:color w:val="auto"/>
                <w:sz w:val="21"/>
                <w:szCs w:val="21"/>
              </w:rPr>
              <w:t>女性</w:t>
            </w:r>
          </w:p>
        </w:tc>
        <w:tc>
          <w:tcPr>
            <w:tcW w:w="1134" w:type="dxa"/>
            <w:vAlign w:val="center"/>
          </w:tcPr>
          <w:p w14:paraId="30F6646E">
            <w:pPr>
              <w:widowControl w:val="0"/>
              <w:spacing w:line="240" w:lineRule="auto"/>
              <w:ind w:firstLine="0" w:firstLineChars="0"/>
              <w:jc w:val="center"/>
              <w:rPr>
                <w:color w:val="auto"/>
                <w:sz w:val="21"/>
                <w:szCs w:val="21"/>
              </w:rPr>
            </w:pPr>
            <w:r>
              <w:rPr>
                <w:color w:val="auto"/>
                <w:sz w:val="21"/>
                <w:szCs w:val="21"/>
              </w:rPr>
              <w:t>21-29</w:t>
            </w:r>
          </w:p>
        </w:tc>
        <w:tc>
          <w:tcPr>
            <w:tcW w:w="1134" w:type="dxa"/>
            <w:vAlign w:val="center"/>
          </w:tcPr>
          <w:p w14:paraId="77779B8F">
            <w:pPr>
              <w:widowControl w:val="0"/>
              <w:spacing w:line="240" w:lineRule="auto"/>
              <w:ind w:firstLine="0" w:firstLineChars="0"/>
              <w:jc w:val="center"/>
              <w:rPr>
                <w:color w:val="auto"/>
                <w:sz w:val="21"/>
                <w:szCs w:val="21"/>
              </w:rPr>
            </w:pPr>
            <w:r>
              <w:rPr>
                <w:color w:val="auto"/>
                <w:sz w:val="21"/>
                <w:szCs w:val="21"/>
              </w:rPr>
              <w:t>17</w:t>
            </w:r>
          </w:p>
        </w:tc>
        <w:tc>
          <w:tcPr>
            <w:tcW w:w="1134" w:type="dxa"/>
            <w:vAlign w:val="center"/>
          </w:tcPr>
          <w:p w14:paraId="4297C7B7">
            <w:pPr>
              <w:widowControl w:val="0"/>
              <w:spacing w:line="240" w:lineRule="auto"/>
              <w:ind w:firstLine="0" w:firstLineChars="0"/>
              <w:jc w:val="center"/>
              <w:rPr>
                <w:color w:val="auto"/>
                <w:sz w:val="21"/>
                <w:szCs w:val="21"/>
              </w:rPr>
            </w:pPr>
            <w:r>
              <w:rPr>
                <w:color w:val="auto"/>
                <w:sz w:val="21"/>
                <w:szCs w:val="21"/>
              </w:rPr>
              <w:t>3</w:t>
            </w:r>
          </w:p>
        </w:tc>
        <w:tc>
          <w:tcPr>
            <w:tcW w:w="1134" w:type="dxa"/>
            <w:vAlign w:val="center"/>
          </w:tcPr>
          <w:p w14:paraId="53D5A09B">
            <w:pPr>
              <w:widowControl w:val="0"/>
              <w:spacing w:line="240" w:lineRule="auto"/>
              <w:ind w:firstLine="0" w:firstLineChars="0"/>
              <w:jc w:val="center"/>
              <w:rPr>
                <w:color w:val="auto"/>
                <w:sz w:val="21"/>
                <w:szCs w:val="21"/>
              </w:rPr>
            </w:pPr>
            <w:r>
              <w:rPr>
                <w:color w:val="auto"/>
                <w:sz w:val="21"/>
                <w:szCs w:val="21"/>
              </w:rPr>
              <w:t>4</w:t>
            </w:r>
          </w:p>
        </w:tc>
        <w:tc>
          <w:tcPr>
            <w:tcW w:w="1134" w:type="dxa"/>
            <w:vAlign w:val="center"/>
          </w:tcPr>
          <w:p w14:paraId="457F2E14">
            <w:pPr>
              <w:widowControl w:val="0"/>
              <w:spacing w:line="240" w:lineRule="auto"/>
              <w:ind w:firstLine="0" w:firstLineChars="0"/>
              <w:jc w:val="center"/>
              <w:rPr>
                <w:color w:val="auto"/>
                <w:sz w:val="21"/>
                <w:szCs w:val="21"/>
              </w:rPr>
            </w:pPr>
            <w:r>
              <w:rPr>
                <w:color w:val="auto"/>
                <w:sz w:val="21"/>
                <w:szCs w:val="21"/>
              </w:rPr>
              <w:t>4,256</w:t>
            </w:r>
          </w:p>
        </w:tc>
        <w:tc>
          <w:tcPr>
            <w:tcW w:w="1134" w:type="dxa"/>
            <w:vAlign w:val="center"/>
          </w:tcPr>
          <w:p w14:paraId="3B1791F4">
            <w:pPr>
              <w:widowControl w:val="0"/>
              <w:spacing w:line="240" w:lineRule="auto"/>
              <w:ind w:firstLine="0" w:firstLineChars="0"/>
              <w:jc w:val="center"/>
              <w:rPr>
                <w:color w:val="auto"/>
                <w:sz w:val="21"/>
                <w:szCs w:val="21"/>
              </w:rPr>
            </w:pPr>
            <w:r>
              <w:rPr>
                <w:color w:val="auto"/>
                <w:sz w:val="21"/>
                <w:szCs w:val="21"/>
              </w:rPr>
              <w:t>952</w:t>
            </w:r>
          </w:p>
        </w:tc>
        <w:tc>
          <w:tcPr>
            <w:tcW w:w="1134" w:type="dxa"/>
            <w:vAlign w:val="center"/>
          </w:tcPr>
          <w:p w14:paraId="12470B92">
            <w:pPr>
              <w:widowControl w:val="0"/>
              <w:spacing w:line="240" w:lineRule="auto"/>
              <w:ind w:firstLine="0" w:firstLineChars="0"/>
              <w:jc w:val="center"/>
              <w:rPr>
                <w:color w:val="auto"/>
                <w:sz w:val="21"/>
                <w:szCs w:val="21"/>
              </w:rPr>
            </w:pPr>
            <w:r>
              <w:rPr>
                <w:color w:val="auto"/>
                <w:sz w:val="21"/>
                <w:szCs w:val="21"/>
              </w:rPr>
              <w:t>466</w:t>
            </w:r>
          </w:p>
        </w:tc>
      </w:tr>
      <w:tr w14:paraId="4A7FCF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1A0506D6">
            <w:pPr>
              <w:widowControl w:val="0"/>
              <w:spacing w:line="240" w:lineRule="auto"/>
              <w:ind w:firstLine="0" w:firstLineChars="0"/>
              <w:jc w:val="center"/>
              <w:rPr>
                <w:color w:val="auto"/>
                <w:sz w:val="21"/>
                <w:szCs w:val="21"/>
              </w:rPr>
            </w:pPr>
            <w:r>
              <w:rPr>
                <w:color w:val="auto"/>
                <w:sz w:val="21"/>
                <w:szCs w:val="21"/>
              </w:rPr>
              <w:t>女性</w:t>
            </w:r>
          </w:p>
        </w:tc>
        <w:tc>
          <w:tcPr>
            <w:tcW w:w="1134" w:type="dxa"/>
            <w:vAlign w:val="center"/>
          </w:tcPr>
          <w:p w14:paraId="4DE3F8C3">
            <w:pPr>
              <w:widowControl w:val="0"/>
              <w:spacing w:line="240" w:lineRule="auto"/>
              <w:ind w:firstLine="0" w:firstLineChars="0"/>
              <w:jc w:val="center"/>
              <w:rPr>
                <w:color w:val="auto"/>
                <w:sz w:val="21"/>
                <w:szCs w:val="21"/>
              </w:rPr>
            </w:pPr>
            <w:r>
              <w:rPr>
                <w:color w:val="auto"/>
                <w:sz w:val="21"/>
                <w:szCs w:val="21"/>
              </w:rPr>
              <w:t>30-39</w:t>
            </w:r>
          </w:p>
        </w:tc>
        <w:tc>
          <w:tcPr>
            <w:tcW w:w="1134" w:type="dxa"/>
            <w:vAlign w:val="center"/>
          </w:tcPr>
          <w:p w14:paraId="3DCB3372">
            <w:pPr>
              <w:widowControl w:val="0"/>
              <w:spacing w:line="240" w:lineRule="auto"/>
              <w:ind w:firstLine="0" w:firstLineChars="0"/>
              <w:jc w:val="center"/>
              <w:rPr>
                <w:color w:val="auto"/>
                <w:sz w:val="21"/>
                <w:szCs w:val="21"/>
              </w:rPr>
            </w:pPr>
            <w:r>
              <w:rPr>
                <w:color w:val="auto"/>
                <w:sz w:val="21"/>
                <w:szCs w:val="21"/>
              </w:rPr>
              <w:t>13</w:t>
            </w:r>
          </w:p>
        </w:tc>
        <w:tc>
          <w:tcPr>
            <w:tcW w:w="1134" w:type="dxa"/>
            <w:vAlign w:val="center"/>
          </w:tcPr>
          <w:p w14:paraId="378177C1">
            <w:pPr>
              <w:widowControl w:val="0"/>
              <w:spacing w:line="240" w:lineRule="auto"/>
              <w:ind w:firstLine="0" w:firstLineChars="0"/>
              <w:jc w:val="center"/>
              <w:rPr>
                <w:color w:val="auto"/>
                <w:sz w:val="21"/>
                <w:szCs w:val="21"/>
              </w:rPr>
            </w:pPr>
            <w:r>
              <w:rPr>
                <w:color w:val="auto"/>
                <w:sz w:val="21"/>
                <w:szCs w:val="21"/>
              </w:rPr>
              <w:t>3</w:t>
            </w:r>
          </w:p>
        </w:tc>
        <w:tc>
          <w:tcPr>
            <w:tcW w:w="1134" w:type="dxa"/>
            <w:vAlign w:val="center"/>
          </w:tcPr>
          <w:p w14:paraId="7CDBEAB2">
            <w:pPr>
              <w:widowControl w:val="0"/>
              <w:spacing w:line="240" w:lineRule="auto"/>
              <w:ind w:firstLine="0" w:firstLineChars="0"/>
              <w:jc w:val="center"/>
              <w:rPr>
                <w:color w:val="auto"/>
                <w:sz w:val="21"/>
                <w:szCs w:val="21"/>
              </w:rPr>
            </w:pPr>
            <w:r>
              <w:rPr>
                <w:color w:val="auto"/>
                <w:sz w:val="21"/>
                <w:szCs w:val="21"/>
              </w:rPr>
              <w:t>3</w:t>
            </w:r>
          </w:p>
        </w:tc>
        <w:tc>
          <w:tcPr>
            <w:tcW w:w="1134" w:type="dxa"/>
            <w:vAlign w:val="center"/>
          </w:tcPr>
          <w:p w14:paraId="1BC7A8BA">
            <w:pPr>
              <w:widowControl w:val="0"/>
              <w:spacing w:line="240" w:lineRule="auto"/>
              <w:ind w:firstLine="0" w:firstLineChars="0"/>
              <w:jc w:val="center"/>
              <w:rPr>
                <w:color w:val="auto"/>
                <w:sz w:val="21"/>
                <w:szCs w:val="21"/>
              </w:rPr>
            </w:pPr>
            <w:r>
              <w:rPr>
                <w:color w:val="auto"/>
                <w:sz w:val="21"/>
                <w:szCs w:val="21"/>
              </w:rPr>
              <w:t>4,423</w:t>
            </w:r>
          </w:p>
        </w:tc>
        <w:tc>
          <w:tcPr>
            <w:tcW w:w="1134" w:type="dxa"/>
            <w:vAlign w:val="center"/>
          </w:tcPr>
          <w:p w14:paraId="55A09700">
            <w:pPr>
              <w:widowControl w:val="0"/>
              <w:spacing w:line="240" w:lineRule="auto"/>
              <w:ind w:firstLine="0" w:firstLineChars="0"/>
              <w:jc w:val="center"/>
              <w:rPr>
                <w:color w:val="auto"/>
                <w:sz w:val="21"/>
                <w:szCs w:val="21"/>
              </w:rPr>
            </w:pPr>
            <w:r>
              <w:rPr>
                <w:color w:val="auto"/>
                <w:sz w:val="21"/>
                <w:szCs w:val="21"/>
              </w:rPr>
              <w:t>778</w:t>
            </w:r>
          </w:p>
        </w:tc>
        <w:tc>
          <w:tcPr>
            <w:tcW w:w="1134" w:type="dxa"/>
            <w:vAlign w:val="center"/>
          </w:tcPr>
          <w:p w14:paraId="0CCDB405">
            <w:pPr>
              <w:widowControl w:val="0"/>
              <w:spacing w:line="240" w:lineRule="auto"/>
              <w:ind w:firstLine="0" w:firstLineChars="0"/>
              <w:jc w:val="center"/>
              <w:rPr>
                <w:color w:val="auto"/>
                <w:sz w:val="21"/>
                <w:szCs w:val="21"/>
              </w:rPr>
            </w:pPr>
            <w:r>
              <w:rPr>
                <w:color w:val="auto"/>
                <w:sz w:val="21"/>
                <w:szCs w:val="21"/>
              </w:rPr>
              <w:t>305</w:t>
            </w:r>
          </w:p>
        </w:tc>
      </w:tr>
      <w:tr w14:paraId="411DCF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243CB7E3">
            <w:pPr>
              <w:widowControl w:val="0"/>
              <w:spacing w:line="240" w:lineRule="auto"/>
              <w:ind w:firstLine="0" w:firstLineChars="0"/>
              <w:jc w:val="center"/>
              <w:rPr>
                <w:color w:val="auto"/>
                <w:sz w:val="21"/>
                <w:szCs w:val="21"/>
              </w:rPr>
            </w:pPr>
            <w:r>
              <w:rPr>
                <w:color w:val="auto"/>
                <w:sz w:val="21"/>
                <w:szCs w:val="21"/>
              </w:rPr>
              <w:t>女性</w:t>
            </w:r>
          </w:p>
        </w:tc>
        <w:tc>
          <w:tcPr>
            <w:tcW w:w="1134" w:type="dxa"/>
            <w:vAlign w:val="center"/>
          </w:tcPr>
          <w:p w14:paraId="48674992">
            <w:pPr>
              <w:widowControl w:val="0"/>
              <w:spacing w:line="240" w:lineRule="auto"/>
              <w:ind w:firstLine="0" w:firstLineChars="0"/>
              <w:jc w:val="center"/>
              <w:rPr>
                <w:color w:val="auto"/>
                <w:sz w:val="21"/>
                <w:szCs w:val="21"/>
              </w:rPr>
            </w:pPr>
            <w:r>
              <w:rPr>
                <w:color w:val="auto"/>
                <w:sz w:val="21"/>
                <w:szCs w:val="21"/>
              </w:rPr>
              <w:t>40-49</w:t>
            </w:r>
          </w:p>
        </w:tc>
        <w:tc>
          <w:tcPr>
            <w:tcW w:w="1134" w:type="dxa"/>
            <w:vAlign w:val="center"/>
          </w:tcPr>
          <w:p w14:paraId="3D7E322B">
            <w:pPr>
              <w:widowControl w:val="0"/>
              <w:spacing w:line="240" w:lineRule="auto"/>
              <w:ind w:firstLine="0" w:firstLineChars="0"/>
              <w:jc w:val="center"/>
              <w:rPr>
                <w:color w:val="auto"/>
                <w:sz w:val="21"/>
                <w:szCs w:val="21"/>
              </w:rPr>
            </w:pPr>
            <w:r>
              <w:rPr>
                <w:color w:val="auto"/>
                <w:sz w:val="21"/>
                <w:szCs w:val="21"/>
              </w:rPr>
              <w:t>14</w:t>
            </w:r>
          </w:p>
        </w:tc>
        <w:tc>
          <w:tcPr>
            <w:tcW w:w="1134" w:type="dxa"/>
            <w:vAlign w:val="center"/>
          </w:tcPr>
          <w:p w14:paraId="2D576414">
            <w:pPr>
              <w:widowControl w:val="0"/>
              <w:spacing w:line="240" w:lineRule="auto"/>
              <w:ind w:firstLine="0" w:firstLineChars="0"/>
              <w:jc w:val="center"/>
              <w:rPr>
                <w:color w:val="auto"/>
                <w:sz w:val="21"/>
                <w:szCs w:val="21"/>
              </w:rPr>
            </w:pPr>
            <w:r>
              <w:rPr>
                <w:color w:val="auto"/>
                <w:sz w:val="21"/>
                <w:szCs w:val="21"/>
              </w:rPr>
              <w:t>4</w:t>
            </w:r>
          </w:p>
        </w:tc>
        <w:tc>
          <w:tcPr>
            <w:tcW w:w="1134" w:type="dxa"/>
            <w:vAlign w:val="center"/>
          </w:tcPr>
          <w:p w14:paraId="0CA71F8C">
            <w:pPr>
              <w:widowControl w:val="0"/>
              <w:spacing w:line="240" w:lineRule="auto"/>
              <w:ind w:firstLine="0" w:firstLineChars="0"/>
              <w:jc w:val="center"/>
              <w:rPr>
                <w:color w:val="auto"/>
                <w:sz w:val="21"/>
                <w:szCs w:val="21"/>
              </w:rPr>
            </w:pPr>
            <w:r>
              <w:rPr>
                <w:color w:val="auto"/>
                <w:sz w:val="21"/>
                <w:szCs w:val="21"/>
              </w:rPr>
              <w:t>3</w:t>
            </w:r>
          </w:p>
        </w:tc>
        <w:tc>
          <w:tcPr>
            <w:tcW w:w="1134" w:type="dxa"/>
            <w:vAlign w:val="center"/>
          </w:tcPr>
          <w:p w14:paraId="0271EDE4">
            <w:pPr>
              <w:widowControl w:val="0"/>
              <w:spacing w:line="240" w:lineRule="auto"/>
              <w:ind w:firstLine="0" w:firstLineChars="0"/>
              <w:jc w:val="center"/>
              <w:rPr>
                <w:color w:val="auto"/>
                <w:sz w:val="21"/>
                <w:szCs w:val="21"/>
              </w:rPr>
            </w:pPr>
            <w:r>
              <w:rPr>
                <w:color w:val="auto"/>
                <w:sz w:val="21"/>
                <w:szCs w:val="21"/>
              </w:rPr>
              <w:t>3,615</w:t>
            </w:r>
          </w:p>
        </w:tc>
        <w:tc>
          <w:tcPr>
            <w:tcW w:w="1134" w:type="dxa"/>
            <w:vAlign w:val="center"/>
          </w:tcPr>
          <w:p w14:paraId="67C007DC">
            <w:pPr>
              <w:widowControl w:val="0"/>
              <w:spacing w:line="240" w:lineRule="auto"/>
              <w:ind w:firstLine="0" w:firstLineChars="0"/>
              <w:jc w:val="center"/>
              <w:rPr>
                <w:color w:val="auto"/>
                <w:sz w:val="21"/>
                <w:szCs w:val="21"/>
              </w:rPr>
            </w:pPr>
            <w:r>
              <w:rPr>
                <w:color w:val="auto"/>
                <w:sz w:val="21"/>
                <w:szCs w:val="21"/>
              </w:rPr>
              <w:t>635</w:t>
            </w:r>
          </w:p>
        </w:tc>
        <w:tc>
          <w:tcPr>
            <w:tcW w:w="1134" w:type="dxa"/>
            <w:vAlign w:val="center"/>
          </w:tcPr>
          <w:p w14:paraId="4CFA806E">
            <w:pPr>
              <w:widowControl w:val="0"/>
              <w:spacing w:line="240" w:lineRule="auto"/>
              <w:ind w:firstLine="0" w:firstLineChars="0"/>
              <w:jc w:val="center"/>
              <w:rPr>
                <w:color w:val="auto"/>
                <w:sz w:val="21"/>
                <w:szCs w:val="21"/>
              </w:rPr>
            </w:pPr>
            <w:r>
              <w:rPr>
                <w:color w:val="auto"/>
                <w:sz w:val="21"/>
                <w:szCs w:val="21"/>
              </w:rPr>
              <w:t>237</w:t>
            </w:r>
          </w:p>
        </w:tc>
      </w:tr>
      <w:tr w14:paraId="723824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2FBFB53C">
            <w:pPr>
              <w:widowControl w:val="0"/>
              <w:spacing w:line="240" w:lineRule="auto"/>
              <w:ind w:firstLine="0" w:firstLineChars="0"/>
              <w:jc w:val="center"/>
              <w:rPr>
                <w:color w:val="auto"/>
                <w:sz w:val="21"/>
                <w:szCs w:val="21"/>
              </w:rPr>
            </w:pPr>
            <w:r>
              <w:rPr>
                <w:color w:val="auto"/>
                <w:sz w:val="21"/>
                <w:szCs w:val="21"/>
              </w:rPr>
              <w:t>女性</w:t>
            </w:r>
          </w:p>
        </w:tc>
        <w:tc>
          <w:tcPr>
            <w:tcW w:w="1134" w:type="dxa"/>
            <w:vAlign w:val="center"/>
          </w:tcPr>
          <w:p w14:paraId="6898805B">
            <w:pPr>
              <w:widowControl w:val="0"/>
              <w:spacing w:line="240" w:lineRule="auto"/>
              <w:ind w:firstLine="0" w:firstLineChars="0"/>
              <w:jc w:val="center"/>
              <w:rPr>
                <w:color w:val="auto"/>
                <w:sz w:val="21"/>
                <w:szCs w:val="21"/>
              </w:rPr>
            </w:pPr>
            <w:r>
              <w:rPr>
                <w:color w:val="auto"/>
                <w:sz w:val="21"/>
                <w:szCs w:val="21"/>
              </w:rPr>
              <w:t>50-59</w:t>
            </w:r>
          </w:p>
        </w:tc>
        <w:tc>
          <w:tcPr>
            <w:tcW w:w="1134" w:type="dxa"/>
            <w:vAlign w:val="center"/>
          </w:tcPr>
          <w:p w14:paraId="3D8120CA">
            <w:pPr>
              <w:widowControl w:val="0"/>
              <w:spacing w:line="240" w:lineRule="auto"/>
              <w:ind w:firstLine="0" w:firstLineChars="0"/>
              <w:jc w:val="center"/>
              <w:rPr>
                <w:color w:val="auto"/>
                <w:sz w:val="21"/>
                <w:szCs w:val="21"/>
              </w:rPr>
            </w:pPr>
            <w:r>
              <w:rPr>
                <w:color w:val="auto"/>
                <w:sz w:val="21"/>
                <w:szCs w:val="21"/>
              </w:rPr>
              <w:t>13</w:t>
            </w:r>
          </w:p>
        </w:tc>
        <w:tc>
          <w:tcPr>
            <w:tcW w:w="1134" w:type="dxa"/>
            <w:vAlign w:val="center"/>
          </w:tcPr>
          <w:p w14:paraId="1DD3B748">
            <w:pPr>
              <w:widowControl w:val="0"/>
              <w:spacing w:line="240" w:lineRule="auto"/>
              <w:ind w:firstLine="0" w:firstLineChars="0"/>
              <w:jc w:val="center"/>
              <w:rPr>
                <w:color w:val="auto"/>
                <w:sz w:val="21"/>
                <w:szCs w:val="21"/>
              </w:rPr>
            </w:pPr>
            <w:r>
              <w:rPr>
                <w:color w:val="auto"/>
                <w:sz w:val="21"/>
                <w:szCs w:val="21"/>
              </w:rPr>
              <w:t>2</w:t>
            </w:r>
          </w:p>
        </w:tc>
        <w:tc>
          <w:tcPr>
            <w:tcW w:w="1134" w:type="dxa"/>
            <w:vAlign w:val="center"/>
          </w:tcPr>
          <w:p w14:paraId="5E2B0D16">
            <w:pPr>
              <w:widowControl w:val="0"/>
              <w:spacing w:line="240" w:lineRule="auto"/>
              <w:ind w:firstLine="0" w:firstLineChars="0"/>
              <w:jc w:val="center"/>
              <w:rPr>
                <w:color w:val="auto"/>
                <w:sz w:val="21"/>
                <w:szCs w:val="21"/>
              </w:rPr>
            </w:pPr>
            <w:r>
              <w:rPr>
                <w:color w:val="auto"/>
                <w:sz w:val="21"/>
                <w:szCs w:val="21"/>
              </w:rPr>
              <w:t>2</w:t>
            </w:r>
          </w:p>
        </w:tc>
        <w:tc>
          <w:tcPr>
            <w:tcW w:w="1134" w:type="dxa"/>
            <w:vAlign w:val="center"/>
          </w:tcPr>
          <w:p w14:paraId="34A1ED38">
            <w:pPr>
              <w:widowControl w:val="0"/>
              <w:spacing w:line="240" w:lineRule="auto"/>
              <w:ind w:firstLine="0" w:firstLineChars="0"/>
              <w:jc w:val="center"/>
              <w:rPr>
                <w:color w:val="auto"/>
                <w:sz w:val="21"/>
                <w:szCs w:val="21"/>
              </w:rPr>
            </w:pPr>
            <w:r>
              <w:rPr>
                <w:color w:val="auto"/>
                <w:sz w:val="21"/>
                <w:szCs w:val="21"/>
              </w:rPr>
              <w:t>2,229</w:t>
            </w:r>
          </w:p>
        </w:tc>
        <w:tc>
          <w:tcPr>
            <w:tcW w:w="1134" w:type="dxa"/>
            <w:vAlign w:val="center"/>
          </w:tcPr>
          <w:p w14:paraId="43164A38">
            <w:pPr>
              <w:widowControl w:val="0"/>
              <w:spacing w:line="240" w:lineRule="auto"/>
              <w:ind w:firstLine="0" w:firstLineChars="0"/>
              <w:jc w:val="center"/>
              <w:rPr>
                <w:color w:val="auto"/>
                <w:sz w:val="21"/>
                <w:szCs w:val="21"/>
              </w:rPr>
            </w:pPr>
            <w:r>
              <w:rPr>
                <w:color w:val="auto"/>
                <w:sz w:val="21"/>
                <w:szCs w:val="21"/>
              </w:rPr>
              <w:t>373</w:t>
            </w:r>
          </w:p>
        </w:tc>
        <w:tc>
          <w:tcPr>
            <w:tcW w:w="1134" w:type="dxa"/>
            <w:vAlign w:val="center"/>
          </w:tcPr>
          <w:p w14:paraId="492A2E1F">
            <w:pPr>
              <w:widowControl w:val="0"/>
              <w:spacing w:line="240" w:lineRule="auto"/>
              <w:ind w:firstLine="0" w:firstLineChars="0"/>
              <w:jc w:val="center"/>
              <w:rPr>
                <w:color w:val="auto"/>
                <w:sz w:val="21"/>
                <w:szCs w:val="21"/>
              </w:rPr>
            </w:pPr>
            <w:r>
              <w:rPr>
                <w:color w:val="auto"/>
                <w:sz w:val="21"/>
                <w:szCs w:val="21"/>
              </w:rPr>
              <w:t>140</w:t>
            </w:r>
          </w:p>
        </w:tc>
      </w:tr>
      <w:tr w14:paraId="51D233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6EE47470">
            <w:pPr>
              <w:widowControl w:val="0"/>
              <w:spacing w:line="240" w:lineRule="auto"/>
              <w:ind w:firstLine="0" w:firstLineChars="0"/>
              <w:jc w:val="center"/>
              <w:rPr>
                <w:color w:val="auto"/>
                <w:sz w:val="21"/>
                <w:szCs w:val="21"/>
              </w:rPr>
            </w:pPr>
            <w:r>
              <w:rPr>
                <w:color w:val="auto"/>
                <w:sz w:val="21"/>
                <w:szCs w:val="21"/>
              </w:rPr>
              <w:t>女性</w:t>
            </w:r>
          </w:p>
        </w:tc>
        <w:tc>
          <w:tcPr>
            <w:tcW w:w="1134" w:type="dxa"/>
            <w:vAlign w:val="center"/>
          </w:tcPr>
          <w:p w14:paraId="4D53DA4F">
            <w:pPr>
              <w:widowControl w:val="0"/>
              <w:spacing w:line="240" w:lineRule="auto"/>
              <w:ind w:firstLine="0" w:firstLineChars="0"/>
              <w:jc w:val="center"/>
              <w:rPr>
                <w:color w:val="auto"/>
                <w:sz w:val="21"/>
                <w:szCs w:val="21"/>
              </w:rPr>
            </w:pPr>
            <w:r>
              <w:rPr>
                <w:color w:val="auto"/>
                <w:sz w:val="21"/>
                <w:szCs w:val="21"/>
              </w:rPr>
              <w:t>60-69</w:t>
            </w:r>
          </w:p>
        </w:tc>
        <w:tc>
          <w:tcPr>
            <w:tcW w:w="1134" w:type="dxa"/>
            <w:vAlign w:val="center"/>
          </w:tcPr>
          <w:p w14:paraId="24EAD8A6">
            <w:pPr>
              <w:widowControl w:val="0"/>
              <w:spacing w:line="240" w:lineRule="auto"/>
              <w:ind w:firstLine="0" w:firstLineChars="0"/>
              <w:jc w:val="center"/>
              <w:rPr>
                <w:color w:val="auto"/>
                <w:sz w:val="21"/>
                <w:szCs w:val="21"/>
              </w:rPr>
            </w:pPr>
            <w:r>
              <w:rPr>
                <w:color w:val="auto"/>
                <w:sz w:val="21"/>
                <w:szCs w:val="21"/>
              </w:rPr>
              <w:t>10</w:t>
            </w:r>
          </w:p>
        </w:tc>
        <w:tc>
          <w:tcPr>
            <w:tcW w:w="1134" w:type="dxa"/>
            <w:vAlign w:val="center"/>
          </w:tcPr>
          <w:p w14:paraId="60862AE0">
            <w:pPr>
              <w:widowControl w:val="0"/>
              <w:spacing w:line="240" w:lineRule="auto"/>
              <w:ind w:firstLine="0" w:firstLineChars="0"/>
              <w:jc w:val="center"/>
              <w:rPr>
                <w:color w:val="auto"/>
                <w:sz w:val="21"/>
                <w:szCs w:val="21"/>
              </w:rPr>
            </w:pPr>
            <w:r>
              <w:rPr>
                <w:color w:val="auto"/>
                <w:sz w:val="21"/>
                <w:szCs w:val="21"/>
              </w:rPr>
              <w:t>2</w:t>
            </w:r>
          </w:p>
        </w:tc>
        <w:tc>
          <w:tcPr>
            <w:tcW w:w="1134" w:type="dxa"/>
            <w:vAlign w:val="center"/>
          </w:tcPr>
          <w:p w14:paraId="1627B3A9">
            <w:pPr>
              <w:widowControl w:val="0"/>
              <w:spacing w:line="240" w:lineRule="auto"/>
              <w:ind w:firstLine="0" w:firstLineChars="0"/>
              <w:jc w:val="center"/>
              <w:rPr>
                <w:color w:val="auto"/>
                <w:sz w:val="21"/>
                <w:szCs w:val="21"/>
              </w:rPr>
            </w:pPr>
            <w:r>
              <w:rPr>
                <w:color w:val="auto"/>
                <w:sz w:val="21"/>
                <w:szCs w:val="21"/>
              </w:rPr>
              <w:t>1</w:t>
            </w:r>
          </w:p>
        </w:tc>
        <w:tc>
          <w:tcPr>
            <w:tcW w:w="1134" w:type="dxa"/>
            <w:vAlign w:val="center"/>
          </w:tcPr>
          <w:p w14:paraId="0C241D89">
            <w:pPr>
              <w:widowControl w:val="0"/>
              <w:spacing w:line="240" w:lineRule="auto"/>
              <w:ind w:firstLine="0" w:firstLineChars="0"/>
              <w:jc w:val="center"/>
              <w:rPr>
                <w:color w:val="auto"/>
                <w:sz w:val="21"/>
                <w:szCs w:val="21"/>
              </w:rPr>
            </w:pPr>
            <w:r>
              <w:rPr>
                <w:color w:val="auto"/>
                <w:sz w:val="21"/>
                <w:szCs w:val="21"/>
              </w:rPr>
              <w:t>1,168</w:t>
            </w:r>
          </w:p>
        </w:tc>
        <w:tc>
          <w:tcPr>
            <w:tcW w:w="1134" w:type="dxa"/>
            <w:vAlign w:val="center"/>
          </w:tcPr>
          <w:p w14:paraId="608DBAA7">
            <w:pPr>
              <w:widowControl w:val="0"/>
              <w:spacing w:line="240" w:lineRule="auto"/>
              <w:ind w:firstLine="0" w:firstLineChars="0"/>
              <w:jc w:val="center"/>
              <w:rPr>
                <w:color w:val="auto"/>
                <w:sz w:val="21"/>
                <w:szCs w:val="21"/>
              </w:rPr>
            </w:pPr>
            <w:r>
              <w:rPr>
                <w:color w:val="auto"/>
                <w:sz w:val="21"/>
                <w:szCs w:val="21"/>
              </w:rPr>
              <w:t>172</w:t>
            </w:r>
          </w:p>
        </w:tc>
        <w:tc>
          <w:tcPr>
            <w:tcW w:w="1134" w:type="dxa"/>
            <w:vAlign w:val="center"/>
          </w:tcPr>
          <w:p w14:paraId="383E871D">
            <w:pPr>
              <w:widowControl w:val="0"/>
              <w:spacing w:line="240" w:lineRule="auto"/>
              <w:ind w:firstLine="0" w:firstLineChars="0"/>
              <w:jc w:val="center"/>
              <w:rPr>
                <w:color w:val="auto"/>
                <w:sz w:val="21"/>
                <w:szCs w:val="21"/>
              </w:rPr>
            </w:pPr>
            <w:r>
              <w:rPr>
                <w:color w:val="auto"/>
                <w:sz w:val="21"/>
                <w:szCs w:val="21"/>
              </w:rPr>
              <w:t>61</w:t>
            </w:r>
          </w:p>
        </w:tc>
      </w:tr>
      <w:tr w14:paraId="3C5004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Align w:val="center"/>
          </w:tcPr>
          <w:p w14:paraId="08082EE1">
            <w:pPr>
              <w:widowControl w:val="0"/>
              <w:spacing w:line="240" w:lineRule="auto"/>
              <w:ind w:firstLine="0" w:firstLineChars="0"/>
              <w:jc w:val="center"/>
              <w:rPr>
                <w:color w:val="auto"/>
                <w:sz w:val="21"/>
                <w:szCs w:val="21"/>
              </w:rPr>
            </w:pPr>
            <w:r>
              <w:rPr>
                <w:color w:val="auto"/>
                <w:sz w:val="21"/>
                <w:szCs w:val="21"/>
              </w:rPr>
              <w:t>女性</w:t>
            </w:r>
          </w:p>
        </w:tc>
        <w:tc>
          <w:tcPr>
            <w:tcW w:w="1134" w:type="dxa"/>
            <w:vAlign w:val="center"/>
          </w:tcPr>
          <w:p w14:paraId="3CFB2FE7">
            <w:pPr>
              <w:widowControl w:val="0"/>
              <w:spacing w:line="240" w:lineRule="auto"/>
              <w:ind w:firstLine="0" w:firstLineChars="0"/>
              <w:jc w:val="center"/>
              <w:rPr>
                <w:color w:val="auto"/>
                <w:sz w:val="21"/>
                <w:szCs w:val="21"/>
              </w:rPr>
            </w:pPr>
            <w:r>
              <w:rPr>
                <w:color w:val="auto"/>
                <w:sz w:val="21"/>
                <w:szCs w:val="21"/>
              </w:rPr>
              <w:t>70+</w:t>
            </w:r>
          </w:p>
        </w:tc>
        <w:tc>
          <w:tcPr>
            <w:tcW w:w="1134" w:type="dxa"/>
            <w:vAlign w:val="center"/>
          </w:tcPr>
          <w:p w14:paraId="0B69734F">
            <w:pPr>
              <w:widowControl w:val="0"/>
              <w:spacing w:line="240" w:lineRule="auto"/>
              <w:ind w:firstLine="0" w:firstLineChars="0"/>
              <w:jc w:val="center"/>
              <w:rPr>
                <w:color w:val="auto"/>
                <w:sz w:val="21"/>
                <w:szCs w:val="21"/>
              </w:rPr>
            </w:pPr>
            <w:r>
              <w:rPr>
                <w:color w:val="auto"/>
                <w:sz w:val="21"/>
                <w:szCs w:val="21"/>
              </w:rPr>
              <w:t>22</w:t>
            </w:r>
          </w:p>
        </w:tc>
        <w:tc>
          <w:tcPr>
            <w:tcW w:w="1134" w:type="dxa"/>
            <w:vAlign w:val="center"/>
          </w:tcPr>
          <w:p w14:paraId="67794EA0">
            <w:pPr>
              <w:widowControl w:val="0"/>
              <w:spacing w:line="240" w:lineRule="auto"/>
              <w:ind w:firstLine="0" w:firstLineChars="0"/>
              <w:jc w:val="center"/>
              <w:rPr>
                <w:color w:val="auto"/>
                <w:sz w:val="21"/>
                <w:szCs w:val="21"/>
              </w:rPr>
            </w:pPr>
            <w:r>
              <w:rPr>
                <w:color w:val="auto"/>
                <w:sz w:val="21"/>
                <w:szCs w:val="21"/>
              </w:rPr>
              <w:t>2</w:t>
            </w:r>
          </w:p>
        </w:tc>
        <w:tc>
          <w:tcPr>
            <w:tcW w:w="1134" w:type="dxa"/>
            <w:vAlign w:val="center"/>
          </w:tcPr>
          <w:p w14:paraId="33CA416B">
            <w:pPr>
              <w:widowControl w:val="0"/>
              <w:spacing w:line="240" w:lineRule="auto"/>
              <w:ind w:firstLine="0" w:firstLineChars="0"/>
              <w:jc w:val="center"/>
              <w:rPr>
                <w:color w:val="auto"/>
                <w:sz w:val="21"/>
                <w:szCs w:val="21"/>
              </w:rPr>
            </w:pPr>
            <w:r>
              <w:rPr>
                <w:color w:val="auto"/>
                <w:sz w:val="21"/>
                <w:szCs w:val="21"/>
              </w:rPr>
              <w:t>1</w:t>
            </w:r>
          </w:p>
        </w:tc>
        <w:tc>
          <w:tcPr>
            <w:tcW w:w="1134" w:type="dxa"/>
            <w:vAlign w:val="center"/>
          </w:tcPr>
          <w:p w14:paraId="713C71EC">
            <w:pPr>
              <w:widowControl w:val="0"/>
              <w:spacing w:line="240" w:lineRule="auto"/>
              <w:ind w:firstLine="0" w:firstLineChars="0"/>
              <w:jc w:val="center"/>
              <w:rPr>
                <w:color w:val="auto"/>
                <w:sz w:val="21"/>
                <w:szCs w:val="21"/>
              </w:rPr>
            </w:pPr>
            <w:r>
              <w:rPr>
                <w:color w:val="auto"/>
                <w:sz w:val="21"/>
                <w:szCs w:val="21"/>
              </w:rPr>
              <w:t>1,084</w:t>
            </w:r>
          </w:p>
        </w:tc>
        <w:tc>
          <w:tcPr>
            <w:tcW w:w="1134" w:type="dxa"/>
            <w:vAlign w:val="center"/>
          </w:tcPr>
          <w:p w14:paraId="36EB5296">
            <w:pPr>
              <w:widowControl w:val="0"/>
              <w:spacing w:line="240" w:lineRule="auto"/>
              <w:ind w:firstLine="0" w:firstLineChars="0"/>
              <w:jc w:val="center"/>
              <w:rPr>
                <w:color w:val="auto"/>
                <w:sz w:val="21"/>
                <w:szCs w:val="21"/>
              </w:rPr>
            </w:pPr>
            <w:r>
              <w:rPr>
                <w:color w:val="auto"/>
                <w:sz w:val="21"/>
                <w:szCs w:val="21"/>
              </w:rPr>
              <w:t>111</w:t>
            </w:r>
          </w:p>
        </w:tc>
        <w:tc>
          <w:tcPr>
            <w:tcW w:w="1134" w:type="dxa"/>
            <w:vAlign w:val="center"/>
          </w:tcPr>
          <w:p w14:paraId="7CCC1509">
            <w:pPr>
              <w:widowControl w:val="0"/>
              <w:spacing w:line="240" w:lineRule="auto"/>
              <w:ind w:firstLine="0" w:firstLineChars="0"/>
              <w:jc w:val="center"/>
              <w:rPr>
                <w:color w:val="auto"/>
                <w:sz w:val="21"/>
                <w:szCs w:val="21"/>
              </w:rPr>
            </w:pPr>
            <w:r>
              <w:rPr>
                <w:color w:val="auto"/>
                <w:sz w:val="21"/>
                <w:szCs w:val="21"/>
              </w:rPr>
              <w:t>37</w:t>
            </w:r>
          </w:p>
        </w:tc>
      </w:tr>
    </w:tbl>
    <w:p w14:paraId="64CCD451">
      <w:pPr>
        <w:pStyle w:val="3"/>
        <w:rPr>
          <w:color w:val="auto"/>
        </w:rPr>
      </w:pPr>
      <w:r>
        <w:rPr>
          <w:color w:val="auto"/>
        </w:rPr>
        <w:t>3.6 多车碰撞参与风险</w:t>
      </w:r>
    </w:p>
    <w:p w14:paraId="20FA21DC">
      <w:pPr>
        <w:pStyle w:val="91"/>
        <w:rPr>
          <w:color w:val="auto"/>
        </w:rPr>
      </w:pPr>
      <w:r>
        <w:rPr>
          <w:rFonts w:hint="eastAsia"/>
          <w:color w:val="auto"/>
        </w:rPr>
        <w:t>本文按驾驶员年龄和性别计算了多车死亡及非死亡碰撞参与的传统风险估计。碰撞率在</w:t>
      </w:r>
      <w:r>
        <w:rPr>
          <w:color w:val="auto"/>
        </w:rPr>
        <w:t>17—20</w:t>
      </w:r>
      <w:r>
        <w:rPr>
          <w:rFonts w:hint="eastAsia"/>
          <w:color w:val="auto"/>
        </w:rPr>
        <w:t>岁驾驶员中最高，并随年龄快速下降（表</w:t>
      </w:r>
      <w:r>
        <w:rPr>
          <w:color w:val="auto"/>
        </w:rPr>
        <w:t>5</w:t>
      </w:r>
      <w:r>
        <w:rPr>
          <w:rFonts w:hint="eastAsia"/>
          <w:color w:val="auto"/>
        </w:rPr>
        <w:t>；图</w:t>
      </w:r>
      <w:r>
        <w:rPr>
          <w:color w:val="auto"/>
        </w:rPr>
        <w:t>4A</w:t>
      </w:r>
      <w:r>
        <w:rPr>
          <w:rFonts w:hint="eastAsia"/>
          <w:color w:val="auto"/>
        </w:rPr>
        <w:t>和图</w:t>
      </w:r>
      <w:r>
        <w:rPr>
          <w:color w:val="auto"/>
        </w:rPr>
        <w:t>4B</w:t>
      </w:r>
      <w:r>
        <w:rPr>
          <w:rFonts w:hint="eastAsia"/>
          <w:color w:val="auto"/>
        </w:rPr>
        <w:t>）。男性青少年驾驶员参与死亡和非死亡碰撞的风险分别是最安全年龄组（</w:t>
      </w:r>
      <w:r>
        <w:rPr>
          <w:color w:val="auto"/>
        </w:rPr>
        <w:t>60—69</w:t>
      </w:r>
      <w:r>
        <w:rPr>
          <w:rFonts w:hint="eastAsia"/>
          <w:color w:val="auto"/>
        </w:rPr>
        <w:t>岁）的</w:t>
      </w:r>
      <w:r>
        <w:rPr>
          <w:color w:val="auto"/>
        </w:rPr>
        <w:t>7.75</w:t>
      </w:r>
      <w:r>
        <w:rPr>
          <w:rFonts w:hint="eastAsia"/>
          <w:color w:val="auto"/>
        </w:rPr>
        <w:t>倍和</w:t>
      </w:r>
      <w:r>
        <w:rPr>
          <w:color w:val="auto"/>
        </w:rPr>
        <w:t>11.1</w:t>
      </w:r>
      <w:r>
        <w:rPr>
          <w:rFonts w:hint="eastAsia"/>
          <w:color w:val="auto"/>
        </w:rPr>
        <w:t>倍。相对于</w:t>
      </w:r>
      <w:r>
        <w:rPr>
          <w:color w:val="auto"/>
        </w:rPr>
        <w:t>60—69</w:t>
      </w:r>
      <w:r>
        <w:rPr>
          <w:rFonts w:hint="eastAsia"/>
          <w:color w:val="auto"/>
        </w:rPr>
        <w:t>岁驾驶员，其他男性年龄组的死亡碰撞风险介于</w:t>
      </w:r>
      <w:r>
        <w:rPr>
          <w:color w:val="auto"/>
        </w:rPr>
        <w:t>1.15</w:t>
      </w:r>
      <w:r>
        <w:rPr>
          <w:rFonts w:hint="eastAsia"/>
          <w:color w:val="auto"/>
        </w:rPr>
        <w:t>倍至</w:t>
      </w:r>
      <w:r>
        <w:rPr>
          <w:color w:val="auto"/>
        </w:rPr>
        <w:t>3.23</w:t>
      </w:r>
      <w:r>
        <w:rPr>
          <w:rFonts w:hint="eastAsia"/>
          <w:color w:val="auto"/>
        </w:rPr>
        <w:t>倍之间；非死亡碰撞风险介于</w:t>
      </w:r>
      <w:r>
        <w:rPr>
          <w:color w:val="auto"/>
        </w:rPr>
        <w:t>1.12</w:t>
      </w:r>
      <w:r>
        <w:rPr>
          <w:rFonts w:hint="eastAsia"/>
          <w:color w:val="auto"/>
        </w:rPr>
        <w:t>倍至</w:t>
      </w:r>
      <w:r>
        <w:rPr>
          <w:color w:val="auto"/>
        </w:rPr>
        <w:t>4.56</w:t>
      </w:r>
      <w:r>
        <w:rPr>
          <w:rFonts w:hint="eastAsia"/>
          <w:color w:val="auto"/>
        </w:rPr>
        <w:t>倍之间。与</w:t>
      </w:r>
      <w:r>
        <w:rPr>
          <w:color w:val="auto"/>
        </w:rPr>
        <w:t>60—69</w:t>
      </w:r>
      <w:r>
        <w:rPr>
          <w:rFonts w:hint="eastAsia"/>
          <w:color w:val="auto"/>
        </w:rPr>
        <w:t>岁年龄组相比，最年长男性组参与死亡和非死亡碰撞的可能性分别为</w:t>
      </w:r>
      <w:r>
        <w:rPr>
          <w:color w:val="auto"/>
        </w:rPr>
        <w:t>1.75</w:t>
      </w:r>
      <w:r>
        <w:rPr>
          <w:rFonts w:hint="eastAsia"/>
          <w:color w:val="auto"/>
        </w:rPr>
        <w:t>倍和</w:t>
      </w:r>
      <w:r>
        <w:rPr>
          <w:color w:val="auto"/>
        </w:rPr>
        <w:t>1.12</w:t>
      </w:r>
      <w:r>
        <w:rPr>
          <w:rFonts w:hint="eastAsia"/>
          <w:color w:val="auto"/>
        </w:rPr>
        <w:t>倍。</w:t>
      </w:r>
    </w:p>
    <w:p w14:paraId="36F1C71E">
      <w:pPr>
        <w:pStyle w:val="91"/>
        <w:rPr>
          <w:color w:val="auto"/>
        </w:rPr>
      </w:pPr>
      <w:r>
        <w:rPr>
          <w:rFonts w:hint="eastAsia"/>
          <w:color w:val="auto"/>
        </w:rPr>
        <w:t>对于女性青少年驾驶员，其参与死亡碰撞的风险是</w:t>
      </w:r>
      <w:r>
        <w:rPr>
          <w:color w:val="auto"/>
        </w:rPr>
        <w:t>60—69</w:t>
      </w:r>
      <w:r>
        <w:rPr>
          <w:rFonts w:hint="eastAsia"/>
          <w:color w:val="auto"/>
        </w:rPr>
        <w:t>岁女性驾驶员的</w:t>
      </w:r>
      <w:r>
        <w:rPr>
          <w:color w:val="auto"/>
        </w:rPr>
        <w:t>3.68</w:t>
      </w:r>
      <w:r>
        <w:rPr>
          <w:rFonts w:hint="eastAsia"/>
          <w:color w:val="auto"/>
        </w:rPr>
        <w:t>倍。</w:t>
      </w:r>
      <w:r>
        <w:rPr>
          <w:color w:val="auto"/>
        </w:rPr>
        <w:t>21—29</w:t>
      </w:r>
      <w:r>
        <w:rPr>
          <w:rFonts w:hint="eastAsia"/>
          <w:color w:val="auto"/>
        </w:rPr>
        <w:t>岁组和最年长年龄组的死亡碰撞风险分别是</w:t>
      </w:r>
      <w:r>
        <w:rPr>
          <w:color w:val="auto"/>
        </w:rPr>
        <w:t>60—69</w:t>
      </w:r>
      <w:r>
        <w:rPr>
          <w:rFonts w:hint="eastAsia"/>
          <w:color w:val="auto"/>
        </w:rPr>
        <w:t>岁驾驶员的</w:t>
      </w:r>
      <w:r>
        <w:rPr>
          <w:color w:val="auto"/>
        </w:rPr>
        <w:t>1.31</w:t>
      </w:r>
      <w:r>
        <w:rPr>
          <w:rFonts w:hint="eastAsia"/>
          <w:color w:val="auto"/>
        </w:rPr>
        <w:t>倍和</w:t>
      </w:r>
      <w:r>
        <w:rPr>
          <w:color w:val="auto"/>
        </w:rPr>
        <w:t>2.29</w:t>
      </w:r>
      <w:r>
        <w:rPr>
          <w:rFonts w:hint="eastAsia"/>
          <w:color w:val="auto"/>
        </w:rPr>
        <w:t>倍。与</w:t>
      </w:r>
      <w:r>
        <w:rPr>
          <w:color w:val="auto"/>
        </w:rPr>
        <w:t>60—69</w:t>
      </w:r>
      <w:r>
        <w:rPr>
          <w:rFonts w:hint="eastAsia"/>
          <w:color w:val="auto"/>
        </w:rPr>
        <w:t>岁参照组相比，中年女性驾驶员（</w:t>
      </w:r>
      <w:r>
        <w:rPr>
          <w:color w:val="auto"/>
        </w:rPr>
        <w:t>30</w:t>
      </w:r>
      <w:r>
        <w:rPr>
          <w:rFonts w:hint="eastAsia"/>
          <w:color w:val="auto"/>
        </w:rPr>
        <w:t>多岁至</w:t>
      </w:r>
      <w:r>
        <w:rPr>
          <w:color w:val="auto"/>
        </w:rPr>
        <w:t>50</w:t>
      </w:r>
      <w:r>
        <w:rPr>
          <w:rFonts w:hint="eastAsia"/>
          <w:color w:val="auto"/>
        </w:rPr>
        <w:t>多岁）的死亡碰撞风险降低了</w:t>
      </w:r>
      <w:r>
        <w:rPr>
          <w:color w:val="auto"/>
        </w:rPr>
        <w:t>8%</w:t>
      </w:r>
      <w:r>
        <w:rPr>
          <w:rFonts w:hint="eastAsia"/>
          <w:color w:val="auto"/>
        </w:rPr>
        <w:t>至</w:t>
      </w:r>
      <w:r>
        <w:rPr>
          <w:color w:val="auto"/>
        </w:rPr>
        <w:t>32%</w:t>
      </w:r>
      <w:r>
        <w:rPr>
          <w:rFonts w:hint="eastAsia"/>
          <w:color w:val="auto"/>
        </w:rPr>
        <w:t>。女性驾驶员的非死亡碰撞参与风险在</w:t>
      </w:r>
      <w:r>
        <w:rPr>
          <w:color w:val="auto"/>
        </w:rPr>
        <w:t>17—20</w:t>
      </w:r>
      <w:r>
        <w:rPr>
          <w:rFonts w:hint="eastAsia"/>
          <w:color w:val="auto"/>
        </w:rPr>
        <w:t>岁组中最高，其相对风险为</w:t>
      </w:r>
      <w:r>
        <w:rPr>
          <w:color w:val="auto"/>
        </w:rPr>
        <w:t>8.73</w:t>
      </w:r>
      <w:r>
        <w:rPr>
          <w:rFonts w:hint="eastAsia"/>
          <w:color w:val="auto"/>
        </w:rPr>
        <w:t>；随后随年龄快速下降，至最年长年龄组时为参照年龄组的</w:t>
      </w:r>
      <w:r>
        <w:rPr>
          <w:color w:val="auto"/>
        </w:rPr>
        <w:t>1.46</w:t>
      </w:r>
      <w:r>
        <w:rPr>
          <w:rFonts w:hint="eastAsia"/>
          <w:color w:val="auto"/>
        </w:rPr>
        <w:t>倍。</w:t>
      </w:r>
    </w:p>
    <w:p w14:paraId="7470ADB3">
      <w:pPr>
        <w:pStyle w:val="91"/>
        <w:rPr>
          <w:color w:val="auto"/>
        </w:rPr>
      </w:pPr>
      <w:r>
        <w:rPr>
          <w:rFonts w:hint="eastAsia"/>
          <w:color w:val="auto"/>
        </w:rPr>
        <w:t>与传统碰撞风险的年龄趋势相反，调整后多车死亡和非死亡碰撞风险在</w:t>
      </w:r>
      <w:r>
        <w:rPr>
          <w:color w:val="auto"/>
        </w:rPr>
        <w:t>30—39</w:t>
      </w:r>
      <w:r>
        <w:rPr>
          <w:rFonts w:hint="eastAsia"/>
          <w:color w:val="auto"/>
        </w:rPr>
        <w:t>岁年龄段最高，并随年龄逐渐下降（表</w:t>
      </w:r>
      <w:r>
        <w:rPr>
          <w:color w:val="auto"/>
        </w:rPr>
        <w:t>5</w:t>
      </w:r>
      <w:r>
        <w:rPr>
          <w:rFonts w:hint="eastAsia"/>
          <w:color w:val="auto"/>
        </w:rPr>
        <w:t>；图</w:t>
      </w:r>
      <w:r>
        <w:rPr>
          <w:color w:val="auto"/>
        </w:rPr>
        <w:t>4C</w:t>
      </w:r>
      <w:r>
        <w:rPr>
          <w:rFonts w:hint="eastAsia"/>
          <w:color w:val="auto"/>
        </w:rPr>
        <w:t>和图</w:t>
      </w:r>
      <w:r>
        <w:rPr>
          <w:color w:val="auto"/>
        </w:rPr>
        <w:t>4D</w:t>
      </w:r>
      <w:r>
        <w:rPr>
          <w:rFonts w:hint="eastAsia"/>
          <w:color w:val="auto"/>
        </w:rPr>
        <w:t>）。与</w:t>
      </w:r>
      <w:r>
        <w:rPr>
          <w:color w:val="auto"/>
        </w:rPr>
        <w:t>60—69</w:t>
      </w:r>
      <w:r>
        <w:rPr>
          <w:rFonts w:hint="eastAsia"/>
          <w:color w:val="auto"/>
        </w:rPr>
        <w:t>岁驾驶员相比，女性青少年驾驶员参与死亡碰撞的风险低</w:t>
      </w:r>
      <w:r>
        <w:rPr>
          <w:color w:val="auto"/>
        </w:rPr>
        <w:t>14%</w:t>
      </w:r>
      <w:r>
        <w:rPr>
          <w:rFonts w:hint="eastAsia"/>
          <w:color w:val="auto"/>
        </w:rPr>
        <w:t>，参与非死亡碰撞的风险低</w:t>
      </w:r>
      <w:r>
        <w:rPr>
          <w:color w:val="auto"/>
        </w:rPr>
        <w:t>3%</w:t>
      </w:r>
      <w:r>
        <w:rPr>
          <w:rFonts w:hint="eastAsia"/>
          <w:color w:val="auto"/>
        </w:rPr>
        <w:t>。男性青少年驾驶员参与死亡碰撞的风险与</w:t>
      </w:r>
      <w:r>
        <w:rPr>
          <w:color w:val="auto"/>
        </w:rPr>
        <w:t>60—69</w:t>
      </w:r>
      <w:r>
        <w:rPr>
          <w:rFonts w:hint="eastAsia"/>
          <w:color w:val="auto"/>
        </w:rPr>
        <w:t>岁驾驶员相当，参与非死亡碰撞的可能性仅为后者的</w:t>
      </w:r>
      <w:r>
        <w:rPr>
          <w:color w:val="auto"/>
        </w:rPr>
        <w:t>1.10</w:t>
      </w:r>
      <w:r>
        <w:rPr>
          <w:rFonts w:hint="eastAsia"/>
          <w:color w:val="auto"/>
        </w:rPr>
        <w:t>倍。</w:t>
      </w:r>
      <w:r>
        <w:rPr>
          <w:color w:val="auto"/>
        </w:rPr>
        <w:t>70</w:t>
      </w:r>
      <w:r>
        <w:rPr>
          <w:rFonts w:hint="eastAsia"/>
          <w:color w:val="auto"/>
        </w:rPr>
        <w:t>岁及以上女性驾驶员参与碰撞的风险与</w:t>
      </w:r>
      <w:r>
        <w:rPr>
          <w:color w:val="auto"/>
        </w:rPr>
        <w:t>60—69</w:t>
      </w:r>
      <w:r>
        <w:rPr>
          <w:rFonts w:hint="eastAsia"/>
          <w:color w:val="auto"/>
        </w:rPr>
        <w:t>岁组相近或略低。对于男性，最年长驾驶员群体的死亡碰撞参与风险仅为</w:t>
      </w:r>
      <w:r>
        <w:rPr>
          <w:color w:val="auto"/>
        </w:rPr>
        <w:t>1.13</w:t>
      </w:r>
      <w:r>
        <w:rPr>
          <w:rFonts w:hint="eastAsia"/>
          <w:color w:val="auto"/>
        </w:rPr>
        <w:t>倍，非死亡碰撞风险与</w:t>
      </w:r>
      <w:r>
        <w:rPr>
          <w:color w:val="auto"/>
        </w:rPr>
        <w:t>60—69</w:t>
      </w:r>
      <w:r>
        <w:rPr>
          <w:rFonts w:hint="eastAsia"/>
          <w:color w:val="auto"/>
        </w:rPr>
        <w:t>岁驾驶员相似。</w:t>
      </w:r>
    </w:p>
    <w:p w14:paraId="28DBE137">
      <w:pPr>
        <w:pStyle w:val="91"/>
        <w:rPr>
          <w:rFonts w:hint="eastAsia"/>
          <w:color w:val="auto"/>
        </w:rPr>
      </w:pPr>
    </w:p>
    <w:p w14:paraId="21C4AA22">
      <w:pPr>
        <w:ind w:firstLine="0" w:firstLineChars="0"/>
        <w:jc w:val="center"/>
        <w:rPr>
          <w:color w:val="auto"/>
          <w:sz w:val="21"/>
          <w:szCs w:val="21"/>
        </w:rPr>
      </w:pPr>
      <w:r>
        <w:rPr>
          <w:rFonts w:hint="eastAsia"/>
          <w:color w:val="auto"/>
          <w:sz w:val="21"/>
          <w:szCs w:val="21"/>
        </w:rPr>
        <w:t>表</w:t>
      </w:r>
      <w:r>
        <w:rPr>
          <w:color w:val="auto"/>
          <w:sz w:val="21"/>
          <w:szCs w:val="21"/>
        </w:rPr>
        <w:t>5. 2002—2012</w:t>
      </w:r>
      <w:r>
        <w:rPr>
          <w:rFonts w:hint="eastAsia"/>
          <w:color w:val="auto"/>
          <w:sz w:val="21"/>
          <w:szCs w:val="21"/>
        </w:rPr>
        <w:t>年英国按驾驶员年龄和性别划分的双车死亡与非死亡碰撞传统风险和调整后风险</w:t>
      </w:r>
    </w:p>
    <w:tbl>
      <w:tblPr>
        <w:tblStyle w:val="31"/>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6"/>
        <w:gridCol w:w="1426"/>
        <w:gridCol w:w="1474"/>
        <w:gridCol w:w="1474"/>
        <w:gridCol w:w="1474"/>
        <w:gridCol w:w="1475"/>
      </w:tblGrid>
      <w:tr w14:paraId="261659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tcBorders>
              <w:bottom w:val="nil"/>
            </w:tcBorders>
            <w:vAlign w:val="center"/>
          </w:tcPr>
          <w:p w14:paraId="10BFA8CE">
            <w:pPr>
              <w:widowControl w:val="0"/>
              <w:spacing w:line="240" w:lineRule="auto"/>
              <w:ind w:firstLine="0" w:firstLineChars="0"/>
              <w:jc w:val="center"/>
              <w:rPr>
                <w:color w:val="auto"/>
                <w:sz w:val="21"/>
                <w:szCs w:val="21"/>
              </w:rPr>
            </w:pPr>
            <w:r>
              <w:rPr>
                <w:b/>
                <w:color w:val="auto"/>
                <w:sz w:val="21"/>
                <w:szCs w:val="21"/>
              </w:rPr>
              <w:t>性别</w:t>
            </w:r>
          </w:p>
        </w:tc>
        <w:tc>
          <w:tcPr>
            <w:tcW w:w="1512" w:type="dxa"/>
            <w:tcBorders>
              <w:bottom w:val="nil"/>
            </w:tcBorders>
            <w:vAlign w:val="center"/>
          </w:tcPr>
          <w:p w14:paraId="23BBA122">
            <w:pPr>
              <w:widowControl w:val="0"/>
              <w:spacing w:line="240" w:lineRule="auto"/>
              <w:ind w:firstLine="0" w:firstLineChars="0"/>
              <w:jc w:val="center"/>
              <w:rPr>
                <w:color w:val="auto"/>
                <w:sz w:val="21"/>
                <w:szCs w:val="21"/>
              </w:rPr>
            </w:pPr>
            <w:r>
              <w:rPr>
                <w:b/>
                <w:color w:val="auto"/>
                <w:sz w:val="21"/>
                <w:szCs w:val="21"/>
              </w:rPr>
              <w:t>年龄</w:t>
            </w:r>
          </w:p>
        </w:tc>
        <w:tc>
          <w:tcPr>
            <w:tcW w:w="1512" w:type="dxa"/>
            <w:tcBorders>
              <w:bottom w:val="nil"/>
            </w:tcBorders>
            <w:vAlign w:val="center"/>
          </w:tcPr>
          <w:p w14:paraId="702154F7">
            <w:pPr>
              <w:widowControl w:val="0"/>
              <w:spacing w:line="240" w:lineRule="auto"/>
              <w:ind w:firstLine="0" w:firstLineChars="0"/>
              <w:jc w:val="center"/>
              <w:rPr>
                <w:color w:val="auto"/>
                <w:sz w:val="21"/>
                <w:szCs w:val="21"/>
              </w:rPr>
            </w:pPr>
            <w:r>
              <w:rPr>
                <w:b/>
                <w:color w:val="auto"/>
                <w:sz w:val="21"/>
                <w:szCs w:val="21"/>
              </w:rPr>
              <w:t>死亡相对风险</w:t>
            </w:r>
          </w:p>
        </w:tc>
        <w:tc>
          <w:tcPr>
            <w:tcW w:w="1512" w:type="dxa"/>
            <w:tcBorders>
              <w:bottom w:val="nil"/>
            </w:tcBorders>
            <w:vAlign w:val="center"/>
          </w:tcPr>
          <w:p w14:paraId="49C569BD">
            <w:pPr>
              <w:widowControl w:val="0"/>
              <w:spacing w:line="240" w:lineRule="auto"/>
              <w:ind w:firstLine="0" w:firstLineChars="0"/>
              <w:jc w:val="center"/>
              <w:rPr>
                <w:color w:val="auto"/>
                <w:sz w:val="21"/>
                <w:szCs w:val="21"/>
              </w:rPr>
            </w:pPr>
            <w:r>
              <w:rPr>
                <w:b/>
                <w:color w:val="auto"/>
                <w:sz w:val="21"/>
                <w:szCs w:val="21"/>
              </w:rPr>
              <w:t>死亡相对风险</w:t>
            </w:r>
          </w:p>
        </w:tc>
        <w:tc>
          <w:tcPr>
            <w:tcW w:w="1512" w:type="dxa"/>
            <w:tcBorders>
              <w:bottom w:val="nil"/>
            </w:tcBorders>
            <w:vAlign w:val="center"/>
          </w:tcPr>
          <w:p w14:paraId="3576419E">
            <w:pPr>
              <w:widowControl w:val="0"/>
              <w:spacing w:line="240" w:lineRule="auto"/>
              <w:ind w:firstLine="0" w:firstLineChars="0"/>
              <w:jc w:val="center"/>
              <w:rPr>
                <w:color w:val="auto"/>
                <w:sz w:val="21"/>
                <w:szCs w:val="21"/>
              </w:rPr>
            </w:pPr>
            <w:r>
              <w:rPr>
                <w:b/>
                <w:color w:val="auto"/>
                <w:sz w:val="21"/>
                <w:szCs w:val="21"/>
              </w:rPr>
              <w:t>非死亡相对风险</w:t>
            </w:r>
          </w:p>
        </w:tc>
        <w:tc>
          <w:tcPr>
            <w:tcW w:w="1512" w:type="dxa"/>
            <w:tcBorders>
              <w:bottom w:val="nil"/>
            </w:tcBorders>
            <w:vAlign w:val="center"/>
          </w:tcPr>
          <w:p w14:paraId="14C00898">
            <w:pPr>
              <w:widowControl w:val="0"/>
              <w:spacing w:line="240" w:lineRule="auto"/>
              <w:ind w:firstLine="0" w:firstLineChars="0"/>
              <w:jc w:val="center"/>
              <w:rPr>
                <w:color w:val="auto"/>
                <w:sz w:val="21"/>
                <w:szCs w:val="21"/>
              </w:rPr>
            </w:pPr>
            <w:r>
              <w:rPr>
                <w:b/>
                <w:color w:val="auto"/>
                <w:sz w:val="21"/>
                <w:szCs w:val="21"/>
              </w:rPr>
              <w:t>非死亡相对风险</w:t>
            </w:r>
          </w:p>
        </w:tc>
      </w:tr>
      <w:tr w14:paraId="77C2CB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tcBorders>
              <w:top w:val="nil"/>
              <w:bottom w:val="single" w:color="auto" w:sz="12" w:space="0"/>
            </w:tcBorders>
            <w:vAlign w:val="center"/>
          </w:tcPr>
          <w:p w14:paraId="4276681D">
            <w:pPr>
              <w:widowControl w:val="0"/>
              <w:spacing w:line="240" w:lineRule="auto"/>
              <w:ind w:firstLine="0" w:firstLineChars="0"/>
              <w:jc w:val="center"/>
              <w:rPr>
                <w:color w:val="auto"/>
                <w:sz w:val="21"/>
                <w:szCs w:val="21"/>
              </w:rPr>
            </w:pPr>
          </w:p>
        </w:tc>
        <w:tc>
          <w:tcPr>
            <w:tcW w:w="1512" w:type="dxa"/>
            <w:tcBorders>
              <w:top w:val="nil"/>
              <w:bottom w:val="single" w:color="auto" w:sz="12" w:space="0"/>
            </w:tcBorders>
            <w:vAlign w:val="center"/>
          </w:tcPr>
          <w:p w14:paraId="5384FDF8">
            <w:pPr>
              <w:widowControl w:val="0"/>
              <w:spacing w:line="240" w:lineRule="auto"/>
              <w:ind w:firstLine="0" w:firstLineChars="0"/>
              <w:jc w:val="center"/>
              <w:rPr>
                <w:color w:val="auto"/>
                <w:sz w:val="21"/>
                <w:szCs w:val="21"/>
              </w:rPr>
            </w:pPr>
          </w:p>
        </w:tc>
        <w:tc>
          <w:tcPr>
            <w:tcW w:w="1512" w:type="dxa"/>
            <w:tcBorders>
              <w:top w:val="nil"/>
              <w:bottom w:val="single" w:color="auto" w:sz="12" w:space="0"/>
            </w:tcBorders>
            <w:vAlign w:val="center"/>
          </w:tcPr>
          <w:p w14:paraId="30100057">
            <w:pPr>
              <w:widowControl w:val="0"/>
              <w:spacing w:line="240" w:lineRule="auto"/>
              <w:ind w:firstLine="0" w:firstLineChars="0"/>
              <w:jc w:val="center"/>
              <w:rPr>
                <w:color w:val="auto"/>
                <w:sz w:val="21"/>
                <w:szCs w:val="21"/>
              </w:rPr>
            </w:pPr>
            <w:r>
              <w:rPr>
                <w:b/>
                <w:color w:val="auto"/>
                <w:sz w:val="21"/>
                <w:szCs w:val="21"/>
              </w:rPr>
              <w:t>传统方法</w:t>
            </w:r>
          </w:p>
        </w:tc>
        <w:tc>
          <w:tcPr>
            <w:tcW w:w="1512" w:type="dxa"/>
            <w:tcBorders>
              <w:top w:val="nil"/>
              <w:bottom w:val="single" w:color="auto" w:sz="12" w:space="0"/>
            </w:tcBorders>
            <w:vAlign w:val="center"/>
          </w:tcPr>
          <w:p w14:paraId="70E9DCFF">
            <w:pPr>
              <w:widowControl w:val="0"/>
              <w:spacing w:line="240" w:lineRule="auto"/>
              <w:ind w:firstLine="0" w:firstLineChars="0"/>
              <w:jc w:val="center"/>
              <w:rPr>
                <w:color w:val="auto"/>
                <w:sz w:val="21"/>
                <w:szCs w:val="21"/>
              </w:rPr>
            </w:pPr>
            <w:r>
              <w:rPr>
                <w:b/>
                <w:color w:val="auto"/>
                <w:sz w:val="21"/>
                <w:szCs w:val="21"/>
              </w:rPr>
              <w:t>调整方法</w:t>
            </w:r>
          </w:p>
        </w:tc>
        <w:tc>
          <w:tcPr>
            <w:tcW w:w="1512" w:type="dxa"/>
            <w:tcBorders>
              <w:top w:val="nil"/>
              <w:bottom w:val="single" w:color="auto" w:sz="12" w:space="0"/>
            </w:tcBorders>
            <w:vAlign w:val="center"/>
          </w:tcPr>
          <w:p w14:paraId="56D02935">
            <w:pPr>
              <w:widowControl w:val="0"/>
              <w:spacing w:line="240" w:lineRule="auto"/>
              <w:ind w:firstLine="0" w:firstLineChars="0"/>
              <w:jc w:val="center"/>
              <w:rPr>
                <w:color w:val="auto"/>
                <w:sz w:val="21"/>
                <w:szCs w:val="21"/>
              </w:rPr>
            </w:pPr>
            <w:r>
              <w:rPr>
                <w:b/>
                <w:color w:val="auto"/>
                <w:sz w:val="21"/>
                <w:szCs w:val="21"/>
              </w:rPr>
              <w:t>传统方法</w:t>
            </w:r>
          </w:p>
        </w:tc>
        <w:tc>
          <w:tcPr>
            <w:tcW w:w="1512" w:type="dxa"/>
            <w:tcBorders>
              <w:top w:val="nil"/>
              <w:bottom w:val="single" w:color="auto" w:sz="12" w:space="0"/>
            </w:tcBorders>
            <w:vAlign w:val="center"/>
          </w:tcPr>
          <w:p w14:paraId="0AC9B8CA">
            <w:pPr>
              <w:widowControl w:val="0"/>
              <w:spacing w:line="240" w:lineRule="auto"/>
              <w:ind w:firstLine="0" w:firstLineChars="0"/>
              <w:jc w:val="center"/>
              <w:rPr>
                <w:color w:val="auto"/>
                <w:sz w:val="21"/>
                <w:szCs w:val="21"/>
              </w:rPr>
            </w:pPr>
            <w:r>
              <w:rPr>
                <w:b/>
                <w:color w:val="auto"/>
                <w:sz w:val="21"/>
                <w:szCs w:val="21"/>
              </w:rPr>
              <w:t>调整方法</w:t>
            </w:r>
          </w:p>
        </w:tc>
      </w:tr>
      <w:tr w14:paraId="5652E6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tcBorders>
              <w:top w:val="single" w:color="auto" w:sz="12" w:space="0"/>
            </w:tcBorders>
            <w:vAlign w:val="center"/>
          </w:tcPr>
          <w:p w14:paraId="0701830A">
            <w:pPr>
              <w:widowControl w:val="0"/>
              <w:spacing w:line="240" w:lineRule="auto"/>
              <w:ind w:firstLine="0" w:firstLineChars="0"/>
              <w:jc w:val="center"/>
              <w:rPr>
                <w:color w:val="auto"/>
                <w:sz w:val="21"/>
                <w:szCs w:val="21"/>
              </w:rPr>
            </w:pPr>
            <w:r>
              <w:rPr>
                <w:color w:val="auto"/>
                <w:sz w:val="21"/>
                <w:szCs w:val="21"/>
              </w:rPr>
              <w:t>男性</w:t>
            </w:r>
          </w:p>
        </w:tc>
        <w:tc>
          <w:tcPr>
            <w:tcW w:w="1512" w:type="dxa"/>
            <w:tcBorders>
              <w:top w:val="single" w:color="auto" w:sz="12" w:space="0"/>
            </w:tcBorders>
            <w:vAlign w:val="center"/>
          </w:tcPr>
          <w:p w14:paraId="600CC3AA">
            <w:pPr>
              <w:widowControl w:val="0"/>
              <w:spacing w:line="240" w:lineRule="auto"/>
              <w:ind w:firstLine="0" w:firstLineChars="0"/>
              <w:jc w:val="center"/>
              <w:rPr>
                <w:color w:val="auto"/>
                <w:sz w:val="21"/>
                <w:szCs w:val="21"/>
              </w:rPr>
            </w:pPr>
            <w:r>
              <w:rPr>
                <w:color w:val="auto"/>
                <w:sz w:val="21"/>
                <w:szCs w:val="21"/>
              </w:rPr>
              <w:t>17-20</w:t>
            </w:r>
          </w:p>
        </w:tc>
        <w:tc>
          <w:tcPr>
            <w:tcW w:w="1512" w:type="dxa"/>
            <w:tcBorders>
              <w:top w:val="single" w:color="auto" w:sz="12" w:space="0"/>
            </w:tcBorders>
            <w:vAlign w:val="center"/>
          </w:tcPr>
          <w:p w14:paraId="64BB30F7">
            <w:pPr>
              <w:widowControl w:val="0"/>
              <w:spacing w:line="240" w:lineRule="auto"/>
              <w:ind w:firstLine="0" w:firstLineChars="0"/>
              <w:jc w:val="center"/>
              <w:rPr>
                <w:color w:val="auto"/>
                <w:sz w:val="21"/>
                <w:szCs w:val="21"/>
              </w:rPr>
            </w:pPr>
            <w:r>
              <w:rPr>
                <w:color w:val="auto"/>
                <w:sz w:val="21"/>
                <w:szCs w:val="21"/>
              </w:rPr>
              <w:t>7.75 [7.35-8.19]</w:t>
            </w:r>
          </w:p>
        </w:tc>
        <w:tc>
          <w:tcPr>
            <w:tcW w:w="1512" w:type="dxa"/>
            <w:tcBorders>
              <w:top w:val="single" w:color="auto" w:sz="12" w:space="0"/>
            </w:tcBorders>
            <w:vAlign w:val="center"/>
          </w:tcPr>
          <w:p w14:paraId="7C525642">
            <w:pPr>
              <w:widowControl w:val="0"/>
              <w:spacing w:line="240" w:lineRule="auto"/>
              <w:ind w:firstLine="0" w:firstLineChars="0"/>
              <w:jc w:val="center"/>
              <w:rPr>
                <w:color w:val="auto"/>
                <w:sz w:val="21"/>
                <w:szCs w:val="21"/>
              </w:rPr>
            </w:pPr>
            <w:r>
              <w:rPr>
                <w:color w:val="auto"/>
                <w:sz w:val="21"/>
                <w:szCs w:val="21"/>
              </w:rPr>
              <w:t>0.98 [0.96-1.00]</w:t>
            </w:r>
          </w:p>
        </w:tc>
        <w:tc>
          <w:tcPr>
            <w:tcW w:w="1512" w:type="dxa"/>
            <w:tcBorders>
              <w:top w:val="single" w:color="auto" w:sz="12" w:space="0"/>
            </w:tcBorders>
            <w:vAlign w:val="center"/>
          </w:tcPr>
          <w:p w14:paraId="7DC41CB5">
            <w:pPr>
              <w:widowControl w:val="0"/>
              <w:spacing w:line="240" w:lineRule="auto"/>
              <w:ind w:firstLine="0" w:firstLineChars="0"/>
              <w:jc w:val="center"/>
              <w:rPr>
                <w:color w:val="auto"/>
                <w:sz w:val="21"/>
                <w:szCs w:val="21"/>
              </w:rPr>
            </w:pPr>
            <w:r>
              <w:rPr>
                <w:color w:val="auto"/>
                <w:sz w:val="21"/>
                <w:szCs w:val="21"/>
              </w:rPr>
              <w:t>11.1 [10.7-11.4]</w:t>
            </w:r>
          </w:p>
        </w:tc>
        <w:tc>
          <w:tcPr>
            <w:tcW w:w="1512" w:type="dxa"/>
            <w:tcBorders>
              <w:top w:val="single" w:color="auto" w:sz="12" w:space="0"/>
            </w:tcBorders>
            <w:vAlign w:val="center"/>
          </w:tcPr>
          <w:p w14:paraId="678E39F9">
            <w:pPr>
              <w:widowControl w:val="0"/>
              <w:spacing w:line="240" w:lineRule="auto"/>
              <w:ind w:firstLine="0" w:firstLineChars="0"/>
              <w:jc w:val="center"/>
              <w:rPr>
                <w:color w:val="auto"/>
                <w:sz w:val="21"/>
                <w:szCs w:val="21"/>
              </w:rPr>
            </w:pPr>
            <w:r>
              <w:rPr>
                <w:color w:val="auto"/>
                <w:sz w:val="21"/>
                <w:szCs w:val="21"/>
              </w:rPr>
              <w:t>1.10 [1.09-1.11]</w:t>
            </w:r>
          </w:p>
        </w:tc>
      </w:tr>
      <w:tr w14:paraId="25C47F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456CAB59">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74F6589C">
            <w:pPr>
              <w:widowControl w:val="0"/>
              <w:spacing w:line="240" w:lineRule="auto"/>
              <w:ind w:firstLine="0" w:firstLineChars="0"/>
              <w:jc w:val="center"/>
              <w:rPr>
                <w:color w:val="auto"/>
                <w:sz w:val="21"/>
                <w:szCs w:val="21"/>
              </w:rPr>
            </w:pPr>
            <w:r>
              <w:rPr>
                <w:color w:val="auto"/>
                <w:sz w:val="21"/>
                <w:szCs w:val="21"/>
              </w:rPr>
              <w:t>21-29</w:t>
            </w:r>
          </w:p>
        </w:tc>
        <w:tc>
          <w:tcPr>
            <w:tcW w:w="1512" w:type="dxa"/>
            <w:vAlign w:val="center"/>
          </w:tcPr>
          <w:p w14:paraId="29B24C5D">
            <w:pPr>
              <w:widowControl w:val="0"/>
              <w:spacing w:line="240" w:lineRule="auto"/>
              <w:ind w:firstLine="0" w:firstLineChars="0"/>
              <w:jc w:val="center"/>
              <w:rPr>
                <w:color w:val="auto"/>
                <w:sz w:val="21"/>
                <w:szCs w:val="21"/>
              </w:rPr>
            </w:pPr>
            <w:r>
              <w:rPr>
                <w:color w:val="auto"/>
                <w:sz w:val="21"/>
                <w:szCs w:val="21"/>
              </w:rPr>
              <w:t>3.23 [3.02-3.46]</w:t>
            </w:r>
          </w:p>
        </w:tc>
        <w:tc>
          <w:tcPr>
            <w:tcW w:w="1512" w:type="dxa"/>
            <w:vAlign w:val="center"/>
          </w:tcPr>
          <w:p w14:paraId="382850A5">
            <w:pPr>
              <w:widowControl w:val="0"/>
              <w:spacing w:line="240" w:lineRule="auto"/>
              <w:ind w:firstLine="0" w:firstLineChars="0"/>
              <w:jc w:val="center"/>
              <w:rPr>
                <w:color w:val="auto"/>
                <w:sz w:val="21"/>
                <w:szCs w:val="21"/>
              </w:rPr>
            </w:pPr>
            <w:r>
              <w:rPr>
                <w:color w:val="auto"/>
                <w:sz w:val="21"/>
                <w:szCs w:val="21"/>
              </w:rPr>
              <w:t>1.22 [1.20-1.25]</w:t>
            </w:r>
          </w:p>
        </w:tc>
        <w:tc>
          <w:tcPr>
            <w:tcW w:w="1512" w:type="dxa"/>
            <w:vAlign w:val="center"/>
          </w:tcPr>
          <w:p w14:paraId="7DAAA101">
            <w:pPr>
              <w:widowControl w:val="0"/>
              <w:spacing w:line="240" w:lineRule="auto"/>
              <w:ind w:firstLine="0" w:firstLineChars="0"/>
              <w:jc w:val="center"/>
              <w:rPr>
                <w:color w:val="auto"/>
                <w:sz w:val="21"/>
                <w:szCs w:val="21"/>
              </w:rPr>
            </w:pPr>
            <w:r>
              <w:rPr>
                <w:color w:val="auto"/>
                <w:sz w:val="21"/>
                <w:szCs w:val="21"/>
              </w:rPr>
              <w:t>4.56 [4.39-4.76]</w:t>
            </w:r>
          </w:p>
        </w:tc>
        <w:tc>
          <w:tcPr>
            <w:tcW w:w="1512" w:type="dxa"/>
            <w:vAlign w:val="center"/>
          </w:tcPr>
          <w:p w14:paraId="15EFA61E">
            <w:pPr>
              <w:widowControl w:val="0"/>
              <w:spacing w:line="240" w:lineRule="auto"/>
              <w:ind w:firstLine="0" w:firstLineChars="0"/>
              <w:jc w:val="center"/>
              <w:rPr>
                <w:color w:val="auto"/>
                <w:sz w:val="21"/>
                <w:szCs w:val="21"/>
              </w:rPr>
            </w:pPr>
            <w:r>
              <w:rPr>
                <w:color w:val="auto"/>
                <w:sz w:val="21"/>
                <w:szCs w:val="21"/>
              </w:rPr>
              <w:t>1.44 [1.43-1.45]</w:t>
            </w:r>
          </w:p>
        </w:tc>
      </w:tr>
      <w:tr w14:paraId="697F54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7E49F6DF">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7690C637">
            <w:pPr>
              <w:widowControl w:val="0"/>
              <w:spacing w:line="240" w:lineRule="auto"/>
              <w:ind w:firstLine="0" w:firstLineChars="0"/>
              <w:jc w:val="center"/>
              <w:rPr>
                <w:color w:val="auto"/>
                <w:sz w:val="21"/>
                <w:szCs w:val="21"/>
              </w:rPr>
            </w:pPr>
            <w:r>
              <w:rPr>
                <w:color w:val="auto"/>
                <w:sz w:val="21"/>
                <w:szCs w:val="21"/>
              </w:rPr>
              <w:t>30-39</w:t>
            </w:r>
          </w:p>
        </w:tc>
        <w:tc>
          <w:tcPr>
            <w:tcW w:w="1512" w:type="dxa"/>
            <w:vAlign w:val="center"/>
          </w:tcPr>
          <w:p w14:paraId="2B1119E7">
            <w:pPr>
              <w:widowControl w:val="0"/>
              <w:spacing w:line="240" w:lineRule="auto"/>
              <w:ind w:firstLine="0" w:firstLineChars="0"/>
              <w:jc w:val="center"/>
              <w:rPr>
                <w:color w:val="auto"/>
                <w:sz w:val="21"/>
                <w:szCs w:val="21"/>
              </w:rPr>
            </w:pPr>
            <w:r>
              <w:rPr>
                <w:color w:val="auto"/>
                <w:sz w:val="21"/>
                <w:szCs w:val="21"/>
              </w:rPr>
              <w:t>2.04 [1.92-2.17]</w:t>
            </w:r>
          </w:p>
        </w:tc>
        <w:tc>
          <w:tcPr>
            <w:tcW w:w="1512" w:type="dxa"/>
            <w:vAlign w:val="center"/>
          </w:tcPr>
          <w:p w14:paraId="4A1B7860">
            <w:pPr>
              <w:widowControl w:val="0"/>
              <w:spacing w:line="240" w:lineRule="auto"/>
              <w:ind w:firstLine="0" w:firstLineChars="0"/>
              <w:jc w:val="center"/>
              <w:rPr>
                <w:color w:val="auto"/>
                <w:sz w:val="21"/>
                <w:szCs w:val="21"/>
              </w:rPr>
            </w:pPr>
            <w:r>
              <w:rPr>
                <w:color w:val="auto"/>
                <w:sz w:val="21"/>
                <w:szCs w:val="21"/>
              </w:rPr>
              <w:t>1.34 [1.32-1.37]</w:t>
            </w:r>
          </w:p>
        </w:tc>
        <w:tc>
          <w:tcPr>
            <w:tcW w:w="1512" w:type="dxa"/>
            <w:vAlign w:val="center"/>
          </w:tcPr>
          <w:p w14:paraId="1AE5E354">
            <w:pPr>
              <w:widowControl w:val="0"/>
              <w:spacing w:line="240" w:lineRule="auto"/>
              <w:ind w:firstLine="0" w:firstLineChars="0"/>
              <w:jc w:val="center"/>
              <w:rPr>
                <w:color w:val="auto"/>
                <w:sz w:val="21"/>
                <w:szCs w:val="21"/>
              </w:rPr>
            </w:pPr>
            <w:r>
              <w:rPr>
                <w:color w:val="auto"/>
                <w:sz w:val="21"/>
                <w:szCs w:val="21"/>
              </w:rPr>
              <w:t>2.74 [2.61-2.87]</w:t>
            </w:r>
          </w:p>
        </w:tc>
        <w:tc>
          <w:tcPr>
            <w:tcW w:w="1512" w:type="dxa"/>
            <w:vAlign w:val="center"/>
          </w:tcPr>
          <w:p w14:paraId="004EC8F0">
            <w:pPr>
              <w:widowControl w:val="0"/>
              <w:spacing w:line="240" w:lineRule="auto"/>
              <w:ind w:firstLine="0" w:firstLineChars="0"/>
              <w:jc w:val="center"/>
              <w:rPr>
                <w:color w:val="auto"/>
                <w:sz w:val="21"/>
                <w:szCs w:val="21"/>
              </w:rPr>
            </w:pPr>
            <w:r>
              <w:rPr>
                <w:color w:val="auto"/>
                <w:sz w:val="21"/>
                <w:szCs w:val="21"/>
              </w:rPr>
              <w:t>1.45 [1.44-1.45]</w:t>
            </w:r>
          </w:p>
        </w:tc>
      </w:tr>
      <w:tr w14:paraId="4FDFC8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54CF72B7">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3570B471">
            <w:pPr>
              <w:widowControl w:val="0"/>
              <w:spacing w:line="240" w:lineRule="auto"/>
              <w:ind w:firstLine="0" w:firstLineChars="0"/>
              <w:jc w:val="center"/>
              <w:rPr>
                <w:color w:val="auto"/>
                <w:sz w:val="21"/>
                <w:szCs w:val="21"/>
              </w:rPr>
            </w:pPr>
            <w:r>
              <w:rPr>
                <w:color w:val="auto"/>
                <w:sz w:val="21"/>
                <w:szCs w:val="21"/>
              </w:rPr>
              <w:t>40-49</w:t>
            </w:r>
          </w:p>
        </w:tc>
        <w:tc>
          <w:tcPr>
            <w:tcW w:w="1512" w:type="dxa"/>
            <w:vAlign w:val="center"/>
          </w:tcPr>
          <w:p w14:paraId="3FC72459">
            <w:pPr>
              <w:widowControl w:val="0"/>
              <w:spacing w:line="240" w:lineRule="auto"/>
              <w:ind w:firstLine="0" w:firstLineChars="0"/>
              <w:jc w:val="center"/>
              <w:rPr>
                <w:color w:val="auto"/>
                <w:sz w:val="21"/>
                <w:szCs w:val="21"/>
              </w:rPr>
            </w:pPr>
            <w:r>
              <w:rPr>
                <w:color w:val="auto"/>
                <w:sz w:val="21"/>
                <w:szCs w:val="21"/>
              </w:rPr>
              <w:t>1.51 [1.42-1.60]</w:t>
            </w:r>
          </w:p>
        </w:tc>
        <w:tc>
          <w:tcPr>
            <w:tcW w:w="1512" w:type="dxa"/>
            <w:vAlign w:val="center"/>
          </w:tcPr>
          <w:p w14:paraId="55CA473E">
            <w:pPr>
              <w:widowControl w:val="0"/>
              <w:spacing w:line="240" w:lineRule="auto"/>
              <w:ind w:firstLine="0" w:firstLineChars="0"/>
              <w:jc w:val="center"/>
              <w:rPr>
                <w:color w:val="auto"/>
                <w:sz w:val="21"/>
                <w:szCs w:val="21"/>
              </w:rPr>
            </w:pPr>
            <w:r>
              <w:rPr>
                <w:color w:val="auto"/>
                <w:sz w:val="21"/>
                <w:szCs w:val="21"/>
              </w:rPr>
              <w:t>1.33 [1.31-1.35]</w:t>
            </w:r>
          </w:p>
        </w:tc>
        <w:tc>
          <w:tcPr>
            <w:tcW w:w="1512" w:type="dxa"/>
            <w:vAlign w:val="center"/>
          </w:tcPr>
          <w:p w14:paraId="4C1BF85A">
            <w:pPr>
              <w:widowControl w:val="0"/>
              <w:spacing w:line="240" w:lineRule="auto"/>
              <w:ind w:firstLine="0" w:firstLineChars="0"/>
              <w:jc w:val="center"/>
              <w:rPr>
                <w:color w:val="auto"/>
                <w:sz w:val="21"/>
                <w:szCs w:val="21"/>
              </w:rPr>
            </w:pPr>
            <w:r>
              <w:rPr>
                <w:color w:val="auto"/>
                <w:sz w:val="21"/>
                <w:szCs w:val="21"/>
              </w:rPr>
              <w:t>1.76 [1.69-1.84]</w:t>
            </w:r>
          </w:p>
        </w:tc>
        <w:tc>
          <w:tcPr>
            <w:tcW w:w="1512" w:type="dxa"/>
            <w:vAlign w:val="center"/>
          </w:tcPr>
          <w:p w14:paraId="681384F0">
            <w:pPr>
              <w:widowControl w:val="0"/>
              <w:spacing w:line="240" w:lineRule="auto"/>
              <w:ind w:firstLine="0" w:firstLineChars="0"/>
              <w:jc w:val="center"/>
              <w:rPr>
                <w:color w:val="auto"/>
                <w:sz w:val="21"/>
                <w:szCs w:val="21"/>
              </w:rPr>
            </w:pPr>
            <w:r>
              <w:rPr>
                <w:color w:val="auto"/>
                <w:sz w:val="21"/>
                <w:szCs w:val="21"/>
              </w:rPr>
              <w:t>1.34 [1.33-1.36]</w:t>
            </w:r>
          </w:p>
        </w:tc>
      </w:tr>
      <w:tr w14:paraId="4746A6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572628BF">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6DF618E7">
            <w:pPr>
              <w:widowControl w:val="0"/>
              <w:spacing w:line="240" w:lineRule="auto"/>
              <w:ind w:firstLine="0" w:firstLineChars="0"/>
              <w:jc w:val="center"/>
              <w:rPr>
                <w:color w:val="auto"/>
                <w:sz w:val="21"/>
                <w:szCs w:val="21"/>
              </w:rPr>
            </w:pPr>
            <w:r>
              <w:rPr>
                <w:color w:val="auto"/>
                <w:sz w:val="21"/>
                <w:szCs w:val="21"/>
              </w:rPr>
              <w:t>50-59</w:t>
            </w:r>
          </w:p>
        </w:tc>
        <w:tc>
          <w:tcPr>
            <w:tcW w:w="1512" w:type="dxa"/>
            <w:vAlign w:val="center"/>
          </w:tcPr>
          <w:p w14:paraId="152636E1">
            <w:pPr>
              <w:widowControl w:val="0"/>
              <w:spacing w:line="240" w:lineRule="auto"/>
              <w:ind w:firstLine="0" w:firstLineChars="0"/>
              <w:jc w:val="center"/>
              <w:rPr>
                <w:color w:val="auto"/>
                <w:sz w:val="21"/>
                <w:szCs w:val="21"/>
              </w:rPr>
            </w:pPr>
            <w:r>
              <w:rPr>
                <w:color w:val="auto"/>
                <w:sz w:val="21"/>
                <w:szCs w:val="21"/>
              </w:rPr>
              <w:t>1.15 [1.07-1.23]</w:t>
            </w:r>
          </w:p>
        </w:tc>
        <w:tc>
          <w:tcPr>
            <w:tcW w:w="1512" w:type="dxa"/>
            <w:vAlign w:val="center"/>
          </w:tcPr>
          <w:p w14:paraId="76140B02">
            <w:pPr>
              <w:widowControl w:val="0"/>
              <w:spacing w:line="240" w:lineRule="auto"/>
              <w:ind w:firstLine="0" w:firstLineChars="0"/>
              <w:jc w:val="center"/>
              <w:rPr>
                <w:color w:val="auto"/>
                <w:sz w:val="21"/>
                <w:szCs w:val="21"/>
              </w:rPr>
            </w:pPr>
            <w:r>
              <w:rPr>
                <w:color w:val="auto"/>
                <w:sz w:val="21"/>
                <w:szCs w:val="21"/>
              </w:rPr>
              <w:t>1.10 [1.08-1.13]</w:t>
            </w:r>
          </w:p>
        </w:tc>
        <w:tc>
          <w:tcPr>
            <w:tcW w:w="1512" w:type="dxa"/>
            <w:vAlign w:val="center"/>
          </w:tcPr>
          <w:p w14:paraId="79F7518C">
            <w:pPr>
              <w:widowControl w:val="0"/>
              <w:spacing w:line="240" w:lineRule="auto"/>
              <w:ind w:firstLine="0" w:firstLineChars="0"/>
              <w:jc w:val="center"/>
              <w:rPr>
                <w:color w:val="auto"/>
                <w:sz w:val="21"/>
                <w:szCs w:val="21"/>
              </w:rPr>
            </w:pPr>
            <w:r>
              <w:rPr>
                <w:color w:val="auto"/>
                <w:sz w:val="21"/>
                <w:szCs w:val="21"/>
              </w:rPr>
              <w:t>1.28 [1.22-1.35]</w:t>
            </w:r>
          </w:p>
        </w:tc>
        <w:tc>
          <w:tcPr>
            <w:tcW w:w="1512" w:type="dxa"/>
            <w:vAlign w:val="center"/>
          </w:tcPr>
          <w:p w14:paraId="20005196">
            <w:pPr>
              <w:widowControl w:val="0"/>
              <w:spacing w:line="240" w:lineRule="auto"/>
              <w:ind w:firstLine="0" w:firstLineChars="0"/>
              <w:jc w:val="center"/>
              <w:rPr>
                <w:color w:val="auto"/>
                <w:sz w:val="21"/>
                <w:szCs w:val="21"/>
              </w:rPr>
            </w:pPr>
            <w:r>
              <w:rPr>
                <w:color w:val="auto"/>
                <w:sz w:val="21"/>
                <w:szCs w:val="21"/>
              </w:rPr>
              <w:t>1.12 [1.12-1.13]</w:t>
            </w:r>
          </w:p>
        </w:tc>
      </w:tr>
      <w:tr w14:paraId="487CEF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7C68DA1B">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5D8430F9">
            <w:pPr>
              <w:widowControl w:val="0"/>
              <w:spacing w:line="240" w:lineRule="auto"/>
              <w:ind w:firstLine="0" w:firstLineChars="0"/>
              <w:jc w:val="center"/>
              <w:rPr>
                <w:color w:val="auto"/>
                <w:sz w:val="21"/>
                <w:szCs w:val="21"/>
              </w:rPr>
            </w:pPr>
            <w:r>
              <w:rPr>
                <w:color w:val="auto"/>
                <w:sz w:val="21"/>
                <w:szCs w:val="21"/>
              </w:rPr>
              <w:t>60-69</w:t>
            </w:r>
          </w:p>
        </w:tc>
        <w:tc>
          <w:tcPr>
            <w:tcW w:w="1512" w:type="dxa"/>
            <w:vAlign w:val="center"/>
          </w:tcPr>
          <w:p w14:paraId="3357A157">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43D55B20">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6B15B044">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3A181225">
            <w:pPr>
              <w:widowControl w:val="0"/>
              <w:spacing w:line="240" w:lineRule="auto"/>
              <w:ind w:firstLine="0" w:firstLineChars="0"/>
              <w:jc w:val="center"/>
              <w:rPr>
                <w:color w:val="auto"/>
                <w:sz w:val="21"/>
                <w:szCs w:val="21"/>
              </w:rPr>
            </w:pPr>
            <w:r>
              <w:rPr>
                <w:color w:val="auto"/>
                <w:sz w:val="21"/>
                <w:szCs w:val="21"/>
              </w:rPr>
              <w:t>1.00</w:t>
            </w:r>
          </w:p>
        </w:tc>
      </w:tr>
      <w:tr w14:paraId="3AA41D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7BFFEE4F">
            <w:pPr>
              <w:widowControl w:val="0"/>
              <w:spacing w:line="240" w:lineRule="auto"/>
              <w:ind w:firstLine="0" w:firstLineChars="0"/>
              <w:jc w:val="center"/>
              <w:rPr>
                <w:color w:val="auto"/>
                <w:sz w:val="21"/>
                <w:szCs w:val="21"/>
              </w:rPr>
            </w:pPr>
            <w:r>
              <w:rPr>
                <w:color w:val="auto"/>
                <w:sz w:val="21"/>
                <w:szCs w:val="21"/>
              </w:rPr>
              <w:t>男性</w:t>
            </w:r>
          </w:p>
        </w:tc>
        <w:tc>
          <w:tcPr>
            <w:tcW w:w="1512" w:type="dxa"/>
            <w:vAlign w:val="center"/>
          </w:tcPr>
          <w:p w14:paraId="24663BF8">
            <w:pPr>
              <w:widowControl w:val="0"/>
              <w:spacing w:line="240" w:lineRule="auto"/>
              <w:ind w:firstLine="0" w:firstLineChars="0"/>
              <w:jc w:val="center"/>
              <w:rPr>
                <w:color w:val="auto"/>
                <w:sz w:val="21"/>
                <w:szCs w:val="21"/>
              </w:rPr>
            </w:pPr>
            <w:r>
              <w:rPr>
                <w:color w:val="auto"/>
                <w:sz w:val="21"/>
                <w:szCs w:val="21"/>
              </w:rPr>
              <w:t>70+</w:t>
            </w:r>
          </w:p>
        </w:tc>
        <w:tc>
          <w:tcPr>
            <w:tcW w:w="1512" w:type="dxa"/>
            <w:vAlign w:val="center"/>
          </w:tcPr>
          <w:p w14:paraId="011768E6">
            <w:pPr>
              <w:widowControl w:val="0"/>
              <w:spacing w:line="240" w:lineRule="auto"/>
              <w:ind w:firstLine="0" w:firstLineChars="0"/>
              <w:jc w:val="center"/>
              <w:rPr>
                <w:color w:val="auto"/>
                <w:sz w:val="21"/>
                <w:szCs w:val="21"/>
              </w:rPr>
            </w:pPr>
            <w:r>
              <w:rPr>
                <w:color w:val="auto"/>
                <w:sz w:val="21"/>
                <w:szCs w:val="21"/>
              </w:rPr>
              <w:t>1.75 [1.63-1.87]</w:t>
            </w:r>
          </w:p>
        </w:tc>
        <w:tc>
          <w:tcPr>
            <w:tcW w:w="1512" w:type="dxa"/>
            <w:vAlign w:val="center"/>
          </w:tcPr>
          <w:p w14:paraId="7A1FDDD3">
            <w:pPr>
              <w:widowControl w:val="0"/>
              <w:spacing w:line="240" w:lineRule="auto"/>
              <w:ind w:firstLine="0" w:firstLineChars="0"/>
              <w:jc w:val="center"/>
              <w:rPr>
                <w:color w:val="auto"/>
                <w:sz w:val="21"/>
                <w:szCs w:val="21"/>
              </w:rPr>
            </w:pPr>
            <w:r>
              <w:rPr>
                <w:color w:val="auto"/>
                <w:sz w:val="21"/>
                <w:szCs w:val="21"/>
              </w:rPr>
              <w:t>1.13 [1.10-1.16]</w:t>
            </w:r>
          </w:p>
        </w:tc>
        <w:tc>
          <w:tcPr>
            <w:tcW w:w="1512" w:type="dxa"/>
            <w:vAlign w:val="center"/>
          </w:tcPr>
          <w:p w14:paraId="338DD02E">
            <w:pPr>
              <w:widowControl w:val="0"/>
              <w:spacing w:line="240" w:lineRule="auto"/>
              <w:ind w:firstLine="0" w:firstLineChars="0"/>
              <w:jc w:val="center"/>
              <w:rPr>
                <w:color w:val="auto"/>
                <w:sz w:val="21"/>
                <w:szCs w:val="21"/>
              </w:rPr>
            </w:pPr>
            <w:r>
              <w:rPr>
                <w:color w:val="auto"/>
                <w:sz w:val="21"/>
                <w:szCs w:val="21"/>
              </w:rPr>
              <w:t>1.12 [1.07-1.18]</w:t>
            </w:r>
          </w:p>
        </w:tc>
        <w:tc>
          <w:tcPr>
            <w:tcW w:w="1512" w:type="dxa"/>
            <w:vAlign w:val="center"/>
          </w:tcPr>
          <w:p w14:paraId="627842B6">
            <w:pPr>
              <w:widowControl w:val="0"/>
              <w:spacing w:line="240" w:lineRule="auto"/>
              <w:ind w:firstLine="0" w:firstLineChars="0"/>
              <w:jc w:val="center"/>
              <w:rPr>
                <w:color w:val="auto"/>
                <w:sz w:val="21"/>
                <w:szCs w:val="21"/>
              </w:rPr>
            </w:pPr>
            <w:r>
              <w:rPr>
                <w:color w:val="auto"/>
                <w:sz w:val="21"/>
                <w:szCs w:val="21"/>
              </w:rPr>
              <w:t>1.01 [1.00-1.02]</w:t>
            </w:r>
          </w:p>
        </w:tc>
      </w:tr>
      <w:tr w14:paraId="36AA4F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4505F7DB">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11026C52">
            <w:pPr>
              <w:widowControl w:val="0"/>
              <w:spacing w:line="240" w:lineRule="auto"/>
              <w:ind w:firstLine="0" w:firstLineChars="0"/>
              <w:jc w:val="center"/>
              <w:rPr>
                <w:color w:val="auto"/>
                <w:sz w:val="21"/>
                <w:szCs w:val="21"/>
              </w:rPr>
            </w:pPr>
            <w:r>
              <w:rPr>
                <w:color w:val="auto"/>
                <w:sz w:val="21"/>
                <w:szCs w:val="21"/>
              </w:rPr>
              <w:t>17-20</w:t>
            </w:r>
          </w:p>
        </w:tc>
        <w:tc>
          <w:tcPr>
            <w:tcW w:w="1512" w:type="dxa"/>
            <w:vAlign w:val="center"/>
          </w:tcPr>
          <w:p w14:paraId="25023E83">
            <w:pPr>
              <w:widowControl w:val="0"/>
              <w:spacing w:line="240" w:lineRule="auto"/>
              <w:ind w:firstLine="0" w:firstLineChars="0"/>
              <w:jc w:val="center"/>
              <w:rPr>
                <w:color w:val="auto"/>
                <w:sz w:val="21"/>
                <w:szCs w:val="21"/>
              </w:rPr>
            </w:pPr>
            <w:r>
              <w:rPr>
                <w:color w:val="auto"/>
                <w:sz w:val="21"/>
                <w:szCs w:val="21"/>
              </w:rPr>
              <w:t>3.68 [3.28-4.13]</w:t>
            </w:r>
          </w:p>
        </w:tc>
        <w:tc>
          <w:tcPr>
            <w:tcW w:w="1512" w:type="dxa"/>
            <w:vAlign w:val="center"/>
          </w:tcPr>
          <w:p w14:paraId="6224EE52">
            <w:pPr>
              <w:widowControl w:val="0"/>
              <w:spacing w:line="240" w:lineRule="auto"/>
              <w:ind w:firstLine="0" w:firstLineChars="0"/>
              <w:jc w:val="center"/>
              <w:rPr>
                <w:color w:val="auto"/>
                <w:sz w:val="21"/>
                <w:szCs w:val="21"/>
              </w:rPr>
            </w:pPr>
            <w:r>
              <w:rPr>
                <w:color w:val="auto"/>
                <w:sz w:val="21"/>
                <w:szCs w:val="21"/>
              </w:rPr>
              <w:t>0.86 [0.84-0.87]</w:t>
            </w:r>
          </w:p>
        </w:tc>
        <w:tc>
          <w:tcPr>
            <w:tcW w:w="1512" w:type="dxa"/>
            <w:vAlign w:val="center"/>
          </w:tcPr>
          <w:p w14:paraId="3DD7AB9D">
            <w:pPr>
              <w:widowControl w:val="0"/>
              <w:spacing w:line="240" w:lineRule="auto"/>
              <w:ind w:firstLine="0" w:firstLineChars="0"/>
              <w:jc w:val="center"/>
              <w:rPr>
                <w:color w:val="auto"/>
                <w:sz w:val="21"/>
                <w:szCs w:val="21"/>
              </w:rPr>
            </w:pPr>
            <w:r>
              <w:rPr>
                <w:color w:val="auto"/>
                <w:sz w:val="21"/>
                <w:szCs w:val="21"/>
              </w:rPr>
              <w:t>8.73 [8.37-9.09]</w:t>
            </w:r>
          </w:p>
        </w:tc>
        <w:tc>
          <w:tcPr>
            <w:tcW w:w="1512" w:type="dxa"/>
            <w:vAlign w:val="center"/>
          </w:tcPr>
          <w:p w14:paraId="15DF6820">
            <w:pPr>
              <w:widowControl w:val="0"/>
              <w:spacing w:line="240" w:lineRule="auto"/>
              <w:ind w:firstLine="0" w:firstLineChars="0"/>
              <w:jc w:val="center"/>
              <w:rPr>
                <w:color w:val="auto"/>
                <w:sz w:val="21"/>
                <w:szCs w:val="21"/>
              </w:rPr>
            </w:pPr>
            <w:r>
              <w:rPr>
                <w:color w:val="auto"/>
                <w:sz w:val="21"/>
                <w:szCs w:val="21"/>
              </w:rPr>
              <w:t>0.95 [0.95-0.96]</w:t>
            </w:r>
          </w:p>
        </w:tc>
      </w:tr>
      <w:tr w14:paraId="2D56A2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3EA73469">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2F926AB3">
            <w:pPr>
              <w:widowControl w:val="0"/>
              <w:spacing w:line="240" w:lineRule="auto"/>
              <w:ind w:firstLine="0" w:firstLineChars="0"/>
              <w:jc w:val="center"/>
              <w:rPr>
                <w:color w:val="auto"/>
                <w:sz w:val="21"/>
                <w:szCs w:val="21"/>
              </w:rPr>
            </w:pPr>
            <w:r>
              <w:rPr>
                <w:color w:val="auto"/>
                <w:sz w:val="21"/>
                <w:szCs w:val="21"/>
              </w:rPr>
              <w:t>21-29</w:t>
            </w:r>
          </w:p>
        </w:tc>
        <w:tc>
          <w:tcPr>
            <w:tcW w:w="1512" w:type="dxa"/>
            <w:vAlign w:val="center"/>
          </w:tcPr>
          <w:p w14:paraId="1F14249B">
            <w:pPr>
              <w:widowControl w:val="0"/>
              <w:spacing w:line="240" w:lineRule="auto"/>
              <w:ind w:firstLine="0" w:firstLineChars="0"/>
              <w:jc w:val="center"/>
              <w:rPr>
                <w:color w:val="auto"/>
                <w:sz w:val="21"/>
                <w:szCs w:val="21"/>
              </w:rPr>
            </w:pPr>
            <w:r>
              <w:rPr>
                <w:color w:val="auto"/>
                <w:sz w:val="21"/>
                <w:szCs w:val="21"/>
              </w:rPr>
              <w:t>1.31 [1.19-1.44]</w:t>
            </w:r>
          </w:p>
        </w:tc>
        <w:tc>
          <w:tcPr>
            <w:tcW w:w="1512" w:type="dxa"/>
            <w:vAlign w:val="center"/>
          </w:tcPr>
          <w:p w14:paraId="62CCFE09">
            <w:pPr>
              <w:widowControl w:val="0"/>
              <w:spacing w:line="240" w:lineRule="auto"/>
              <w:ind w:firstLine="0" w:firstLineChars="0"/>
              <w:jc w:val="center"/>
              <w:rPr>
                <w:color w:val="auto"/>
                <w:sz w:val="21"/>
                <w:szCs w:val="21"/>
              </w:rPr>
            </w:pPr>
            <w:r>
              <w:rPr>
                <w:color w:val="auto"/>
                <w:sz w:val="21"/>
                <w:szCs w:val="21"/>
              </w:rPr>
              <w:t>0.97 [0.95-0.98]</w:t>
            </w:r>
          </w:p>
        </w:tc>
        <w:tc>
          <w:tcPr>
            <w:tcW w:w="1512" w:type="dxa"/>
            <w:vAlign w:val="center"/>
          </w:tcPr>
          <w:p w14:paraId="6D3A9428">
            <w:pPr>
              <w:widowControl w:val="0"/>
              <w:spacing w:line="240" w:lineRule="auto"/>
              <w:ind w:firstLine="0" w:firstLineChars="0"/>
              <w:jc w:val="center"/>
              <w:rPr>
                <w:color w:val="auto"/>
                <w:sz w:val="21"/>
                <w:szCs w:val="21"/>
              </w:rPr>
            </w:pPr>
            <w:r>
              <w:rPr>
                <w:color w:val="auto"/>
                <w:sz w:val="21"/>
                <w:szCs w:val="21"/>
              </w:rPr>
              <w:t>3.05 [2.94-3.18]</w:t>
            </w:r>
          </w:p>
        </w:tc>
        <w:tc>
          <w:tcPr>
            <w:tcW w:w="1512" w:type="dxa"/>
            <w:vAlign w:val="center"/>
          </w:tcPr>
          <w:p w14:paraId="7B52AA27">
            <w:pPr>
              <w:widowControl w:val="0"/>
              <w:spacing w:line="240" w:lineRule="auto"/>
              <w:ind w:firstLine="0" w:firstLineChars="0"/>
              <w:jc w:val="center"/>
              <w:rPr>
                <w:color w:val="auto"/>
                <w:sz w:val="21"/>
                <w:szCs w:val="21"/>
              </w:rPr>
            </w:pPr>
            <w:r>
              <w:rPr>
                <w:color w:val="auto"/>
                <w:sz w:val="21"/>
                <w:szCs w:val="21"/>
              </w:rPr>
              <w:t>1.16 [1.16-1.17]</w:t>
            </w:r>
          </w:p>
        </w:tc>
      </w:tr>
      <w:tr w14:paraId="686DDA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6FA3724A">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6C647086">
            <w:pPr>
              <w:widowControl w:val="0"/>
              <w:spacing w:line="240" w:lineRule="auto"/>
              <w:ind w:firstLine="0" w:firstLineChars="0"/>
              <w:jc w:val="center"/>
              <w:rPr>
                <w:color w:val="auto"/>
                <w:sz w:val="21"/>
                <w:szCs w:val="21"/>
              </w:rPr>
            </w:pPr>
            <w:r>
              <w:rPr>
                <w:color w:val="auto"/>
                <w:sz w:val="21"/>
                <w:szCs w:val="21"/>
              </w:rPr>
              <w:t>30-39</w:t>
            </w:r>
          </w:p>
        </w:tc>
        <w:tc>
          <w:tcPr>
            <w:tcW w:w="1512" w:type="dxa"/>
            <w:vAlign w:val="center"/>
          </w:tcPr>
          <w:p w14:paraId="643DB765">
            <w:pPr>
              <w:widowControl w:val="0"/>
              <w:spacing w:line="240" w:lineRule="auto"/>
              <w:ind w:firstLine="0" w:firstLineChars="0"/>
              <w:jc w:val="center"/>
              <w:rPr>
                <w:color w:val="auto"/>
                <w:sz w:val="21"/>
                <w:szCs w:val="21"/>
              </w:rPr>
            </w:pPr>
            <w:r>
              <w:rPr>
                <w:color w:val="auto"/>
                <w:sz w:val="21"/>
                <w:szCs w:val="21"/>
              </w:rPr>
              <w:t>0.92 [0.83-1.01]</w:t>
            </w:r>
          </w:p>
        </w:tc>
        <w:tc>
          <w:tcPr>
            <w:tcW w:w="1512" w:type="dxa"/>
            <w:vAlign w:val="center"/>
          </w:tcPr>
          <w:p w14:paraId="2EB17B21">
            <w:pPr>
              <w:widowControl w:val="0"/>
              <w:spacing w:line="240" w:lineRule="auto"/>
              <w:ind w:firstLine="0" w:firstLineChars="0"/>
              <w:jc w:val="center"/>
              <w:rPr>
                <w:color w:val="auto"/>
                <w:sz w:val="21"/>
                <w:szCs w:val="21"/>
              </w:rPr>
            </w:pPr>
            <w:r>
              <w:rPr>
                <w:color w:val="auto"/>
                <w:sz w:val="21"/>
                <w:szCs w:val="21"/>
              </w:rPr>
              <w:t>1.12 [1.11-1.14]</w:t>
            </w:r>
          </w:p>
        </w:tc>
        <w:tc>
          <w:tcPr>
            <w:tcW w:w="1512" w:type="dxa"/>
            <w:vAlign w:val="center"/>
          </w:tcPr>
          <w:p w14:paraId="69CD67DE">
            <w:pPr>
              <w:widowControl w:val="0"/>
              <w:spacing w:line="240" w:lineRule="auto"/>
              <w:ind w:firstLine="0" w:firstLineChars="0"/>
              <w:jc w:val="center"/>
              <w:rPr>
                <w:color w:val="auto"/>
                <w:sz w:val="21"/>
                <w:szCs w:val="21"/>
              </w:rPr>
            </w:pPr>
            <w:r>
              <w:rPr>
                <w:color w:val="auto"/>
                <w:sz w:val="21"/>
                <w:szCs w:val="21"/>
              </w:rPr>
              <w:t>1.87 [1.79-1.95]</w:t>
            </w:r>
          </w:p>
        </w:tc>
        <w:tc>
          <w:tcPr>
            <w:tcW w:w="1512" w:type="dxa"/>
            <w:vAlign w:val="center"/>
          </w:tcPr>
          <w:p w14:paraId="0816A969">
            <w:pPr>
              <w:widowControl w:val="0"/>
              <w:spacing w:line="240" w:lineRule="auto"/>
              <w:ind w:firstLine="0" w:firstLineChars="0"/>
              <w:jc w:val="center"/>
              <w:rPr>
                <w:color w:val="auto"/>
                <w:sz w:val="21"/>
                <w:szCs w:val="21"/>
              </w:rPr>
            </w:pPr>
            <w:r>
              <w:rPr>
                <w:color w:val="auto"/>
                <w:sz w:val="21"/>
                <w:szCs w:val="21"/>
              </w:rPr>
              <w:t>1.28 [1.27-1.29]</w:t>
            </w:r>
          </w:p>
        </w:tc>
      </w:tr>
      <w:tr w14:paraId="024419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5976FE71">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450C096C">
            <w:pPr>
              <w:widowControl w:val="0"/>
              <w:spacing w:line="240" w:lineRule="auto"/>
              <w:ind w:firstLine="0" w:firstLineChars="0"/>
              <w:jc w:val="center"/>
              <w:rPr>
                <w:color w:val="auto"/>
                <w:sz w:val="21"/>
                <w:szCs w:val="21"/>
              </w:rPr>
            </w:pPr>
            <w:r>
              <w:rPr>
                <w:color w:val="auto"/>
                <w:sz w:val="21"/>
                <w:szCs w:val="21"/>
              </w:rPr>
              <w:t>40-49</w:t>
            </w:r>
          </w:p>
        </w:tc>
        <w:tc>
          <w:tcPr>
            <w:tcW w:w="1512" w:type="dxa"/>
            <w:vAlign w:val="center"/>
          </w:tcPr>
          <w:p w14:paraId="79D23BF0">
            <w:pPr>
              <w:widowControl w:val="0"/>
              <w:spacing w:line="240" w:lineRule="auto"/>
              <w:ind w:firstLine="0" w:firstLineChars="0"/>
              <w:jc w:val="center"/>
              <w:rPr>
                <w:color w:val="auto"/>
                <w:sz w:val="21"/>
                <w:szCs w:val="21"/>
              </w:rPr>
            </w:pPr>
            <w:r>
              <w:rPr>
                <w:color w:val="auto"/>
                <w:sz w:val="21"/>
                <w:szCs w:val="21"/>
              </w:rPr>
              <w:t>0.77 [0.70-0.84]</w:t>
            </w:r>
          </w:p>
        </w:tc>
        <w:tc>
          <w:tcPr>
            <w:tcW w:w="1512" w:type="dxa"/>
            <w:vAlign w:val="center"/>
          </w:tcPr>
          <w:p w14:paraId="11525FE0">
            <w:pPr>
              <w:widowControl w:val="0"/>
              <w:spacing w:line="240" w:lineRule="auto"/>
              <w:ind w:firstLine="0" w:firstLineChars="0"/>
              <w:jc w:val="center"/>
              <w:rPr>
                <w:color w:val="auto"/>
                <w:sz w:val="21"/>
                <w:szCs w:val="21"/>
              </w:rPr>
            </w:pPr>
            <w:r>
              <w:rPr>
                <w:color w:val="auto"/>
                <w:sz w:val="21"/>
                <w:szCs w:val="21"/>
              </w:rPr>
              <w:t>1.10 [1.08-1.12]</w:t>
            </w:r>
          </w:p>
        </w:tc>
        <w:tc>
          <w:tcPr>
            <w:tcW w:w="1512" w:type="dxa"/>
            <w:vAlign w:val="center"/>
          </w:tcPr>
          <w:p w14:paraId="2034C741">
            <w:pPr>
              <w:widowControl w:val="0"/>
              <w:spacing w:line="240" w:lineRule="auto"/>
              <w:ind w:firstLine="0" w:firstLineChars="0"/>
              <w:jc w:val="center"/>
              <w:rPr>
                <w:color w:val="auto"/>
                <w:sz w:val="21"/>
                <w:szCs w:val="21"/>
              </w:rPr>
            </w:pPr>
            <w:r>
              <w:rPr>
                <w:color w:val="auto"/>
                <w:sz w:val="21"/>
                <w:szCs w:val="21"/>
              </w:rPr>
              <w:t>1.27 [1.22-1.32]</w:t>
            </w:r>
          </w:p>
        </w:tc>
        <w:tc>
          <w:tcPr>
            <w:tcW w:w="1512" w:type="dxa"/>
            <w:vAlign w:val="center"/>
          </w:tcPr>
          <w:p w14:paraId="23CCC8E7">
            <w:pPr>
              <w:widowControl w:val="0"/>
              <w:spacing w:line="240" w:lineRule="auto"/>
              <w:ind w:firstLine="0" w:firstLineChars="0"/>
              <w:jc w:val="center"/>
              <w:rPr>
                <w:color w:val="auto"/>
                <w:sz w:val="21"/>
                <w:szCs w:val="21"/>
              </w:rPr>
            </w:pPr>
            <w:r>
              <w:rPr>
                <w:color w:val="auto"/>
                <w:sz w:val="21"/>
                <w:szCs w:val="21"/>
              </w:rPr>
              <w:t>1.20 [1.19-1.21]</w:t>
            </w:r>
          </w:p>
        </w:tc>
      </w:tr>
      <w:tr w14:paraId="445E83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09A2F13D">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4B0D72B9">
            <w:pPr>
              <w:widowControl w:val="0"/>
              <w:spacing w:line="240" w:lineRule="auto"/>
              <w:ind w:firstLine="0" w:firstLineChars="0"/>
              <w:jc w:val="center"/>
              <w:rPr>
                <w:color w:val="auto"/>
                <w:sz w:val="21"/>
                <w:szCs w:val="21"/>
              </w:rPr>
            </w:pPr>
            <w:r>
              <w:rPr>
                <w:color w:val="auto"/>
                <w:sz w:val="21"/>
                <w:szCs w:val="21"/>
              </w:rPr>
              <w:t>50-59</w:t>
            </w:r>
          </w:p>
        </w:tc>
        <w:tc>
          <w:tcPr>
            <w:tcW w:w="1512" w:type="dxa"/>
            <w:vAlign w:val="center"/>
          </w:tcPr>
          <w:p w14:paraId="5DF71191">
            <w:pPr>
              <w:widowControl w:val="0"/>
              <w:spacing w:line="240" w:lineRule="auto"/>
              <w:ind w:firstLine="0" w:firstLineChars="0"/>
              <w:jc w:val="center"/>
              <w:rPr>
                <w:color w:val="auto"/>
                <w:sz w:val="21"/>
                <w:szCs w:val="21"/>
              </w:rPr>
            </w:pPr>
            <w:r>
              <w:rPr>
                <w:color w:val="auto"/>
                <w:sz w:val="21"/>
                <w:szCs w:val="21"/>
              </w:rPr>
              <w:t>0.68 [0.62-0.74]</w:t>
            </w:r>
          </w:p>
        </w:tc>
        <w:tc>
          <w:tcPr>
            <w:tcW w:w="1512" w:type="dxa"/>
            <w:vAlign w:val="center"/>
          </w:tcPr>
          <w:p w14:paraId="6A69C795">
            <w:pPr>
              <w:widowControl w:val="0"/>
              <w:spacing w:line="240" w:lineRule="auto"/>
              <w:ind w:firstLine="0" w:firstLineChars="0"/>
              <w:jc w:val="center"/>
              <w:rPr>
                <w:color w:val="auto"/>
                <w:sz w:val="21"/>
                <w:szCs w:val="21"/>
              </w:rPr>
            </w:pPr>
            <w:r>
              <w:rPr>
                <w:color w:val="auto"/>
                <w:sz w:val="21"/>
                <w:szCs w:val="21"/>
              </w:rPr>
              <w:t>1.02 [1.01-1.04]</w:t>
            </w:r>
          </w:p>
        </w:tc>
        <w:tc>
          <w:tcPr>
            <w:tcW w:w="1512" w:type="dxa"/>
            <w:vAlign w:val="center"/>
          </w:tcPr>
          <w:p w14:paraId="771A8C26">
            <w:pPr>
              <w:widowControl w:val="0"/>
              <w:spacing w:line="240" w:lineRule="auto"/>
              <w:ind w:firstLine="0" w:firstLineChars="0"/>
              <w:jc w:val="center"/>
              <w:rPr>
                <w:color w:val="auto"/>
                <w:sz w:val="21"/>
                <w:szCs w:val="21"/>
              </w:rPr>
            </w:pPr>
            <w:r>
              <w:rPr>
                <w:color w:val="auto"/>
                <w:sz w:val="21"/>
                <w:szCs w:val="21"/>
              </w:rPr>
              <w:t>1.11 [1.06-1.17]</w:t>
            </w:r>
          </w:p>
        </w:tc>
        <w:tc>
          <w:tcPr>
            <w:tcW w:w="1512" w:type="dxa"/>
            <w:vAlign w:val="center"/>
          </w:tcPr>
          <w:p w14:paraId="507F72A8">
            <w:pPr>
              <w:widowControl w:val="0"/>
              <w:spacing w:line="240" w:lineRule="auto"/>
              <w:ind w:firstLine="0" w:firstLineChars="0"/>
              <w:jc w:val="center"/>
              <w:rPr>
                <w:color w:val="auto"/>
                <w:sz w:val="21"/>
                <w:szCs w:val="21"/>
              </w:rPr>
            </w:pPr>
            <w:r>
              <w:rPr>
                <w:color w:val="auto"/>
                <w:sz w:val="21"/>
                <w:szCs w:val="21"/>
              </w:rPr>
              <w:t>1.08 [1.08-1.09]</w:t>
            </w:r>
          </w:p>
        </w:tc>
      </w:tr>
      <w:tr w14:paraId="2B1350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78F14C17">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5C010B69">
            <w:pPr>
              <w:widowControl w:val="0"/>
              <w:spacing w:line="240" w:lineRule="auto"/>
              <w:ind w:firstLine="0" w:firstLineChars="0"/>
              <w:jc w:val="center"/>
              <w:rPr>
                <w:color w:val="auto"/>
                <w:sz w:val="21"/>
                <w:szCs w:val="21"/>
              </w:rPr>
            </w:pPr>
            <w:r>
              <w:rPr>
                <w:color w:val="auto"/>
                <w:sz w:val="21"/>
                <w:szCs w:val="21"/>
              </w:rPr>
              <w:t>60-69</w:t>
            </w:r>
          </w:p>
        </w:tc>
        <w:tc>
          <w:tcPr>
            <w:tcW w:w="1512" w:type="dxa"/>
            <w:vAlign w:val="center"/>
          </w:tcPr>
          <w:p w14:paraId="2F1F9B21">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6A8F0E9D">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0D307DC5">
            <w:pPr>
              <w:widowControl w:val="0"/>
              <w:spacing w:line="240" w:lineRule="auto"/>
              <w:ind w:firstLine="0" w:firstLineChars="0"/>
              <w:jc w:val="center"/>
              <w:rPr>
                <w:color w:val="auto"/>
                <w:sz w:val="21"/>
                <w:szCs w:val="21"/>
              </w:rPr>
            </w:pPr>
            <w:r>
              <w:rPr>
                <w:color w:val="auto"/>
                <w:sz w:val="21"/>
                <w:szCs w:val="21"/>
              </w:rPr>
              <w:t>1.00</w:t>
            </w:r>
          </w:p>
        </w:tc>
        <w:tc>
          <w:tcPr>
            <w:tcW w:w="1512" w:type="dxa"/>
            <w:vAlign w:val="center"/>
          </w:tcPr>
          <w:p w14:paraId="1855B527">
            <w:pPr>
              <w:widowControl w:val="0"/>
              <w:spacing w:line="240" w:lineRule="auto"/>
              <w:ind w:firstLine="0" w:firstLineChars="0"/>
              <w:jc w:val="center"/>
              <w:rPr>
                <w:color w:val="auto"/>
                <w:sz w:val="21"/>
                <w:szCs w:val="21"/>
              </w:rPr>
            </w:pPr>
            <w:r>
              <w:rPr>
                <w:color w:val="auto"/>
                <w:sz w:val="21"/>
                <w:szCs w:val="21"/>
              </w:rPr>
              <w:t>1.00</w:t>
            </w:r>
          </w:p>
        </w:tc>
      </w:tr>
      <w:tr w14:paraId="6BFADB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2" w:type="dxa"/>
            <w:vAlign w:val="center"/>
          </w:tcPr>
          <w:p w14:paraId="1F0B60A2">
            <w:pPr>
              <w:widowControl w:val="0"/>
              <w:spacing w:line="240" w:lineRule="auto"/>
              <w:ind w:firstLine="0" w:firstLineChars="0"/>
              <w:jc w:val="center"/>
              <w:rPr>
                <w:color w:val="auto"/>
                <w:sz w:val="21"/>
                <w:szCs w:val="21"/>
              </w:rPr>
            </w:pPr>
            <w:r>
              <w:rPr>
                <w:color w:val="auto"/>
                <w:sz w:val="21"/>
                <w:szCs w:val="21"/>
              </w:rPr>
              <w:t>女性</w:t>
            </w:r>
          </w:p>
        </w:tc>
        <w:tc>
          <w:tcPr>
            <w:tcW w:w="1512" w:type="dxa"/>
            <w:vAlign w:val="center"/>
          </w:tcPr>
          <w:p w14:paraId="1286E186">
            <w:pPr>
              <w:widowControl w:val="0"/>
              <w:spacing w:line="240" w:lineRule="auto"/>
              <w:ind w:firstLine="0" w:firstLineChars="0"/>
              <w:jc w:val="center"/>
              <w:rPr>
                <w:color w:val="auto"/>
                <w:sz w:val="21"/>
                <w:szCs w:val="21"/>
              </w:rPr>
            </w:pPr>
            <w:r>
              <w:rPr>
                <w:color w:val="auto"/>
                <w:sz w:val="21"/>
                <w:szCs w:val="21"/>
              </w:rPr>
              <w:t>70+</w:t>
            </w:r>
          </w:p>
        </w:tc>
        <w:tc>
          <w:tcPr>
            <w:tcW w:w="1512" w:type="dxa"/>
            <w:vAlign w:val="center"/>
          </w:tcPr>
          <w:p w14:paraId="5B868DC5">
            <w:pPr>
              <w:widowControl w:val="0"/>
              <w:spacing w:line="240" w:lineRule="auto"/>
              <w:ind w:firstLine="0" w:firstLineChars="0"/>
              <w:jc w:val="center"/>
              <w:rPr>
                <w:color w:val="auto"/>
                <w:sz w:val="21"/>
                <w:szCs w:val="21"/>
              </w:rPr>
            </w:pPr>
            <w:r>
              <w:rPr>
                <w:color w:val="auto"/>
                <w:sz w:val="21"/>
                <w:szCs w:val="21"/>
              </w:rPr>
              <w:t>2.29 [2.11-2.49]</w:t>
            </w:r>
          </w:p>
        </w:tc>
        <w:tc>
          <w:tcPr>
            <w:tcW w:w="1512" w:type="dxa"/>
            <w:vAlign w:val="center"/>
          </w:tcPr>
          <w:p w14:paraId="53F9B254">
            <w:pPr>
              <w:widowControl w:val="0"/>
              <w:spacing w:line="240" w:lineRule="auto"/>
              <w:ind w:firstLine="0" w:firstLineChars="0"/>
              <w:jc w:val="center"/>
              <w:rPr>
                <w:color w:val="auto"/>
                <w:sz w:val="21"/>
                <w:szCs w:val="21"/>
              </w:rPr>
            </w:pPr>
            <w:r>
              <w:rPr>
                <w:color w:val="auto"/>
                <w:sz w:val="21"/>
                <w:szCs w:val="21"/>
              </w:rPr>
              <w:t>1.01 [0.99-1.02]</w:t>
            </w:r>
          </w:p>
        </w:tc>
        <w:tc>
          <w:tcPr>
            <w:tcW w:w="1512" w:type="dxa"/>
            <w:vAlign w:val="center"/>
          </w:tcPr>
          <w:p w14:paraId="2D3B32B5">
            <w:pPr>
              <w:widowControl w:val="0"/>
              <w:spacing w:line="240" w:lineRule="auto"/>
              <w:ind w:firstLine="0" w:firstLineChars="0"/>
              <w:jc w:val="center"/>
              <w:rPr>
                <w:color w:val="auto"/>
                <w:sz w:val="21"/>
                <w:szCs w:val="21"/>
              </w:rPr>
            </w:pPr>
            <w:r>
              <w:rPr>
                <w:color w:val="auto"/>
                <w:sz w:val="21"/>
                <w:szCs w:val="21"/>
              </w:rPr>
              <w:t>1.46 [1.39-1.53]</w:t>
            </w:r>
          </w:p>
        </w:tc>
        <w:tc>
          <w:tcPr>
            <w:tcW w:w="1512" w:type="dxa"/>
            <w:vAlign w:val="center"/>
          </w:tcPr>
          <w:p w14:paraId="53151CB3">
            <w:pPr>
              <w:widowControl w:val="0"/>
              <w:spacing w:line="240" w:lineRule="auto"/>
              <w:ind w:firstLine="0" w:firstLineChars="0"/>
              <w:jc w:val="center"/>
              <w:rPr>
                <w:color w:val="auto"/>
                <w:sz w:val="21"/>
                <w:szCs w:val="21"/>
              </w:rPr>
            </w:pPr>
            <w:r>
              <w:rPr>
                <w:color w:val="auto"/>
                <w:sz w:val="21"/>
                <w:szCs w:val="21"/>
              </w:rPr>
              <w:t>0.97 [0.96-0.97]</w:t>
            </w:r>
          </w:p>
        </w:tc>
      </w:tr>
    </w:tbl>
    <w:p w14:paraId="11CEA948">
      <w:pPr>
        <w:ind w:firstLine="420"/>
        <w:rPr>
          <w:color w:val="auto"/>
          <w:sz w:val="21"/>
          <w:szCs w:val="21"/>
        </w:rPr>
      </w:pPr>
      <w:r>
        <w:rPr>
          <w:rFonts w:hint="eastAsia"/>
          <w:color w:val="auto"/>
          <w:sz w:val="21"/>
          <w:szCs w:val="21"/>
        </w:rPr>
        <w:t>注：碰撞风险按年度进行标准化，即将其数值除以各年龄和性别组合中的最大值。相对风险采用</w:t>
      </w:r>
      <w:r>
        <w:rPr>
          <w:color w:val="auto"/>
          <w:sz w:val="21"/>
          <w:szCs w:val="21"/>
        </w:rPr>
        <w:t>β</w:t>
      </w:r>
      <w:r>
        <w:rPr>
          <w:rFonts w:hint="eastAsia"/>
          <w:color w:val="auto"/>
          <w:sz w:val="21"/>
          <w:szCs w:val="21"/>
        </w:rPr>
        <w:t>回归分析估计。方括号中的数值表示自助法</w:t>
      </w:r>
      <w:r>
        <w:rPr>
          <w:color w:val="auto"/>
          <w:sz w:val="21"/>
          <w:szCs w:val="21"/>
        </w:rPr>
        <w:t>95%</w:t>
      </w:r>
      <w:r>
        <w:rPr>
          <w:rFonts w:hint="eastAsia"/>
          <w:color w:val="auto"/>
          <w:sz w:val="21"/>
          <w:szCs w:val="21"/>
        </w:rPr>
        <w:t>置信区间。</w:t>
      </w:r>
      <w:r>
        <w:rPr>
          <w:color w:val="auto"/>
          <w:sz w:val="21"/>
          <w:szCs w:val="21"/>
        </w:rPr>
        <w:t>60—69</w:t>
      </w:r>
      <w:r>
        <w:rPr>
          <w:rFonts w:hint="eastAsia"/>
          <w:color w:val="auto"/>
          <w:sz w:val="21"/>
          <w:szCs w:val="21"/>
        </w:rPr>
        <w:t>岁驾驶员作为参照组。</w:t>
      </w:r>
    </w:p>
    <w:p w14:paraId="2BC0DA3D">
      <w:pPr>
        <w:ind w:firstLine="420"/>
        <w:rPr>
          <w:rFonts w:hint="eastAsia"/>
          <w:color w:val="auto"/>
          <w:sz w:val="21"/>
          <w:szCs w:val="21"/>
        </w:rPr>
      </w:pPr>
    </w:p>
    <w:p w14:paraId="4040DAFD">
      <w:pPr>
        <w:pStyle w:val="91"/>
        <w:rPr>
          <w:color w:val="auto"/>
        </w:rPr>
      </w:pPr>
      <w:r>
        <w:rPr>
          <w:rFonts w:hint="eastAsia"/>
          <w:color w:val="auto"/>
        </w:rPr>
        <w:t>按时段比较不同驾驶群体的碰撞参与风险显示，夜间碰撞占</w:t>
      </w:r>
      <w:r>
        <w:rPr>
          <w:color w:val="auto"/>
        </w:rPr>
        <w:t>17—20</w:t>
      </w:r>
      <w:r>
        <w:rPr>
          <w:rFonts w:hint="eastAsia"/>
          <w:color w:val="auto"/>
        </w:rPr>
        <w:t>岁男性传统多车死亡碰撞率的</w:t>
      </w:r>
      <w:r>
        <w:rPr>
          <w:color w:val="auto"/>
        </w:rPr>
        <w:t>54%</w:t>
      </w:r>
      <w:r>
        <w:rPr>
          <w:rFonts w:hint="eastAsia"/>
          <w:color w:val="auto"/>
        </w:rPr>
        <w:t>（</w:t>
      </w:r>
      <w:r>
        <w:rPr>
          <w:color w:val="auto"/>
        </w:rPr>
        <w:t>95% CI</w:t>
      </w:r>
      <w:r>
        <w:rPr>
          <w:rFonts w:hint="eastAsia"/>
          <w:color w:val="auto"/>
        </w:rPr>
        <w:t>，</w:t>
      </w:r>
      <w:r>
        <w:rPr>
          <w:color w:val="auto"/>
        </w:rPr>
        <w:t>54%—55%</w:t>
      </w:r>
      <w:r>
        <w:rPr>
          <w:rFonts w:hint="eastAsia"/>
          <w:color w:val="auto"/>
        </w:rPr>
        <w:t>），占女性的</w:t>
      </w:r>
      <w:r>
        <w:rPr>
          <w:color w:val="auto"/>
        </w:rPr>
        <w:t>52%</w:t>
      </w:r>
      <w:r>
        <w:rPr>
          <w:rFonts w:hint="eastAsia"/>
          <w:color w:val="auto"/>
        </w:rPr>
        <w:t>（</w:t>
      </w:r>
      <w:r>
        <w:rPr>
          <w:color w:val="auto"/>
        </w:rPr>
        <w:t>95% CI</w:t>
      </w:r>
      <w:r>
        <w:rPr>
          <w:rFonts w:hint="eastAsia"/>
          <w:color w:val="auto"/>
        </w:rPr>
        <w:t>，</w:t>
      </w:r>
      <w:r>
        <w:rPr>
          <w:color w:val="auto"/>
        </w:rPr>
        <w:t>50%—54%</w:t>
      </w:r>
      <w:r>
        <w:rPr>
          <w:rFonts w:hint="eastAsia"/>
          <w:color w:val="auto"/>
        </w:rPr>
        <w:t>）（图</w:t>
      </w:r>
      <w:r>
        <w:rPr>
          <w:color w:val="auto"/>
        </w:rPr>
        <w:t>4A</w:t>
      </w:r>
      <w:r>
        <w:rPr>
          <w:rFonts w:hint="eastAsia"/>
          <w:color w:val="auto"/>
        </w:rPr>
        <w:t>）；同时占</w:t>
      </w:r>
      <w:r>
        <w:rPr>
          <w:color w:val="auto"/>
        </w:rPr>
        <w:t>17—20</w:t>
      </w:r>
      <w:r>
        <w:rPr>
          <w:rFonts w:hint="eastAsia"/>
          <w:color w:val="auto"/>
        </w:rPr>
        <w:t>岁男性传统非死亡碰撞风险的</w:t>
      </w:r>
      <w:r>
        <w:rPr>
          <w:color w:val="auto"/>
        </w:rPr>
        <w:t>38%</w:t>
      </w:r>
      <w:r>
        <w:rPr>
          <w:rFonts w:hint="eastAsia"/>
          <w:color w:val="auto"/>
        </w:rPr>
        <w:t>（</w:t>
      </w:r>
      <w:r>
        <w:rPr>
          <w:color w:val="auto"/>
        </w:rPr>
        <w:t>95% CI</w:t>
      </w:r>
      <w:r>
        <w:rPr>
          <w:rFonts w:hint="eastAsia"/>
          <w:color w:val="auto"/>
        </w:rPr>
        <w:t>，</w:t>
      </w:r>
      <w:r>
        <w:rPr>
          <w:color w:val="auto"/>
        </w:rPr>
        <w:t>38%—38%</w:t>
      </w:r>
      <w:r>
        <w:rPr>
          <w:rFonts w:hint="eastAsia"/>
          <w:color w:val="auto"/>
        </w:rPr>
        <w:t>），占女性的</w:t>
      </w:r>
      <w:r>
        <w:rPr>
          <w:color w:val="auto"/>
        </w:rPr>
        <w:t>38%</w:t>
      </w:r>
      <w:r>
        <w:rPr>
          <w:rFonts w:hint="eastAsia"/>
          <w:color w:val="auto"/>
        </w:rPr>
        <w:t>（</w:t>
      </w:r>
      <w:r>
        <w:rPr>
          <w:color w:val="auto"/>
        </w:rPr>
        <w:t>95% CI</w:t>
      </w:r>
      <w:r>
        <w:rPr>
          <w:rFonts w:hint="eastAsia"/>
          <w:color w:val="auto"/>
        </w:rPr>
        <w:t>，</w:t>
      </w:r>
      <w:r>
        <w:rPr>
          <w:color w:val="auto"/>
        </w:rPr>
        <w:t>38%—39%</w:t>
      </w:r>
      <w:r>
        <w:rPr>
          <w:rFonts w:hint="eastAsia"/>
          <w:color w:val="auto"/>
        </w:rPr>
        <w:t>）（图</w:t>
      </w:r>
      <w:r>
        <w:rPr>
          <w:color w:val="auto"/>
        </w:rPr>
        <w:t>4B</w:t>
      </w:r>
      <w:r>
        <w:rPr>
          <w:rFonts w:hint="eastAsia"/>
          <w:color w:val="auto"/>
        </w:rPr>
        <w:t>）。基于调整后方法的碰撞风险显示，夜间多车碰撞风险相对于其他时段相近。相应地，夜间碰撞占</w:t>
      </w:r>
      <w:r>
        <w:rPr>
          <w:color w:val="auto"/>
        </w:rPr>
        <w:t>17—20</w:t>
      </w:r>
      <w:r>
        <w:rPr>
          <w:rFonts w:hint="eastAsia"/>
          <w:color w:val="auto"/>
        </w:rPr>
        <w:t>岁男性调整后死亡碰撞风险的</w:t>
      </w:r>
      <w:r>
        <w:rPr>
          <w:color w:val="auto"/>
        </w:rPr>
        <w:t>50%</w:t>
      </w:r>
      <w:r>
        <w:rPr>
          <w:rFonts w:hint="eastAsia"/>
          <w:color w:val="auto"/>
        </w:rPr>
        <w:t>（</w:t>
      </w:r>
      <w:r>
        <w:rPr>
          <w:color w:val="auto"/>
        </w:rPr>
        <w:t>95% CI</w:t>
      </w:r>
      <w:r>
        <w:rPr>
          <w:rFonts w:hint="eastAsia"/>
          <w:color w:val="auto"/>
        </w:rPr>
        <w:t>，</w:t>
      </w:r>
      <w:r>
        <w:rPr>
          <w:color w:val="auto"/>
        </w:rPr>
        <w:t>50%—50%</w:t>
      </w:r>
      <w:r>
        <w:rPr>
          <w:rFonts w:hint="eastAsia"/>
          <w:color w:val="auto"/>
        </w:rPr>
        <w:t>），占女性的</w:t>
      </w:r>
      <w:r>
        <w:rPr>
          <w:color w:val="auto"/>
        </w:rPr>
        <w:t>52%</w:t>
      </w:r>
      <w:r>
        <w:rPr>
          <w:rFonts w:hint="eastAsia"/>
          <w:color w:val="auto"/>
        </w:rPr>
        <w:t>（</w:t>
      </w:r>
      <w:r>
        <w:rPr>
          <w:color w:val="auto"/>
        </w:rPr>
        <w:t>95% CI</w:t>
      </w:r>
      <w:r>
        <w:rPr>
          <w:rFonts w:hint="eastAsia"/>
          <w:color w:val="auto"/>
        </w:rPr>
        <w:t>，</w:t>
      </w:r>
      <w:r>
        <w:rPr>
          <w:color w:val="auto"/>
        </w:rPr>
        <w:t>52%—52%</w:t>
      </w:r>
      <w:r>
        <w:rPr>
          <w:rFonts w:hint="eastAsia"/>
          <w:color w:val="auto"/>
        </w:rPr>
        <w:t>）；占男性非死亡碰撞风险的</w:t>
      </w:r>
      <w:r>
        <w:rPr>
          <w:color w:val="auto"/>
        </w:rPr>
        <w:t>43%</w:t>
      </w:r>
      <w:r>
        <w:rPr>
          <w:rFonts w:hint="eastAsia"/>
          <w:color w:val="auto"/>
        </w:rPr>
        <w:t>（</w:t>
      </w:r>
      <w:r>
        <w:rPr>
          <w:color w:val="auto"/>
        </w:rPr>
        <w:t>95% CI</w:t>
      </w:r>
      <w:r>
        <w:rPr>
          <w:rFonts w:hint="eastAsia"/>
          <w:color w:val="auto"/>
        </w:rPr>
        <w:t>，</w:t>
      </w:r>
      <w:r>
        <w:rPr>
          <w:color w:val="auto"/>
        </w:rPr>
        <w:t>43%—43%</w:t>
      </w:r>
      <w:r>
        <w:rPr>
          <w:rFonts w:hint="eastAsia"/>
          <w:color w:val="auto"/>
        </w:rPr>
        <w:t>），占女性的</w:t>
      </w:r>
      <w:r>
        <w:rPr>
          <w:color w:val="auto"/>
        </w:rPr>
        <w:t>47%</w:t>
      </w:r>
      <w:r>
        <w:rPr>
          <w:rFonts w:hint="eastAsia"/>
          <w:color w:val="auto"/>
        </w:rPr>
        <w:t>（</w:t>
      </w:r>
      <w:r>
        <w:rPr>
          <w:color w:val="auto"/>
        </w:rPr>
        <w:t>95% CI</w:t>
      </w:r>
      <w:r>
        <w:rPr>
          <w:rFonts w:hint="eastAsia"/>
          <w:color w:val="auto"/>
        </w:rPr>
        <w:t>，</w:t>
      </w:r>
      <w:r>
        <w:rPr>
          <w:color w:val="auto"/>
        </w:rPr>
        <w:t>47%—47%</w:t>
      </w:r>
      <w:r>
        <w:rPr>
          <w:rFonts w:hint="eastAsia"/>
          <w:color w:val="auto"/>
        </w:rPr>
        <w:t>）。</w:t>
      </w:r>
    </w:p>
    <w:p w14:paraId="131DFFB8">
      <w:pPr>
        <w:spacing w:before="120" w:after="40"/>
        <w:ind w:firstLine="480"/>
        <w:jc w:val="center"/>
        <w:rPr>
          <w:color w:val="auto"/>
        </w:rPr>
      </w:pPr>
      <w:r>
        <w:rPr>
          <w:color w:val="auto"/>
        </w:rPr>
        <w:drawing>
          <wp:inline distT="0" distB="0" distL="0" distR="0">
            <wp:extent cx="4482465" cy="3549015"/>
            <wp:effectExtent l="0" t="0" r="0" b="0"/>
            <wp:docPr id="1969381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1607" name="Picture 4"/>
                    <pic:cNvPicPr>
                      <a:picLocks noChangeAspect="1"/>
                    </pic:cNvPicPr>
                  </pic:nvPicPr>
                  <pic:blipFill>
                    <a:blip r:embed="rId12"/>
                    <a:stretch>
                      <a:fillRect/>
                    </a:stretch>
                  </pic:blipFill>
                  <pic:spPr>
                    <a:xfrm>
                      <a:off x="0" y="0"/>
                      <a:ext cx="4489653" cy="3554868"/>
                    </a:xfrm>
                    <a:prstGeom prst="rect">
                      <a:avLst/>
                    </a:prstGeom>
                  </pic:spPr>
                </pic:pic>
              </a:graphicData>
            </a:graphic>
          </wp:inline>
        </w:drawing>
      </w:r>
    </w:p>
    <w:p w14:paraId="00E7E73A">
      <w:pPr>
        <w:ind w:firstLine="420"/>
        <w:jc w:val="center"/>
        <w:rPr>
          <w:color w:val="auto"/>
          <w:sz w:val="21"/>
          <w:szCs w:val="21"/>
        </w:rPr>
      </w:pPr>
      <w:r>
        <w:rPr>
          <w:rFonts w:hint="eastAsia"/>
          <w:color w:val="auto"/>
          <w:sz w:val="21"/>
          <w:szCs w:val="21"/>
        </w:rPr>
        <w:t>图</w:t>
      </w:r>
      <w:r>
        <w:rPr>
          <w:color w:val="auto"/>
          <w:sz w:val="21"/>
          <w:szCs w:val="21"/>
        </w:rPr>
        <w:t xml:space="preserve">4. </w:t>
      </w:r>
      <w:r>
        <w:rPr>
          <w:rFonts w:hint="eastAsia"/>
          <w:color w:val="auto"/>
          <w:sz w:val="21"/>
          <w:szCs w:val="21"/>
        </w:rPr>
        <w:t>按驾驶员年龄和性别划分的传统双车死亡（</w:t>
      </w:r>
      <w:r>
        <w:rPr>
          <w:color w:val="auto"/>
          <w:sz w:val="21"/>
          <w:szCs w:val="21"/>
        </w:rPr>
        <w:t>A</w:t>
      </w:r>
      <w:r>
        <w:rPr>
          <w:rFonts w:hint="eastAsia"/>
          <w:color w:val="auto"/>
          <w:sz w:val="21"/>
          <w:szCs w:val="21"/>
        </w:rPr>
        <w:t>）与非死亡（</w:t>
      </w:r>
      <w:r>
        <w:rPr>
          <w:color w:val="auto"/>
          <w:sz w:val="21"/>
          <w:szCs w:val="21"/>
        </w:rPr>
        <w:t>B</w:t>
      </w:r>
      <w:r>
        <w:rPr>
          <w:rFonts w:hint="eastAsia"/>
          <w:color w:val="auto"/>
          <w:sz w:val="21"/>
          <w:szCs w:val="21"/>
        </w:rPr>
        <w:t>）碰撞风险，以及调整后双车死亡（</w:t>
      </w:r>
      <w:r>
        <w:rPr>
          <w:color w:val="auto"/>
          <w:sz w:val="21"/>
          <w:szCs w:val="21"/>
        </w:rPr>
        <w:t>C</w:t>
      </w:r>
      <w:r>
        <w:rPr>
          <w:rFonts w:hint="eastAsia"/>
          <w:color w:val="auto"/>
          <w:sz w:val="21"/>
          <w:szCs w:val="21"/>
        </w:rPr>
        <w:t>）与非死亡（</w:t>
      </w:r>
      <w:r>
        <w:rPr>
          <w:color w:val="auto"/>
          <w:sz w:val="21"/>
          <w:szCs w:val="21"/>
        </w:rPr>
        <w:t>D</w:t>
      </w:r>
      <w:r>
        <w:rPr>
          <w:rFonts w:hint="eastAsia"/>
          <w:color w:val="auto"/>
          <w:sz w:val="21"/>
          <w:szCs w:val="21"/>
        </w:rPr>
        <w:t>）碰撞风险，并按白天（</w:t>
      </w:r>
      <w:r>
        <w:rPr>
          <w:color w:val="auto"/>
          <w:sz w:val="21"/>
          <w:szCs w:val="21"/>
        </w:rPr>
        <w:t>06:00—18:00</w:t>
      </w:r>
      <w:r>
        <w:rPr>
          <w:rFonts w:hint="eastAsia"/>
          <w:color w:val="auto"/>
          <w:sz w:val="21"/>
          <w:szCs w:val="21"/>
        </w:rPr>
        <w:t>）、傍晚（</w:t>
      </w:r>
      <w:r>
        <w:rPr>
          <w:color w:val="auto"/>
          <w:sz w:val="21"/>
          <w:szCs w:val="21"/>
        </w:rPr>
        <w:t>18:00—21:00</w:t>
      </w:r>
      <w:r>
        <w:rPr>
          <w:rFonts w:hint="eastAsia"/>
          <w:color w:val="auto"/>
          <w:sz w:val="21"/>
          <w:szCs w:val="21"/>
        </w:rPr>
        <w:t>）和夜间（</w:t>
      </w:r>
      <w:r>
        <w:rPr>
          <w:color w:val="auto"/>
          <w:sz w:val="21"/>
          <w:szCs w:val="21"/>
        </w:rPr>
        <w:t>21:00—06:00</w:t>
      </w:r>
      <w:r>
        <w:rPr>
          <w:rFonts w:hint="eastAsia"/>
          <w:color w:val="auto"/>
          <w:sz w:val="21"/>
          <w:szCs w:val="21"/>
        </w:rPr>
        <w:t>）堆叠显示。左右两列分别表示男性和女性碰撞风险。传统与调整后碰撞风险均按年度除以所有驾驶群体中的最大值进行标准化</w:t>
      </w:r>
    </w:p>
    <w:p w14:paraId="5B9E4415">
      <w:pPr>
        <w:pStyle w:val="3"/>
        <w:rPr>
          <w:color w:val="auto"/>
        </w:rPr>
      </w:pPr>
      <w:r>
        <w:rPr>
          <w:color w:val="auto"/>
        </w:rPr>
        <w:t>3.7 多车碰撞参与后的致命伤害风险</w:t>
      </w:r>
    </w:p>
    <w:p w14:paraId="61A6B351">
      <w:pPr>
        <w:pStyle w:val="91"/>
        <w:rPr>
          <w:color w:val="auto"/>
        </w:rPr>
      </w:pPr>
      <w:r>
        <w:rPr>
          <w:rFonts w:hint="eastAsia"/>
          <w:color w:val="auto"/>
        </w:rPr>
        <w:t>基于传统碰撞风险计算时，男性（图</w:t>
      </w:r>
      <w:r>
        <w:rPr>
          <w:color w:val="auto"/>
        </w:rPr>
        <w:t>5A</w:t>
      </w:r>
      <w:r>
        <w:rPr>
          <w:rFonts w:hint="eastAsia"/>
          <w:color w:val="auto"/>
        </w:rPr>
        <w:t>）和女性（图</w:t>
      </w:r>
      <w:r>
        <w:rPr>
          <w:color w:val="auto"/>
        </w:rPr>
        <w:t>5B</w:t>
      </w:r>
      <w:r>
        <w:rPr>
          <w:rFonts w:hint="eastAsia"/>
          <w:color w:val="auto"/>
        </w:rPr>
        <w:t>）驾驶员夜间碰撞的致命伤害风险高于白天或傍晚碰撞。相反，基于调整后碰撞风险计算时，男性（图</w:t>
      </w:r>
      <w:r>
        <w:rPr>
          <w:color w:val="auto"/>
        </w:rPr>
        <w:t>5C</w:t>
      </w:r>
      <w:r>
        <w:rPr>
          <w:rFonts w:hint="eastAsia"/>
          <w:color w:val="auto"/>
        </w:rPr>
        <w:t>）和女性（图</w:t>
      </w:r>
      <w:r>
        <w:rPr>
          <w:color w:val="auto"/>
        </w:rPr>
        <w:t>5D</w:t>
      </w:r>
      <w:r>
        <w:rPr>
          <w:rFonts w:hint="eastAsia"/>
          <w:color w:val="auto"/>
        </w:rPr>
        <w:t>）夜间碰撞的致命伤害风险与傍晚碰撞相近。同样，致命伤害风险的年龄差异也取决于其依据传统碰撞风险还是调整后碰撞风险计算。基于传统碰撞率时，男性（图</w:t>
      </w:r>
      <w:r>
        <w:rPr>
          <w:color w:val="auto"/>
        </w:rPr>
        <w:t>5A</w:t>
      </w:r>
      <w:r>
        <w:rPr>
          <w:rFonts w:hint="eastAsia"/>
          <w:color w:val="auto"/>
        </w:rPr>
        <w:t>）和女性（图</w:t>
      </w:r>
      <w:r>
        <w:rPr>
          <w:color w:val="auto"/>
        </w:rPr>
        <w:t>5B</w:t>
      </w:r>
      <w:r>
        <w:rPr>
          <w:rFonts w:hint="eastAsia"/>
          <w:color w:val="auto"/>
        </w:rPr>
        <w:t>）在白天、傍晚和夜间的致命伤害风险均从</w:t>
      </w:r>
      <w:r>
        <w:rPr>
          <w:color w:val="auto"/>
        </w:rPr>
        <w:t>60—69</w:t>
      </w:r>
      <w:r>
        <w:rPr>
          <w:rFonts w:hint="eastAsia"/>
          <w:color w:val="auto"/>
        </w:rPr>
        <w:t>岁增加到</w:t>
      </w:r>
      <w:r>
        <w:rPr>
          <w:color w:val="auto"/>
        </w:rPr>
        <w:t>70</w:t>
      </w:r>
      <w:r>
        <w:rPr>
          <w:rFonts w:hint="eastAsia"/>
          <w:color w:val="auto"/>
        </w:rPr>
        <w:t>岁以上。相反，基于调整后碰撞风险时，男性（图</w:t>
      </w:r>
      <w:r>
        <w:rPr>
          <w:color w:val="auto"/>
        </w:rPr>
        <w:t>5C</w:t>
      </w:r>
      <w:r>
        <w:rPr>
          <w:rFonts w:hint="eastAsia"/>
          <w:color w:val="auto"/>
        </w:rPr>
        <w:t>）和女性（图</w:t>
      </w:r>
      <w:r>
        <w:rPr>
          <w:color w:val="auto"/>
        </w:rPr>
        <w:t>5D</w:t>
      </w:r>
      <w:r>
        <w:rPr>
          <w:rFonts w:hint="eastAsia"/>
          <w:color w:val="auto"/>
        </w:rPr>
        <w:t>）的致命伤害风险仅在白天从</w:t>
      </w:r>
      <w:r>
        <w:rPr>
          <w:color w:val="auto"/>
        </w:rPr>
        <w:t>60—69</w:t>
      </w:r>
      <w:r>
        <w:rPr>
          <w:rFonts w:hint="eastAsia"/>
          <w:color w:val="auto"/>
        </w:rPr>
        <w:t>岁增加到</w:t>
      </w:r>
      <w:r>
        <w:rPr>
          <w:color w:val="auto"/>
        </w:rPr>
        <w:t>70</w:t>
      </w:r>
      <w:r>
        <w:rPr>
          <w:rFonts w:hint="eastAsia"/>
          <w:color w:val="auto"/>
        </w:rPr>
        <w:t>岁以上。与单车分析类似，女性驾驶员在白天的死亡碰撞风险极低，尤其是</w:t>
      </w:r>
      <w:r>
        <w:rPr>
          <w:color w:val="auto"/>
        </w:rPr>
        <w:t>30</w:t>
      </w:r>
      <w:r>
        <w:rPr>
          <w:rFonts w:hint="eastAsia"/>
          <w:color w:val="auto"/>
        </w:rPr>
        <w:t>多岁和</w:t>
      </w:r>
      <w:r>
        <w:rPr>
          <w:color w:val="auto"/>
        </w:rPr>
        <w:t>40</w:t>
      </w:r>
      <w:r>
        <w:rPr>
          <w:rFonts w:hint="eastAsia"/>
          <w:color w:val="auto"/>
        </w:rPr>
        <w:t>多岁女性。</w:t>
      </w:r>
    </w:p>
    <w:p w14:paraId="1745957C">
      <w:pPr>
        <w:pStyle w:val="91"/>
        <w:rPr>
          <w:rFonts w:hint="eastAsia"/>
          <w:color w:val="auto"/>
        </w:rPr>
      </w:pPr>
      <w:r>
        <w:rPr>
          <w:color w:val="auto"/>
        </w:rPr>
        <w:drawing>
          <wp:anchor distT="0" distB="0" distL="114300" distR="114300" simplePos="0" relativeHeight="251659264" behindDoc="0" locked="0" layoutInCell="1" allowOverlap="1">
            <wp:simplePos x="0" y="0"/>
            <wp:positionH relativeFrom="margin">
              <wp:align>center</wp:align>
            </wp:positionH>
            <wp:positionV relativeFrom="paragraph">
              <wp:posOffset>331470</wp:posOffset>
            </wp:positionV>
            <wp:extent cx="4618990" cy="3686175"/>
            <wp:effectExtent l="0" t="0" r="0" b="0"/>
            <wp:wrapTopAndBottom/>
            <wp:docPr id="1686177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77565" name="Picture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8800" cy="3686400"/>
                    </a:xfrm>
                    <a:prstGeom prst="rect">
                      <a:avLst/>
                    </a:prstGeom>
                  </pic:spPr>
                </pic:pic>
              </a:graphicData>
            </a:graphic>
          </wp:anchor>
        </w:drawing>
      </w:r>
    </w:p>
    <w:p w14:paraId="533A1FFD">
      <w:pPr>
        <w:spacing w:before="120" w:after="40"/>
        <w:ind w:firstLine="480"/>
        <w:jc w:val="center"/>
        <w:rPr>
          <w:color w:val="auto"/>
        </w:rPr>
      </w:pPr>
    </w:p>
    <w:p w14:paraId="77EA0685">
      <w:pPr>
        <w:ind w:firstLine="420"/>
        <w:jc w:val="center"/>
        <w:rPr>
          <w:color w:val="auto"/>
          <w:sz w:val="21"/>
          <w:szCs w:val="21"/>
        </w:rPr>
      </w:pPr>
      <w:r>
        <w:rPr>
          <w:rFonts w:hint="eastAsia"/>
          <w:color w:val="auto"/>
          <w:sz w:val="21"/>
          <w:szCs w:val="21"/>
        </w:rPr>
        <w:t>图</w:t>
      </w:r>
      <w:r>
        <w:rPr>
          <w:color w:val="auto"/>
          <w:sz w:val="21"/>
          <w:szCs w:val="21"/>
        </w:rPr>
        <w:t xml:space="preserve">5. </w:t>
      </w:r>
      <w:r>
        <w:rPr>
          <w:rFonts w:hint="eastAsia"/>
          <w:color w:val="auto"/>
          <w:sz w:val="21"/>
          <w:szCs w:val="21"/>
        </w:rPr>
        <w:t>按驾驶员年龄和性别划分的白天（</w:t>
      </w:r>
      <w:r>
        <w:rPr>
          <w:color w:val="auto"/>
          <w:sz w:val="21"/>
          <w:szCs w:val="21"/>
        </w:rPr>
        <w:t>06:00—18:00</w:t>
      </w:r>
      <w:r>
        <w:rPr>
          <w:rFonts w:hint="eastAsia"/>
          <w:color w:val="auto"/>
          <w:sz w:val="21"/>
          <w:szCs w:val="21"/>
        </w:rPr>
        <w:t>）、傍晚（</w:t>
      </w:r>
      <w:r>
        <w:rPr>
          <w:color w:val="auto"/>
          <w:sz w:val="21"/>
          <w:szCs w:val="21"/>
        </w:rPr>
        <w:t>18:00—21:00</w:t>
      </w:r>
      <w:r>
        <w:rPr>
          <w:rFonts w:hint="eastAsia"/>
          <w:color w:val="auto"/>
          <w:sz w:val="21"/>
          <w:szCs w:val="21"/>
        </w:rPr>
        <w:t>）和夜间（</w:t>
      </w:r>
      <w:r>
        <w:rPr>
          <w:color w:val="auto"/>
          <w:sz w:val="21"/>
          <w:szCs w:val="21"/>
        </w:rPr>
        <w:t>21:00—06:00</w:t>
      </w:r>
      <w:r>
        <w:rPr>
          <w:rFonts w:hint="eastAsia"/>
          <w:color w:val="auto"/>
          <w:sz w:val="21"/>
          <w:szCs w:val="21"/>
        </w:rPr>
        <w:t>）多车碰撞参与后的传统及调整后致命伤害风险。碰撞参与后的致命伤害风险按年度以多车死亡碰撞风险除以多车死亡与非死亡碰撞风险之和计算</w:t>
      </w:r>
    </w:p>
    <w:p w14:paraId="09CB5563">
      <w:pPr>
        <w:adjustRightInd/>
        <w:snapToGrid/>
        <w:spacing w:line="240" w:lineRule="auto"/>
        <w:ind w:firstLine="0" w:firstLineChars="0"/>
        <w:jc w:val="left"/>
        <w:rPr>
          <w:rFonts w:eastAsia="黑体"/>
          <w:b/>
          <w:color w:val="auto"/>
          <w:kern w:val="44"/>
          <w:sz w:val="32"/>
          <w:szCs w:val="20"/>
        </w:rPr>
      </w:pPr>
      <w:r>
        <w:rPr>
          <w:b/>
          <w:color w:val="auto"/>
        </w:rPr>
        <w:br w:type="page"/>
      </w:r>
    </w:p>
    <w:p w14:paraId="680925CF">
      <w:pPr>
        <w:pStyle w:val="2"/>
        <w:ind w:firstLine="640"/>
        <w:rPr>
          <w:color w:val="auto"/>
        </w:rPr>
      </w:pPr>
      <w:r>
        <w:rPr>
          <w:color w:val="auto"/>
        </w:rPr>
        <w:t>4. 讨论</w:t>
      </w:r>
    </w:p>
    <w:p w14:paraId="41FC5C07">
      <w:pPr>
        <w:ind w:firstLine="480"/>
        <w:rPr>
          <w:color w:val="auto"/>
        </w:rPr>
      </w:pPr>
      <w:r>
        <w:rPr>
          <w:rFonts w:hint="eastAsia"/>
          <w:color w:val="auto"/>
        </w:rPr>
        <w:t>碰撞率通常用于评估不同驾驶群体在不同风险暴露水平下的风险。然而，这种方法要求碰撞频率与暴露指标之间呈线性相关，而在使用传统暴露测量时这一假设并不成立。本文应用了一种基于新暴露度量的碰撞风险方法，在该度量下，碰撞数量与驾驶暴露量成比例。研究发现，传统碰撞率从</w:t>
      </w:r>
      <w:r>
        <w:rPr>
          <w:color w:val="auto"/>
        </w:rPr>
        <w:t>17—20</w:t>
      </w:r>
      <w:r>
        <w:rPr>
          <w:rFonts w:hint="eastAsia"/>
          <w:color w:val="auto"/>
        </w:rPr>
        <w:t>岁到</w:t>
      </w:r>
      <w:r>
        <w:rPr>
          <w:color w:val="auto"/>
        </w:rPr>
        <w:t>60—69</w:t>
      </w:r>
      <w:r>
        <w:rPr>
          <w:rFonts w:hint="eastAsia"/>
          <w:color w:val="auto"/>
        </w:rPr>
        <w:t>岁快速下降；而调整后碰撞风险在</w:t>
      </w:r>
      <w:r>
        <w:rPr>
          <w:color w:val="auto"/>
        </w:rPr>
        <w:t>20—29</w:t>
      </w:r>
      <w:r>
        <w:rPr>
          <w:rFonts w:hint="eastAsia"/>
          <w:color w:val="auto"/>
        </w:rPr>
        <w:t>岁达到峰值，并逐渐下降至</w:t>
      </w:r>
      <w:r>
        <w:rPr>
          <w:color w:val="auto"/>
        </w:rPr>
        <w:t>60—69</w:t>
      </w:r>
      <w:r>
        <w:rPr>
          <w:rFonts w:hint="eastAsia"/>
          <w:color w:val="auto"/>
        </w:rPr>
        <w:t>岁。此外，与传统碰撞率相比，使用调整后碰撞风险时，老年驾驶员的碰撞参与风险和致死风险均有所降低。最后，青少年驾驶员夜间驾驶在其单车碰撞风险中所占比例也低于传统碰撞率所显示的水平。</w:t>
      </w:r>
    </w:p>
    <w:p w14:paraId="09634C9E">
      <w:pPr>
        <w:ind w:firstLine="480"/>
        <w:rPr>
          <w:color w:val="auto"/>
        </w:rPr>
      </w:pPr>
      <w:r>
        <w:rPr>
          <w:rFonts w:hint="eastAsia"/>
          <w:color w:val="auto"/>
        </w:rPr>
        <w:t>传统碰撞率从年轻年龄段到中年年龄段的急剧下降，反映了文献中常见的发现。然而，调整后碰撞风险揭示了明显不同的驾驶员风险年龄趋势：碰撞风险在</w:t>
      </w:r>
      <w:r>
        <w:rPr>
          <w:color w:val="auto"/>
        </w:rPr>
        <w:t>21—29</w:t>
      </w:r>
      <w:r>
        <w:rPr>
          <w:rFonts w:hint="eastAsia"/>
          <w:color w:val="auto"/>
        </w:rPr>
        <w:t>岁驾驶员中最高，随后随年龄逐渐降低。当前结果与使用分解模型和准诱导暴露方法进行碰撞风险分析的研究结果一致。这些研究表明，最年轻和最年长年龄组并非风险最高的驾驶员；相反，</w:t>
      </w:r>
      <w:r>
        <w:rPr>
          <w:color w:val="auto"/>
        </w:rPr>
        <w:t>20</w:t>
      </w:r>
      <w:r>
        <w:rPr>
          <w:rFonts w:hint="eastAsia"/>
          <w:color w:val="auto"/>
        </w:rPr>
        <w:t>多岁和</w:t>
      </w:r>
      <w:r>
        <w:rPr>
          <w:color w:val="auto"/>
        </w:rPr>
        <w:t>30</w:t>
      </w:r>
      <w:r>
        <w:rPr>
          <w:rFonts w:hint="eastAsia"/>
          <w:color w:val="auto"/>
        </w:rPr>
        <w:t>多岁驾驶员表现出最高的碰撞风险。虽然以往报告支持本文发现的稳健性，但本文并不反对针对年轻驾驶员实施驾驶限制。道路安全法规的正当性还取决于驾驶员能否认识自身局限并相应地自我调节驾驶行为。本文仅强调，其他年龄组同样存在较高驾驶员碰撞风险，也可能受益于有针对性的道路安全措施。</w:t>
      </w:r>
    </w:p>
    <w:p w14:paraId="417EF53B">
      <w:pPr>
        <w:ind w:firstLine="480"/>
        <w:rPr>
          <w:color w:val="auto"/>
        </w:rPr>
      </w:pPr>
      <w:r>
        <w:rPr>
          <w:rFonts w:hint="eastAsia"/>
          <w:color w:val="auto"/>
        </w:rPr>
        <w:t>已有研究显示，驾驶员，尤其是年轻男性驾驶员，在夜间的碰撞参与率高于白天。在适当调整夜间出行较少这一因素后，本文发现与传统方法相比，夜间碰撞在青少年驾驶员单车碰撞风险中所占比例要低得多。在英国，年轻驾驶员夜间出行并不受限制。在对最年轻驾驶员实施宵禁限制的国家，政策制定者应认识到，传统碰撞风险分析方法可能会夸大夜间驾驶对青少年单车碰撞的贡献。</w:t>
      </w:r>
    </w:p>
    <w:p w14:paraId="3E92BC3D">
      <w:pPr>
        <w:ind w:firstLine="480"/>
        <w:rPr>
          <w:color w:val="auto"/>
        </w:rPr>
      </w:pPr>
      <w:r>
        <w:rPr>
          <w:rFonts w:hint="eastAsia"/>
          <w:color w:val="auto"/>
        </w:rPr>
        <w:t>以往使用传统碰撞率的研究报告称，老年阶段碰撞风险会增加。本文发现，在正确控制老年驾驶员人数较少和出行不频繁之后，老年驾驶员的碰撞参与风险和致死风险均有所降低。这些发现与既有研究一致，即老年驾驶员看似较高的碰撞风险是其较低驾驶暴露所造成偏倚的结果。未来研究应进一步识别老年驾驶员内部的年龄亚组，因为其驾驶暴露和碰撞风险可能存在差异。</w:t>
      </w:r>
    </w:p>
    <w:p w14:paraId="1E4C47E7">
      <w:pPr>
        <w:ind w:firstLine="480"/>
        <w:rPr>
          <w:color w:val="auto"/>
        </w:rPr>
      </w:pPr>
      <w:r>
        <w:rPr>
          <w:rFonts w:hint="eastAsia"/>
          <w:color w:val="auto"/>
        </w:rPr>
        <w:t>值得注意的是，本文分析显示，在老年驾驶员中，发生碰撞后遭受致命伤害的风险在不同时段保持稳定。这一发现支持了身体脆弱性在老年驾驶员碰撞伤害后果恶化中的作用，因为身体脆弱性（不同于事故严重程度）通常不应受到时段影响。因此，有利于老年驾驶员的对策应重点关注改善车内技术，以降低伤害严重程度。</w:t>
      </w:r>
    </w:p>
    <w:p w14:paraId="6F6F374A">
      <w:pPr>
        <w:ind w:firstLine="480"/>
        <w:rPr>
          <w:color w:val="auto"/>
        </w:rPr>
      </w:pPr>
      <w:r>
        <w:rPr>
          <w:rFonts w:hint="eastAsia"/>
          <w:color w:val="auto"/>
        </w:rPr>
        <w:t>无论采用哪种方法，年轻和中年驾驶员在夜间发生碰撞时遭受致命伤害的可能性均高于白天。这与既有研究相一致。不过，调整后方法还显示，夜间碰撞造成的致命伤害风险与傍晚碰撞相近。因此，本文结果支持在报告碰撞参与和伤害严重程度的年龄比较时按时段进行区分，并强调正确考虑不同时段出行暴露变异性的重要性。</w:t>
      </w:r>
    </w:p>
    <w:p w14:paraId="18A911F0">
      <w:pPr>
        <w:ind w:firstLine="480"/>
        <w:rPr>
          <w:color w:val="auto"/>
        </w:rPr>
      </w:pPr>
      <w:r>
        <w:rPr>
          <w:rFonts w:hint="eastAsia"/>
          <w:color w:val="auto"/>
        </w:rPr>
        <w:t>两种方法关于性别差异的发现总体上与以往研究一致：男性驾驶员比女性驾驶员更可能参与死亡和非死亡碰撞。调整后方法还显示，女性驾驶员，尤其是</w:t>
      </w:r>
      <w:r>
        <w:rPr>
          <w:color w:val="auto"/>
        </w:rPr>
        <w:t>30</w:t>
      </w:r>
      <w:r>
        <w:rPr>
          <w:rFonts w:hint="eastAsia"/>
          <w:color w:val="auto"/>
        </w:rPr>
        <w:t>多岁至</w:t>
      </w:r>
      <w:r>
        <w:rPr>
          <w:color w:val="auto"/>
        </w:rPr>
        <w:t>40</w:t>
      </w:r>
      <w:r>
        <w:rPr>
          <w:rFonts w:hint="eastAsia"/>
          <w:color w:val="auto"/>
        </w:rPr>
        <w:t>多岁女性，在白天的死亡碰撞风险极低。这些数据符合既有出行行为研究，即女性，特别是有子女的女性，更可能在白天出行为乘客服务。虽然乘客存在会带来车内分心，但有年幼乘客在场可能通过降低女性驾驶员的冒险行为而产生保护作用，而非造成伤害。未来研究需要进一步探索这一可能性。</w:t>
      </w:r>
    </w:p>
    <w:p w14:paraId="2921E800">
      <w:pPr>
        <w:ind w:firstLine="480"/>
        <w:rPr>
          <w:color w:val="auto"/>
        </w:rPr>
      </w:pPr>
      <w:r>
        <w:rPr>
          <w:rFonts w:hint="eastAsia"/>
          <w:color w:val="auto"/>
        </w:rPr>
        <w:t>本研究存在若干潜在局限。第一，出于对使用里程比较不同年龄组碰撞风险的担忧，本文采用年度出行次数作为个人出行暴露指标。在本研究中，传统的每次出行碰撞率产生了最年轻驾驶员碰撞风险过高的熟悉模式。如果使用不同的出行指标，可能会使老年驾驶员的风险暴露更小，从而导致该年龄组碰撞率更高。尽管如此，已有研究表明，与年龄增长相关的出行减少同时体现在出行频率和行驶距离两个方面。第二，本文使用的是自报出行次数，该指标可能存在随驾驶员年龄而变化的报告偏差。未来研究可纳入客观的风险暴露测量。最后，本文承认，与简单碰撞率相比，新的碰撞风险方法所基于的暴露度量计算更为复杂。尽管如此，在对暴露于风险程度不同的驾驶群体和驾驶条件进行无偏风险比较方面，新的调整后碰撞风险估计量优于传统碰撞率。</w:t>
      </w:r>
    </w:p>
    <w:p w14:paraId="4859F372">
      <w:pPr>
        <w:adjustRightInd/>
        <w:snapToGrid/>
        <w:spacing w:line="240" w:lineRule="auto"/>
        <w:ind w:firstLine="0" w:firstLineChars="0"/>
        <w:jc w:val="left"/>
        <w:rPr>
          <w:rFonts w:eastAsia="黑体"/>
          <w:b/>
          <w:color w:val="auto"/>
          <w:kern w:val="44"/>
          <w:sz w:val="32"/>
          <w:szCs w:val="20"/>
        </w:rPr>
      </w:pPr>
      <w:r>
        <w:rPr>
          <w:b/>
          <w:color w:val="auto"/>
        </w:rPr>
        <w:br w:type="page"/>
      </w:r>
    </w:p>
    <w:p w14:paraId="14CE0A3D">
      <w:pPr>
        <w:pStyle w:val="2"/>
        <w:ind w:firstLine="640"/>
        <w:rPr>
          <w:color w:val="auto"/>
        </w:rPr>
      </w:pPr>
      <w:r>
        <w:rPr>
          <w:color w:val="auto"/>
        </w:rPr>
        <w:t>5. 结论</w:t>
      </w:r>
    </w:p>
    <w:p w14:paraId="3F6B8F84">
      <w:pPr>
        <w:ind w:firstLine="480"/>
        <w:rPr>
          <w:color w:val="auto"/>
        </w:rPr>
      </w:pPr>
      <w:r>
        <w:rPr>
          <w:rFonts w:hint="eastAsia"/>
          <w:color w:val="auto"/>
        </w:rPr>
        <w:t>本研究采用一种新方法，基于与碰撞呈线性关系的暴露度量来建模碰撞风险。研究结果指出，在不同群体和不同驾驶条件的驾驶暴露存在差异时，使用碰撞率进行风险比较是无效的。具体而言，本文证明了传统碰撞率会高估最年轻和最年长驾驶员以及夜间驾驶的实际碰撞参与风险和致命伤害风险。该研究对改进道路安全措施具有重要实践意义，因为有意义的风险比较是识别真正高风险驾驶员和高风险驾驶条件的基础。希望本文提出的方法能够促进新的碰撞建模方法的发展，使其能够考虑安全绩效函数的非线性形态，并为道路安全研究和政策制定提供可靠的碰撞风险估计。</w:t>
      </w:r>
    </w:p>
    <w:p w14:paraId="5C77AA9E">
      <w:pPr>
        <w:keepNext w:val="0"/>
        <w:keepLines w:val="0"/>
        <w:pageBreakBefore w:val="0"/>
        <w:widowControl/>
        <w:suppressLineNumbers w:val="0"/>
        <w:shd w:val="clear" w:fill="FFFFFF"/>
        <w:kinsoku/>
        <w:wordWrap/>
        <w:overflowPunct/>
        <w:topLinePunct w:val="0"/>
        <w:autoSpaceDE/>
        <w:autoSpaceDN/>
        <w:bidi w:val="0"/>
        <w:adjustRightInd w:val="0"/>
        <w:snapToGrid w:val="0"/>
        <w:spacing w:before="0" w:beforeAutospacing="0" w:after="0" w:afterAutospacing="0" w:line="360" w:lineRule="auto"/>
        <w:ind w:left="0" w:leftChars="0" w:right="0" w:rightChars="0" w:firstLine="480" w:firstLineChars="200"/>
        <w:jc w:val="both"/>
        <w:textAlignment w:val="auto"/>
        <w:rPr>
          <w:rFonts w:hint="default" w:ascii="Times New Roman" w:hAnsi="Times New Roman" w:eastAsia="Segoe UI" w:cs="Segoe UI"/>
          <w:i w:val="0"/>
          <w:iCs w:val="0"/>
          <w:caps w:val="0"/>
          <w:color w:val="auto"/>
          <w:spacing w:val="0"/>
          <w:sz w:val="24"/>
          <w:szCs w:val="24"/>
          <w:shd w:val="clear" w:fill="FFFFFF"/>
          <w:lang w:val="en-US" w:eastAsia="zh-CN" w:bidi="ar-SA"/>
        </w:rPr>
      </w:pPr>
    </w:p>
    <w:p w14:paraId="0EF41370">
      <w:pPr>
        <w:rPr>
          <w:rFonts w:hint="default"/>
          <w:color w:val="auto"/>
          <w:lang w:val="en-US" w:eastAsia="zh-CN"/>
        </w:rPr>
      </w:pPr>
    </w:p>
    <w:sectPr>
      <w:headerReference r:id="rId5" w:type="default"/>
      <w:footerReference r:id="rId6" w:type="default"/>
      <w:footerReference r:id="rId7" w:type="even"/>
      <w:pgSz w:w="11906" w:h="16838"/>
      <w:pgMar w:top="1701" w:right="1418" w:bottom="1418" w:left="1418" w:header="907" w:footer="851" w:gutter="567"/>
      <w:pgBorders>
        <w:top w:val="none" w:sz="0" w:space="0"/>
        <w:left w:val="none" w:sz="0" w:space="0"/>
        <w:bottom w:val="none" w:sz="0" w:space="0"/>
        <w:right w:val="none" w:sz="0" w:space="0"/>
      </w:pgBorders>
      <w:cols w:space="720" w:num="1"/>
      <w:docGrid w:linePitch="403" w:charSpace="-81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方正小标宋_GBK">
    <w:altName w:val="微软雅黑"/>
    <w:panose1 w:val="02000000000000000000"/>
    <w:charset w:val="86"/>
    <w:family w:val="script"/>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D0FE8">
    <w:pPr>
      <w:pStyle w:val="18"/>
      <w:ind w:firstLine="397"/>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eastAsia="zh-CN"/>
      </w:rPr>
      <w:t>33</w:t>
    </w:r>
    <w:r>
      <w:rPr>
        <w:rFonts w:ascii="Times New Roman" w:hAnsi="Times New Roma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BA633">
    <w:pPr>
      <w:pStyle w:val="18"/>
    </w:pPr>
    <w:r>
      <w:fldChar w:fldCharType="begin"/>
    </w:r>
    <w:r>
      <w:instrText xml:space="preserve">PAGE   \* MERGEFORMAT</w:instrText>
    </w:r>
    <w:r>
      <w:fldChar w:fldCharType="separate"/>
    </w:r>
    <w:r>
      <w:rPr>
        <w:lang w:val="zh-CN" w:eastAsia="zh-CN"/>
      </w:rPr>
      <w:t>32</w:t>
    </w:r>
    <w:r>
      <w:fldChar w:fldCharType="end"/>
    </w:r>
  </w:p>
  <w:p w14:paraId="01A26D4D">
    <w:pPr>
      <w:pStyle w:val="1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CEF51">
    <w:pPr>
      <w:pStyle w:val="19"/>
      <w:pBdr>
        <w:top w:val="none" w:color="auto" w:sz="0" w:space="1"/>
        <w:left w:val="none" w:color="auto" w:sz="0" w:space="4"/>
        <w:bottom w:val="none" w:color="auto" w:sz="0" w:space="1"/>
        <w:right w:val="none" w:color="auto" w:sz="0" w:space="4"/>
        <w:between w:val="none" w:color="auto" w:sz="0" w:space="0"/>
      </w:pBdr>
      <w:adjustRightInd w:val="0"/>
      <w:snapToGrid w:val="0"/>
      <w:spacing w:line="360" w:lineRule="aut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CA544A"/>
    <w:multiLevelType w:val="singleLevel"/>
    <w:tmpl w:val="52CA544A"/>
    <w:lvl w:ilvl="0" w:tentative="0">
      <w:start w:val="1"/>
      <w:numFmt w:val="decimal"/>
      <w:pStyle w:val="10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evenAndOddHeaders w:val="1"/>
  <w:drawingGridHorizontalSpacing w:val="118"/>
  <w:drawingGridVerticalSpacing w:val="40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532B"/>
    <w:rsid w:val="00015BE2"/>
    <w:rsid w:val="0001731B"/>
    <w:rsid w:val="0001783E"/>
    <w:rsid w:val="00021299"/>
    <w:rsid w:val="00022407"/>
    <w:rsid w:val="00022B46"/>
    <w:rsid w:val="00022E6E"/>
    <w:rsid w:val="00025944"/>
    <w:rsid w:val="0002710D"/>
    <w:rsid w:val="000271F6"/>
    <w:rsid w:val="00027C3B"/>
    <w:rsid w:val="00027EE1"/>
    <w:rsid w:val="00030B71"/>
    <w:rsid w:val="00030BE9"/>
    <w:rsid w:val="00030D67"/>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933"/>
    <w:rsid w:val="00073A20"/>
    <w:rsid w:val="00073DF8"/>
    <w:rsid w:val="00074DAB"/>
    <w:rsid w:val="00074F38"/>
    <w:rsid w:val="000754CE"/>
    <w:rsid w:val="000756EF"/>
    <w:rsid w:val="00075A29"/>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523"/>
    <w:rsid w:val="000856DD"/>
    <w:rsid w:val="000858BA"/>
    <w:rsid w:val="00085E63"/>
    <w:rsid w:val="000868EF"/>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6244"/>
    <w:rsid w:val="000B7005"/>
    <w:rsid w:val="000B7302"/>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365"/>
    <w:rsid w:val="000D783D"/>
    <w:rsid w:val="000E074B"/>
    <w:rsid w:val="000E1843"/>
    <w:rsid w:val="000E1CAD"/>
    <w:rsid w:val="000E1DE4"/>
    <w:rsid w:val="000E1FE7"/>
    <w:rsid w:val="000E24C0"/>
    <w:rsid w:val="000E326C"/>
    <w:rsid w:val="000E3645"/>
    <w:rsid w:val="000E3936"/>
    <w:rsid w:val="000E475E"/>
    <w:rsid w:val="000E4E52"/>
    <w:rsid w:val="000E590C"/>
    <w:rsid w:val="000E6982"/>
    <w:rsid w:val="000E69C9"/>
    <w:rsid w:val="000E7D2C"/>
    <w:rsid w:val="000E7D60"/>
    <w:rsid w:val="000F01B7"/>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4D3E"/>
    <w:rsid w:val="0010556B"/>
    <w:rsid w:val="001056D6"/>
    <w:rsid w:val="00105BFC"/>
    <w:rsid w:val="00105C18"/>
    <w:rsid w:val="00106A93"/>
    <w:rsid w:val="00106D7E"/>
    <w:rsid w:val="0010714C"/>
    <w:rsid w:val="00107E46"/>
    <w:rsid w:val="001103C0"/>
    <w:rsid w:val="00110D9D"/>
    <w:rsid w:val="00111615"/>
    <w:rsid w:val="0011192A"/>
    <w:rsid w:val="00111ACE"/>
    <w:rsid w:val="001126FF"/>
    <w:rsid w:val="00112CF5"/>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ECA"/>
    <w:rsid w:val="00125FCF"/>
    <w:rsid w:val="0012605C"/>
    <w:rsid w:val="001277A1"/>
    <w:rsid w:val="001278F7"/>
    <w:rsid w:val="00130867"/>
    <w:rsid w:val="00130B7D"/>
    <w:rsid w:val="001310B7"/>
    <w:rsid w:val="00131291"/>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D6F"/>
    <w:rsid w:val="001554E2"/>
    <w:rsid w:val="001557E9"/>
    <w:rsid w:val="00156457"/>
    <w:rsid w:val="001566E0"/>
    <w:rsid w:val="00157581"/>
    <w:rsid w:val="001575E9"/>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89F"/>
    <w:rsid w:val="001E0EB1"/>
    <w:rsid w:val="001E1BC8"/>
    <w:rsid w:val="001E34C9"/>
    <w:rsid w:val="001E54B3"/>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2736"/>
    <w:rsid w:val="002149EB"/>
    <w:rsid w:val="002150A2"/>
    <w:rsid w:val="002156E3"/>
    <w:rsid w:val="00215F0D"/>
    <w:rsid w:val="00215FBF"/>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423F"/>
    <w:rsid w:val="0024448A"/>
    <w:rsid w:val="002445B8"/>
    <w:rsid w:val="00244AE5"/>
    <w:rsid w:val="00245431"/>
    <w:rsid w:val="00245568"/>
    <w:rsid w:val="0024613D"/>
    <w:rsid w:val="00246268"/>
    <w:rsid w:val="00250C78"/>
    <w:rsid w:val="00250EAC"/>
    <w:rsid w:val="00251111"/>
    <w:rsid w:val="00251162"/>
    <w:rsid w:val="002531CE"/>
    <w:rsid w:val="0025371C"/>
    <w:rsid w:val="00254313"/>
    <w:rsid w:val="0025435C"/>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48D"/>
    <w:rsid w:val="002D453B"/>
    <w:rsid w:val="002D4C85"/>
    <w:rsid w:val="002D605A"/>
    <w:rsid w:val="002D624C"/>
    <w:rsid w:val="002D63D3"/>
    <w:rsid w:val="002D64AA"/>
    <w:rsid w:val="002D6F73"/>
    <w:rsid w:val="002E050C"/>
    <w:rsid w:val="002E063F"/>
    <w:rsid w:val="002E0D73"/>
    <w:rsid w:val="002E0DAC"/>
    <w:rsid w:val="002E151F"/>
    <w:rsid w:val="002E1743"/>
    <w:rsid w:val="002E1E1B"/>
    <w:rsid w:val="002E2612"/>
    <w:rsid w:val="002E262E"/>
    <w:rsid w:val="002E2C4C"/>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1302"/>
    <w:rsid w:val="003117B6"/>
    <w:rsid w:val="00311A26"/>
    <w:rsid w:val="0031253F"/>
    <w:rsid w:val="00312937"/>
    <w:rsid w:val="00313250"/>
    <w:rsid w:val="00315129"/>
    <w:rsid w:val="003153BE"/>
    <w:rsid w:val="0031543A"/>
    <w:rsid w:val="00315CB4"/>
    <w:rsid w:val="00316375"/>
    <w:rsid w:val="003169D6"/>
    <w:rsid w:val="00320100"/>
    <w:rsid w:val="003201C4"/>
    <w:rsid w:val="0032107F"/>
    <w:rsid w:val="003210A1"/>
    <w:rsid w:val="00321195"/>
    <w:rsid w:val="00321F9E"/>
    <w:rsid w:val="003222A0"/>
    <w:rsid w:val="003222C7"/>
    <w:rsid w:val="00322FA8"/>
    <w:rsid w:val="0032355D"/>
    <w:rsid w:val="00323699"/>
    <w:rsid w:val="003243E8"/>
    <w:rsid w:val="003247E0"/>
    <w:rsid w:val="003251FA"/>
    <w:rsid w:val="00325598"/>
    <w:rsid w:val="0032594A"/>
    <w:rsid w:val="00325E3A"/>
    <w:rsid w:val="003260A8"/>
    <w:rsid w:val="00326ABC"/>
    <w:rsid w:val="00326AD2"/>
    <w:rsid w:val="0032732F"/>
    <w:rsid w:val="003273B4"/>
    <w:rsid w:val="00330062"/>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15D4"/>
    <w:rsid w:val="00351793"/>
    <w:rsid w:val="00351C06"/>
    <w:rsid w:val="00351CFC"/>
    <w:rsid w:val="00351DE8"/>
    <w:rsid w:val="00351ED1"/>
    <w:rsid w:val="003534CE"/>
    <w:rsid w:val="00354104"/>
    <w:rsid w:val="003541DF"/>
    <w:rsid w:val="0035444D"/>
    <w:rsid w:val="00355E58"/>
    <w:rsid w:val="00356C31"/>
    <w:rsid w:val="00356DFC"/>
    <w:rsid w:val="0035715F"/>
    <w:rsid w:val="00357565"/>
    <w:rsid w:val="00361116"/>
    <w:rsid w:val="00362A6E"/>
    <w:rsid w:val="00363656"/>
    <w:rsid w:val="00364631"/>
    <w:rsid w:val="0036465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8293D"/>
    <w:rsid w:val="00382F2D"/>
    <w:rsid w:val="00383E64"/>
    <w:rsid w:val="00385D7F"/>
    <w:rsid w:val="003864FC"/>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B17"/>
    <w:rsid w:val="003B2DF7"/>
    <w:rsid w:val="003B3726"/>
    <w:rsid w:val="003B3ACA"/>
    <w:rsid w:val="003B3E1A"/>
    <w:rsid w:val="003B4244"/>
    <w:rsid w:val="003B48E4"/>
    <w:rsid w:val="003B4D78"/>
    <w:rsid w:val="003B59BB"/>
    <w:rsid w:val="003B6C35"/>
    <w:rsid w:val="003B7296"/>
    <w:rsid w:val="003B79E6"/>
    <w:rsid w:val="003C0396"/>
    <w:rsid w:val="003C081E"/>
    <w:rsid w:val="003C0DF0"/>
    <w:rsid w:val="003C10C0"/>
    <w:rsid w:val="003C1148"/>
    <w:rsid w:val="003C13F0"/>
    <w:rsid w:val="003C1B85"/>
    <w:rsid w:val="003C22E0"/>
    <w:rsid w:val="003C2535"/>
    <w:rsid w:val="003C36FF"/>
    <w:rsid w:val="003C4582"/>
    <w:rsid w:val="003C4933"/>
    <w:rsid w:val="003C4E54"/>
    <w:rsid w:val="003C5059"/>
    <w:rsid w:val="003C5402"/>
    <w:rsid w:val="003C57D6"/>
    <w:rsid w:val="003C5A68"/>
    <w:rsid w:val="003C6B22"/>
    <w:rsid w:val="003C767B"/>
    <w:rsid w:val="003D0A51"/>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B"/>
    <w:rsid w:val="004004EB"/>
    <w:rsid w:val="00400995"/>
    <w:rsid w:val="00400D85"/>
    <w:rsid w:val="00401F78"/>
    <w:rsid w:val="0040211B"/>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2D4A"/>
    <w:rsid w:val="00413285"/>
    <w:rsid w:val="00413DA7"/>
    <w:rsid w:val="00414A7B"/>
    <w:rsid w:val="004151F2"/>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E1C"/>
    <w:rsid w:val="00426309"/>
    <w:rsid w:val="00426522"/>
    <w:rsid w:val="004267B7"/>
    <w:rsid w:val="00426A72"/>
    <w:rsid w:val="0043006C"/>
    <w:rsid w:val="004302C0"/>
    <w:rsid w:val="0043045E"/>
    <w:rsid w:val="0043047A"/>
    <w:rsid w:val="004306E4"/>
    <w:rsid w:val="0043093D"/>
    <w:rsid w:val="00430F5C"/>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DA"/>
    <w:rsid w:val="00492828"/>
    <w:rsid w:val="004941D2"/>
    <w:rsid w:val="00494955"/>
    <w:rsid w:val="00495011"/>
    <w:rsid w:val="004954C5"/>
    <w:rsid w:val="00495A78"/>
    <w:rsid w:val="004976DE"/>
    <w:rsid w:val="004978B2"/>
    <w:rsid w:val="004A0B0D"/>
    <w:rsid w:val="004A0BB3"/>
    <w:rsid w:val="004A137B"/>
    <w:rsid w:val="004A179B"/>
    <w:rsid w:val="004A1CAD"/>
    <w:rsid w:val="004A2465"/>
    <w:rsid w:val="004A26A5"/>
    <w:rsid w:val="004A37C3"/>
    <w:rsid w:val="004A3A53"/>
    <w:rsid w:val="004A44FA"/>
    <w:rsid w:val="004A48DF"/>
    <w:rsid w:val="004A56F3"/>
    <w:rsid w:val="004A5720"/>
    <w:rsid w:val="004A5773"/>
    <w:rsid w:val="004A598B"/>
    <w:rsid w:val="004A63D5"/>
    <w:rsid w:val="004A6F0F"/>
    <w:rsid w:val="004A7012"/>
    <w:rsid w:val="004A7910"/>
    <w:rsid w:val="004A7E8A"/>
    <w:rsid w:val="004B1261"/>
    <w:rsid w:val="004B1977"/>
    <w:rsid w:val="004B2079"/>
    <w:rsid w:val="004B241F"/>
    <w:rsid w:val="004B2F51"/>
    <w:rsid w:val="004B36FD"/>
    <w:rsid w:val="004B3D60"/>
    <w:rsid w:val="004B433A"/>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707B"/>
    <w:rsid w:val="004D76C1"/>
    <w:rsid w:val="004D7C30"/>
    <w:rsid w:val="004E062B"/>
    <w:rsid w:val="004E13FD"/>
    <w:rsid w:val="004E2193"/>
    <w:rsid w:val="004E22EB"/>
    <w:rsid w:val="004E45E4"/>
    <w:rsid w:val="004E54B6"/>
    <w:rsid w:val="004E5BA1"/>
    <w:rsid w:val="004E5BBE"/>
    <w:rsid w:val="004E6396"/>
    <w:rsid w:val="004E708F"/>
    <w:rsid w:val="004F0A97"/>
    <w:rsid w:val="004F0AD6"/>
    <w:rsid w:val="004F1344"/>
    <w:rsid w:val="004F1362"/>
    <w:rsid w:val="004F155F"/>
    <w:rsid w:val="004F197A"/>
    <w:rsid w:val="004F4926"/>
    <w:rsid w:val="004F509C"/>
    <w:rsid w:val="004F5948"/>
    <w:rsid w:val="004F6578"/>
    <w:rsid w:val="004F71CD"/>
    <w:rsid w:val="004F7D2B"/>
    <w:rsid w:val="005000E5"/>
    <w:rsid w:val="00500562"/>
    <w:rsid w:val="00500EEC"/>
    <w:rsid w:val="005025D0"/>
    <w:rsid w:val="0050289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9C7"/>
    <w:rsid w:val="00521A31"/>
    <w:rsid w:val="00521F64"/>
    <w:rsid w:val="005221E1"/>
    <w:rsid w:val="00523031"/>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3E5"/>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601AA"/>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4CC6"/>
    <w:rsid w:val="00615FEF"/>
    <w:rsid w:val="00617950"/>
    <w:rsid w:val="00620A2A"/>
    <w:rsid w:val="00620C68"/>
    <w:rsid w:val="0062271A"/>
    <w:rsid w:val="00622F95"/>
    <w:rsid w:val="0062384C"/>
    <w:rsid w:val="00623EDD"/>
    <w:rsid w:val="00624A09"/>
    <w:rsid w:val="00624E22"/>
    <w:rsid w:val="006252FF"/>
    <w:rsid w:val="006258D2"/>
    <w:rsid w:val="00625C70"/>
    <w:rsid w:val="0062609C"/>
    <w:rsid w:val="0062648D"/>
    <w:rsid w:val="00626729"/>
    <w:rsid w:val="00627174"/>
    <w:rsid w:val="006274D9"/>
    <w:rsid w:val="006301F8"/>
    <w:rsid w:val="00630D62"/>
    <w:rsid w:val="00631598"/>
    <w:rsid w:val="00631966"/>
    <w:rsid w:val="00631BD4"/>
    <w:rsid w:val="00632665"/>
    <w:rsid w:val="0063313F"/>
    <w:rsid w:val="00634190"/>
    <w:rsid w:val="00635F69"/>
    <w:rsid w:val="00635F6F"/>
    <w:rsid w:val="006372FE"/>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C05"/>
    <w:rsid w:val="00691856"/>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B96"/>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FEF"/>
    <w:rsid w:val="006C3532"/>
    <w:rsid w:val="006C362E"/>
    <w:rsid w:val="006C3C4E"/>
    <w:rsid w:val="006C4BE7"/>
    <w:rsid w:val="006C4E3A"/>
    <w:rsid w:val="006C6155"/>
    <w:rsid w:val="006C6A8B"/>
    <w:rsid w:val="006C7528"/>
    <w:rsid w:val="006C7AA2"/>
    <w:rsid w:val="006D0C92"/>
    <w:rsid w:val="006D0E24"/>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C3E"/>
    <w:rsid w:val="006F0F4B"/>
    <w:rsid w:val="006F1639"/>
    <w:rsid w:val="006F1F71"/>
    <w:rsid w:val="006F232B"/>
    <w:rsid w:val="006F277B"/>
    <w:rsid w:val="006F38A6"/>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0A2"/>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E23"/>
    <w:rsid w:val="00713047"/>
    <w:rsid w:val="007136C2"/>
    <w:rsid w:val="007138C2"/>
    <w:rsid w:val="00714A3D"/>
    <w:rsid w:val="00714A5C"/>
    <w:rsid w:val="00714B7D"/>
    <w:rsid w:val="00715071"/>
    <w:rsid w:val="007151FC"/>
    <w:rsid w:val="007157CA"/>
    <w:rsid w:val="00715DBA"/>
    <w:rsid w:val="0071656F"/>
    <w:rsid w:val="0071696A"/>
    <w:rsid w:val="00716DDC"/>
    <w:rsid w:val="00717868"/>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B46"/>
    <w:rsid w:val="00732FE6"/>
    <w:rsid w:val="0073374E"/>
    <w:rsid w:val="00733B22"/>
    <w:rsid w:val="00733E7F"/>
    <w:rsid w:val="0073454D"/>
    <w:rsid w:val="00734928"/>
    <w:rsid w:val="007349E0"/>
    <w:rsid w:val="007359F8"/>
    <w:rsid w:val="00736EAB"/>
    <w:rsid w:val="00737599"/>
    <w:rsid w:val="00737EA5"/>
    <w:rsid w:val="0074079C"/>
    <w:rsid w:val="00740965"/>
    <w:rsid w:val="00741BE1"/>
    <w:rsid w:val="007427E2"/>
    <w:rsid w:val="00742AF3"/>
    <w:rsid w:val="00742D7F"/>
    <w:rsid w:val="00742F92"/>
    <w:rsid w:val="0074461D"/>
    <w:rsid w:val="007455AC"/>
    <w:rsid w:val="00747520"/>
    <w:rsid w:val="007504D6"/>
    <w:rsid w:val="0075057D"/>
    <w:rsid w:val="00750DA7"/>
    <w:rsid w:val="007513E4"/>
    <w:rsid w:val="0075144C"/>
    <w:rsid w:val="007514DE"/>
    <w:rsid w:val="00752A15"/>
    <w:rsid w:val="007538AB"/>
    <w:rsid w:val="00753EF1"/>
    <w:rsid w:val="007545E5"/>
    <w:rsid w:val="00755C81"/>
    <w:rsid w:val="00755D68"/>
    <w:rsid w:val="007566A2"/>
    <w:rsid w:val="00756975"/>
    <w:rsid w:val="00756ACA"/>
    <w:rsid w:val="00756D20"/>
    <w:rsid w:val="00757F2F"/>
    <w:rsid w:val="0076007B"/>
    <w:rsid w:val="0076057D"/>
    <w:rsid w:val="007606C7"/>
    <w:rsid w:val="00760806"/>
    <w:rsid w:val="0076080D"/>
    <w:rsid w:val="00760F80"/>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6A5E"/>
    <w:rsid w:val="007A0173"/>
    <w:rsid w:val="007A0611"/>
    <w:rsid w:val="007A1019"/>
    <w:rsid w:val="007A104F"/>
    <w:rsid w:val="007A1AFA"/>
    <w:rsid w:val="007A1B55"/>
    <w:rsid w:val="007A1DC5"/>
    <w:rsid w:val="007A36A1"/>
    <w:rsid w:val="007A39F8"/>
    <w:rsid w:val="007A3B36"/>
    <w:rsid w:val="007A457B"/>
    <w:rsid w:val="007A4953"/>
    <w:rsid w:val="007A4BA1"/>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1624"/>
    <w:rsid w:val="007F18AB"/>
    <w:rsid w:val="007F18F2"/>
    <w:rsid w:val="007F297F"/>
    <w:rsid w:val="007F2B6F"/>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73B"/>
    <w:rsid w:val="00801908"/>
    <w:rsid w:val="0080244F"/>
    <w:rsid w:val="008027D8"/>
    <w:rsid w:val="008038CA"/>
    <w:rsid w:val="00804298"/>
    <w:rsid w:val="008042F1"/>
    <w:rsid w:val="00804998"/>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32EE"/>
    <w:rsid w:val="008532FA"/>
    <w:rsid w:val="008535FB"/>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3380"/>
    <w:rsid w:val="00863CDB"/>
    <w:rsid w:val="00866928"/>
    <w:rsid w:val="00866D4C"/>
    <w:rsid w:val="0086708B"/>
    <w:rsid w:val="0086775C"/>
    <w:rsid w:val="00867877"/>
    <w:rsid w:val="0087132B"/>
    <w:rsid w:val="008715D2"/>
    <w:rsid w:val="00871885"/>
    <w:rsid w:val="00871A85"/>
    <w:rsid w:val="00872336"/>
    <w:rsid w:val="00872CF6"/>
    <w:rsid w:val="00873EEA"/>
    <w:rsid w:val="0087458B"/>
    <w:rsid w:val="00874807"/>
    <w:rsid w:val="0087487E"/>
    <w:rsid w:val="008751E3"/>
    <w:rsid w:val="0087620E"/>
    <w:rsid w:val="00876716"/>
    <w:rsid w:val="00877EEC"/>
    <w:rsid w:val="00877F75"/>
    <w:rsid w:val="00880093"/>
    <w:rsid w:val="008804BF"/>
    <w:rsid w:val="0088181C"/>
    <w:rsid w:val="00881FA4"/>
    <w:rsid w:val="008824E0"/>
    <w:rsid w:val="008828E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4F0"/>
    <w:rsid w:val="008C46F0"/>
    <w:rsid w:val="008C59BF"/>
    <w:rsid w:val="008C5F6B"/>
    <w:rsid w:val="008C65AA"/>
    <w:rsid w:val="008C662B"/>
    <w:rsid w:val="008D01A1"/>
    <w:rsid w:val="008D0285"/>
    <w:rsid w:val="008D0306"/>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1803"/>
    <w:rsid w:val="0091192E"/>
    <w:rsid w:val="00911AB6"/>
    <w:rsid w:val="00912669"/>
    <w:rsid w:val="0091277A"/>
    <w:rsid w:val="009127EE"/>
    <w:rsid w:val="00912FB6"/>
    <w:rsid w:val="009133A5"/>
    <w:rsid w:val="00914E88"/>
    <w:rsid w:val="00914F4E"/>
    <w:rsid w:val="00915464"/>
    <w:rsid w:val="009164D8"/>
    <w:rsid w:val="0091703A"/>
    <w:rsid w:val="009175E8"/>
    <w:rsid w:val="00917CDF"/>
    <w:rsid w:val="0092051F"/>
    <w:rsid w:val="009207E9"/>
    <w:rsid w:val="0092186B"/>
    <w:rsid w:val="00922742"/>
    <w:rsid w:val="009227F3"/>
    <w:rsid w:val="0092300D"/>
    <w:rsid w:val="009238DF"/>
    <w:rsid w:val="00923FE3"/>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D"/>
    <w:rsid w:val="00940D1A"/>
    <w:rsid w:val="0094146A"/>
    <w:rsid w:val="0094150F"/>
    <w:rsid w:val="00941AAA"/>
    <w:rsid w:val="00941CE9"/>
    <w:rsid w:val="0094230E"/>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52"/>
    <w:rsid w:val="009A08AF"/>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936"/>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83B"/>
    <w:rsid w:val="00A15D5C"/>
    <w:rsid w:val="00A1670B"/>
    <w:rsid w:val="00A174E4"/>
    <w:rsid w:val="00A20555"/>
    <w:rsid w:val="00A20EA0"/>
    <w:rsid w:val="00A21AF0"/>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C5B"/>
    <w:rsid w:val="00A45475"/>
    <w:rsid w:val="00A46078"/>
    <w:rsid w:val="00A468A3"/>
    <w:rsid w:val="00A46C4A"/>
    <w:rsid w:val="00A4754C"/>
    <w:rsid w:val="00A4792D"/>
    <w:rsid w:val="00A50662"/>
    <w:rsid w:val="00A518A6"/>
    <w:rsid w:val="00A51EF8"/>
    <w:rsid w:val="00A54A3E"/>
    <w:rsid w:val="00A55010"/>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8A0"/>
    <w:rsid w:val="00A80B63"/>
    <w:rsid w:val="00A82C85"/>
    <w:rsid w:val="00A82CA5"/>
    <w:rsid w:val="00A82F3E"/>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32C3"/>
    <w:rsid w:val="00AC37D7"/>
    <w:rsid w:val="00AC4B72"/>
    <w:rsid w:val="00AC4C38"/>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AF0"/>
    <w:rsid w:val="00B03EEB"/>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C"/>
    <w:rsid w:val="00B410FB"/>
    <w:rsid w:val="00B41658"/>
    <w:rsid w:val="00B41AF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5084"/>
    <w:rsid w:val="00B56798"/>
    <w:rsid w:val="00B56A7B"/>
    <w:rsid w:val="00B56CD1"/>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6165"/>
    <w:rsid w:val="00B66547"/>
    <w:rsid w:val="00B66CD0"/>
    <w:rsid w:val="00B67C6D"/>
    <w:rsid w:val="00B70213"/>
    <w:rsid w:val="00B705DF"/>
    <w:rsid w:val="00B70D39"/>
    <w:rsid w:val="00B7174F"/>
    <w:rsid w:val="00B717E2"/>
    <w:rsid w:val="00B7244D"/>
    <w:rsid w:val="00B7376C"/>
    <w:rsid w:val="00B74641"/>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102F"/>
    <w:rsid w:val="00BA1534"/>
    <w:rsid w:val="00BA2D95"/>
    <w:rsid w:val="00BA3184"/>
    <w:rsid w:val="00BA465D"/>
    <w:rsid w:val="00BA558D"/>
    <w:rsid w:val="00BA5620"/>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31F"/>
    <w:rsid w:val="00BC3553"/>
    <w:rsid w:val="00BC46F1"/>
    <w:rsid w:val="00BC4777"/>
    <w:rsid w:val="00BC4DCD"/>
    <w:rsid w:val="00BC593D"/>
    <w:rsid w:val="00BC5D70"/>
    <w:rsid w:val="00BC747F"/>
    <w:rsid w:val="00BC7B44"/>
    <w:rsid w:val="00BD0AC2"/>
    <w:rsid w:val="00BD0AD6"/>
    <w:rsid w:val="00BD1C2B"/>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DB"/>
    <w:rsid w:val="00BE7DEC"/>
    <w:rsid w:val="00BF08AB"/>
    <w:rsid w:val="00BF2003"/>
    <w:rsid w:val="00BF340B"/>
    <w:rsid w:val="00BF35BE"/>
    <w:rsid w:val="00BF3AFE"/>
    <w:rsid w:val="00BF427C"/>
    <w:rsid w:val="00BF58AB"/>
    <w:rsid w:val="00BF619D"/>
    <w:rsid w:val="00BF6621"/>
    <w:rsid w:val="00C00A02"/>
    <w:rsid w:val="00C01096"/>
    <w:rsid w:val="00C012D1"/>
    <w:rsid w:val="00C01A11"/>
    <w:rsid w:val="00C01F1D"/>
    <w:rsid w:val="00C02350"/>
    <w:rsid w:val="00C02EA6"/>
    <w:rsid w:val="00C03352"/>
    <w:rsid w:val="00C038C5"/>
    <w:rsid w:val="00C03EAF"/>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3FB"/>
    <w:rsid w:val="00C44212"/>
    <w:rsid w:val="00C4460C"/>
    <w:rsid w:val="00C459D1"/>
    <w:rsid w:val="00C46993"/>
    <w:rsid w:val="00C46D4F"/>
    <w:rsid w:val="00C47167"/>
    <w:rsid w:val="00C4720F"/>
    <w:rsid w:val="00C476D6"/>
    <w:rsid w:val="00C50C87"/>
    <w:rsid w:val="00C51457"/>
    <w:rsid w:val="00C51DC0"/>
    <w:rsid w:val="00C52D21"/>
    <w:rsid w:val="00C53459"/>
    <w:rsid w:val="00C53D7D"/>
    <w:rsid w:val="00C550A6"/>
    <w:rsid w:val="00C55354"/>
    <w:rsid w:val="00C556B0"/>
    <w:rsid w:val="00C55AD8"/>
    <w:rsid w:val="00C55E76"/>
    <w:rsid w:val="00C5613B"/>
    <w:rsid w:val="00C57045"/>
    <w:rsid w:val="00C6015D"/>
    <w:rsid w:val="00C60257"/>
    <w:rsid w:val="00C60A93"/>
    <w:rsid w:val="00C612FD"/>
    <w:rsid w:val="00C6283C"/>
    <w:rsid w:val="00C631AF"/>
    <w:rsid w:val="00C63709"/>
    <w:rsid w:val="00C63837"/>
    <w:rsid w:val="00C63A31"/>
    <w:rsid w:val="00C65794"/>
    <w:rsid w:val="00C67227"/>
    <w:rsid w:val="00C676DD"/>
    <w:rsid w:val="00C678A4"/>
    <w:rsid w:val="00C67F08"/>
    <w:rsid w:val="00C70517"/>
    <w:rsid w:val="00C70854"/>
    <w:rsid w:val="00C70F44"/>
    <w:rsid w:val="00C71BB0"/>
    <w:rsid w:val="00C728EA"/>
    <w:rsid w:val="00C72BB6"/>
    <w:rsid w:val="00C72E82"/>
    <w:rsid w:val="00C7444C"/>
    <w:rsid w:val="00C74B58"/>
    <w:rsid w:val="00C75157"/>
    <w:rsid w:val="00C75ED9"/>
    <w:rsid w:val="00C77739"/>
    <w:rsid w:val="00C77AD6"/>
    <w:rsid w:val="00C77F8C"/>
    <w:rsid w:val="00C8065A"/>
    <w:rsid w:val="00C80F33"/>
    <w:rsid w:val="00C80FC5"/>
    <w:rsid w:val="00C8134B"/>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428E"/>
    <w:rsid w:val="00C944DE"/>
    <w:rsid w:val="00C955F0"/>
    <w:rsid w:val="00C958A2"/>
    <w:rsid w:val="00C95A5D"/>
    <w:rsid w:val="00C95D89"/>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ED9"/>
    <w:rsid w:val="00CF33E3"/>
    <w:rsid w:val="00CF3BDE"/>
    <w:rsid w:val="00CF4DE8"/>
    <w:rsid w:val="00CF5C1B"/>
    <w:rsid w:val="00CF6345"/>
    <w:rsid w:val="00CF7151"/>
    <w:rsid w:val="00CF799A"/>
    <w:rsid w:val="00CF7FD7"/>
    <w:rsid w:val="00D0172F"/>
    <w:rsid w:val="00D01BE3"/>
    <w:rsid w:val="00D02D26"/>
    <w:rsid w:val="00D031DD"/>
    <w:rsid w:val="00D0704E"/>
    <w:rsid w:val="00D0707A"/>
    <w:rsid w:val="00D074B2"/>
    <w:rsid w:val="00D10525"/>
    <w:rsid w:val="00D1091E"/>
    <w:rsid w:val="00D11B72"/>
    <w:rsid w:val="00D11C4E"/>
    <w:rsid w:val="00D123FD"/>
    <w:rsid w:val="00D12514"/>
    <w:rsid w:val="00D1318E"/>
    <w:rsid w:val="00D13740"/>
    <w:rsid w:val="00D14EAC"/>
    <w:rsid w:val="00D152B4"/>
    <w:rsid w:val="00D159B1"/>
    <w:rsid w:val="00D166F9"/>
    <w:rsid w:val="00D16E69"/>
    <w:rsid w:val="00D173D2"/>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300F7"/>
    <w:rsid w:val="00D304B7"/>
    <w:rsid w:val="00D30E0F"/>
    <w:rsid w:val="00D30F1A"/>
    <w:rsid w:val="00D31403"/>
    <w:rsid w:val="00D324FD"/>
    <w:rsid w:val="00D32B04"/>
    <w:rsid w:val="00D338AE"/>
    <w:rsid w:val="00D33A66"/>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2974"/>
    <w:rsid w:val="00D638FE"/>
    <w:rsid w:val="00D651D5"/>
    <w:rsid w:val="00D664A5"/>
    <w:rsid w:val="00D66840"/>
    <w:rsid w:val="00D67783"/>
    <w:rsid w:val="00D67CD4"/>
    <w:rsid w:val="00D70530"/>
    <w:rsid w:val="00D707EC"/>
    <w:rsid w:val="00D70A26"/>
    <w:rsid w:val="00D70A8A"/>
    <w:rsid w:val="00D71B98"/>
    <w:rsid w:val="00D71E84"/>
    <w:rsid w:val="00D72E95"/>
    <w:rsid w:val="00D731E6"/>
    <w:rsid w:val="00D7325C"/>
    <w:rsid w:val="00D734A7"/>
    <w:rsid w:val="00D749BA"/>
    <w:rsid w:val="00D74A21"/>
    <w:rsid w:val="00D74A50"/>
    <w:rsid w:val="00D751DD"/>
    <w:rsid w:val="00D75BB9"/>
    <w:rsid w:val="00D75E1A"/>
    <w:rsid w:val="00D75FC4"/>
    <w:rsid w:val="00D77DE3"/>
    <w:rsid w:val="00D80ACF"/>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F2C"/>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7216"/>
    <w:rsid w:val="00DB785C"/>
    <w:rsid w:val="00DB7892"/>
    <w:rsid w:val="00DB7EC4"/>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713"/>
    <w:rsid w:val="00E56863"/>
    <w:rsid w:val="00E576F8"/>
    <w:rsid w:val="00E57C64"/>
    <w:rsid w:val="00E60386"/>
    <w:rsid w:val="00E60DDE"/>
    <w:rsid w:val="00E6144C"/>
    <w:rsid w:val="00E61E63"/>
    <w:rsid w:val="00E62630"/>
    <w:rsid w:val="00E62642"/>
    <w:rsid w:val="00E626BC"/>
    <w:rsid w:val="00E62E8C"/>
    <w:rsid w:val="00E63102"/>
    <w:rsid w:val="00E63196"/>
    <w:rsid w:val="00E645EE"/>
    <w:rsid w:val="00E65D21"/>
    <w:rsid w:val="00E665F1"/>
    <w:rsid w:val="00E670E8"/>
    <w:rsid w:val="00E6768E"/>
    <w:rsid w:val="00E7073F"/>
    <w:rsid w:val="00E70912"/>
    <w:rsid w:val="00E70EB2"/>
    <w:rsid w:val="00E71B01"/>
    <w:rsid w:val="00E72E36"/>
    <w:rsid w:val="00E737C7"/>
    <w:rsid w:val="00E738ED"/>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4707"/>
    <w:rsid w:val="00E84C5D"/>
    <w:rsid w:val="00E8573A"/>
    <w:rsid w:val="00E8585B"/>
    <w:rsid w:val="00E8684A"/>
    <w:rsid w:val="00E86B25"/>
    <w:rsid w:val="00E86DCA"/>
    <w:rsid w:val="00E875C6"/>
    <w:rsid w:val="00E8792D"/>
    <w:rsid w:val="00E9009A"/>
    <w:rsid w:val="00E9043D"/>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EDD"/>
    <w:rsid w:val="00EB54A8"/>
    <w:rsid w:val="00EB5A97"/>
    <w:rsid w:val="00EB60ED"/>
    <w:rsid w:val="00EB6696"/>
    <w:rsid w:val="00EB69A2"/>
    <w:rsid w:val="00EB71AB"/>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B4E"/>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FD8"/>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A7C"/>
    <w:rsid w:val="00F002CB"/>
    <w:rsid w:val="00F00584"/>
    <w:rsid w:val="00F01363"/>
    <w:rsid w:val="00F034E7"/>
    <w:rsid w:val="00F03B17"/>
    <w:rsid w:val="00F03CF6"/>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31EE"/>
    <w:rsid w:val="00F24846"/>
    <w:rsid w:val="00F254BD"/>
    <w:rsid w:val="00F25DC2"/>
    <w:rsid w:val="00F26340"/>
    <w:rsid w:val="00F26378"/>
    <w:rsid w:val="00F26426"/>
    <w:rsid w:val="00F26B3D"/>
    <w:rsid w:val="00F272A8"/>
    <w:rsid w:val="00F27376"/>
    <w:rsid w:val="00F2762C"/>
    <w:rsid w:val="00F27B4F"/>
    <w:rsid w:val="00F32130"/>
    <w:rsid w:val="00F328B8"/>
    <w:rsid w:val="00F32D91"/>
    <w:rsid w:val="00F33DAC"/>
    <w:rsid w:val="00F3496C"/>
    <w:rsid w:val="00F35132"/>
    <w:rsid w:val="00F36746"/>
    <w:rsid w:val="00F37060"/>
    <w:rsid w:val="00F3795C"/>
    <w:rsid w:val="00F37A11"/>
    <w:rsid w:val="00F40098"/>
    <w:rsid w:val="00F4016A"/>
    <w:rsid w:val="00F40576"/>
    <w:rsid w:val="00F40892"/>
    <w:rsid w:val="00F40C17"/>
    <w:rsid w:val="00F413A4"/>
    <w:rsid w:val="00F41623"/>
    <w:rsid w:val="00F428EB"/>
    <w:rsid w:val="00F430ED"/>
    <w:rsid w:val="00F43D69"/>
    <w:rsid w:val="00F43F0B"/>
    <w:rsid w:val="00F4447F"/>
    <w:rsid w:val="00F449FE"/>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577"/>
    <w:rsid w:val="00F85700"/>
    <w:rsid w:val="00F871EC"/>
    <w:rsid w:val="00F8782A"/>
    <w:rsid w:val="00F8797F"/>
    <w:rsid w:val="00F9019D"/>
    <w:rsid w:val="00F9044E"/>
    <w:rsid w:val="00F91148"/>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61E"/>
    <w:rsid w:val="00FF58C1"/>
    <w:rsid w:val="00FF62E7"/>
    <w:rsid w:val="00FF6438"/>
    <w:rsid w:val="00FF7623"/>
    <w:rsid w:val="00FF7D61"/>
    <w:rsid w:val="01DE6658"/>
    <w:rsid w:val="0BC54D1C"/>
    <w:rsid w:val="125878A8"/>
    <w:rsid w:val="190F56F3"/>
    <w:rsid w:val="2A591288"/>
    <w:rsid w:val="2B1557DE"/>
    <w:rsid w:val="2C15482A"/>
    <w:rsid w:val="2C4B499C"/>
    <w:rsid w:val="2EA96B33"/>
    <w:rsid w:val="305E4543"/>
    <w:rsid w:val="598E7DFD"/>
    <w:rsid w:val="5D663C6C"/>
    <w:rsid w:val="60744CA1"/>
    <w:rsid w:val="60B5760F"/>
    <w:rsid w:val="6B723167"/>
    <w:rsid w:val="6EFF0ED1"/>
    <w:rsid w:val="7E261E65"/>
    <w:rsid w:val="7EE14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qFormat="1" w:unhideWhenUsed="0" w:uiPriority="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ocked="1"/>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ind w:firstLine="482" w:firstLineChars="200"/>
      <w:jc w:val="both"/>
    </w:pPr>
    <w:rPr>
      <w:rFonts w:ascii="Times New Roman" w:hAnsi="Times New Roman" w:eastAsia="宋体" w:cs="宋体"/>
      <w:sz w:val="24"/>
      <w:szCs w:val="24"/>
      <w:lang w:val="en-US" w:eastAsia="zh-CN" w:bidi="ar-SA"/>
    </w:rPr>
  </w:style>
  <w:style w:type="paragraph" w:styleId="2">
    <w:name w:val="heading 1"/>
    <w:basedOn w:val="1"/>
    <w:next w:val="1"/>
    <w:link w:val="51"/>
    <w:qFormat/>
    <w:uiPriority w:val="0"/>
    <w:pPr>
      <w:keepNext/>
      <w:keepLines/>
      <w:widowControl w:val="0"/>
      <w:spacing w:before="340" w:after="330"/>
      <w:jc w:val="center"/>
      <w:outlineLvl w:val="0"/>
    </w:pPr>
    <w:rPr>
      <w:rFonts w:eastAsia="黑体" w:cs="Times New Roman"/>
      <w:kern w:val="44"/>
      <w:sz w:val="44"/>
      <w:szCs w:val="20"/>
    </w:rPr>
  </w:style>
  <w:style w:type="paragraph" w:styleId="3">
    <w:name w:val="heading 2"/>
    <w:basedOn w:val="1"/>
    <w:next w:val="1"/>
    <w:link w:val="58"/>
    <w:qFormat/>
    <w:uiPriority w:val="0"/>
    <w:pPr>
      <w:keepNext/>
      <w:keepLines/>
      <w:widowControl w:val="0"/>
      <w:spacing w:before="260" w:after="260"/>
      <w:ind w:firstLine="0" w:firstLineChars="0"/>
      <w:outlineLvl w:val="1"/>
    </w:pPr>
    <w:rPr>
      <w:rFonts w:eastAsia="黑体" w:cs="Times New Roman"/>
      <w:sz w:val="32"/>
      <w:szCs w:val="20"/>
    </w:rPr>
  </w:style>
  <w:style w:type="paragraph" w:styleId="4">
    <w:name w:val="heading 3"/>
    <w:basedOn w:val="1"/>
    <w:next w:val="1"/>
    <w:link w:val="62"/>
    <w:qFormat/>
    <w:uiPriority w:val="0"/>
    <w:pPr>
      <w:keepNext/>
      <w:keepLines/>
      <w:widowControl w:val="0"/>
      <w:spacing w:before="260" w:after="260"/>
      <w:ind w:firstLine="0" w:firstLineChars="0"/>
      <w:outlineLvl w:val="2"/>
    </w:pPr>
    <w:rPr>
      <w:rFonts w:eastAsia="黑体" w:cs="Times New Roman"/>
      <w:sz w:val="28"/>
      <w:szCs w:val="20"/>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5">
    <w:name w:val="toc 7"/>
    <w:basedOn w:val="1"/>
    <w:next w:val="1"/>
    <w:qFormat/>
    <w:uiPriority w:val="0"/>
    <w:pPr>
      <w:ind w:left="1440"/>
    </w:pPr>
    <w:rPr>
      <w:rFonts w:ascii="Calibri" w:hAnsi="Calibri" w:cs="Calibri"/>
      <w:sz w:val="18"/>
      <w:szCs w:val="18"/>
    </w:rPr>
  </w:style>
  <w:style w:type="paragraph" w:styleId="6">
    <w:name w:val="caption"/>
    <w:basedOn w:val="1"/>
    <w:next w:val="1"/>
    <w:qFormat/>
    <w:uiPriority w:val="0"/>
    <w:rPr>
      <w:rFonts w:ascii="Cambria" w:hAnsi="Cambria" w:eastAsia="黑体" w:cs="Times New Roman"/>
      <w:sz w:val="20"/>
      <w:szCs w:val="20"/>
    </w:rPr>
  </w:style>
  <w:style w:type="paragraph" w:styleId="7">
    <w:name w:val="Document Map"/>
    <w:basedOn w:val="1"/>
    <w:semiHidden/>
    <w:qFormat/>
    <w:uiPriority w:val="0"/>
    <w:pPr>
      <w:shd w:val="clear" w:color="auto" w:fill="000080"/>
    </w:pPr>
  </w:style>
  <w:style w:type="paragraph" w:styleId="8">
    <w:name w:val="annotation text"/>
    <w:basedOn w:val="1"/>
    <w:link w:val="59"/>
    <w:qFormat/>
    <w:uiPriority w:val="0"/>
    <w:rPr>
      <w:rFonts w:ascii="宋体" w:hAnsi="宋体" w:cs="Times New Roman"/>
      <w:szCs w:val="20"/>
    </w:rPr>
  </w:style>
  <w:style w:type="paragraph" w:styleId="9">
    <w:name w:val="Body Text"/>
    <w:basedOn w:val="1"/>
    <w:link w:val="54"/>
    <w:qFormat/>
    <w:uiPriority w:val="0"/>
    <w:pPr>
      <w:spacing w:line="228" w:lineRule="auto"/>
      <w:ind w:firstLine="288"/>
    </w:pPr>
    <w:rPr>
      <w:rFonts w:cs="Times New Roman"/>
      <w:sz w:val="20"/>
      <w:szCs w:val="20"/>
      <w:lang w:eastAsia="en-US"/>
    </w:rPr>
  </w:style>
  <w:style w:type="paragraph" w:styleId="10">
    <w:name w:val="toc 5"/>
    <w:basedOn w:val="1"/>
    <w:next w:val="1"/>
    <w:qFormat/>
    <w:uiPriority w:val="0"/>
    <w:pPr>
      <w:ind w:left="960"/>
    </w:pPr>
    <w:rPr>
      <w:rFonts w:ascii="Calibri" w:hAnsi="Calibri" w:cs="Calibri"/>
      <w:sz w:val="18"/>
      <w:szCs w:val="18"/>
    </w:rPr>
  </w:style>
  <w:style w:type="paragraph" w:styleId="11">
    <w:name w:val="toc 3"/>
    <w:basedOn w:val="12"/>
    <w:next w:val="12"/>
    <w:link w:val="42"/>
    <w:qFormat/>
    <w:uiPriority w:val="39"/>
    <w:pPr>
      <w:tabs>
        <w:tab w:val="right" w:leader="dot" w:pos="8436"/>
      </w:tabs>
      <w:ind w:left="851"/>
    </w:pPr>
    <w:rPr>
      <w:rFonts w:cs="Times New Roman"/>
      <w:bCs w:val="0"/>
      <w:iCs/>
      <w:szCs w:val="20"/>
    </w:rPr>
  </w:style>
  <w:style w:type="paragraph" w:customStyle="1" w:styleId="12">
    <w:name w:val="无缩进正文"/>
    <w:link w:val="82"/>
    <w:qFormat/>
    <w:uiPriority w:val="0"/>
    <w:pPr>
      <w:tabs>
        <w:tab w:val="right" w:leader="dot" w:pos="8436"/>
      </w:tabs>
      <w:spacing w:line="360" w:lineRule="auto"/>
      <w:jc w:val="both"/>
    </w:pPr>
    <w:rPr>
      <w:rFonts w:ascii="Times New Roman" w:hAnsi="Times New Roman" w:eastAsia="宋体" w:cs="Calibri"/>
      <w:bCs/>
      <w:kern w:val="2"/>
      <w:sz w:val="24"/>
      <w:szCs w:val="24"/>
      <w:lang w:val="en-US" w:eastAsia="zh-CN" w:bidi="ar-SA"/>
    </w:rPr>
  </w:style>
  <w:style w:type="paragraph" w:styleId="13">
    <w:name w:val="Plain Text"/>
    <w:basedOn w:val="1"/>
    <w:link w:val="70"/>
    <w:qFormat/>
    <w:uiPriority w:val="0"/>
    <w:pPr>
      <w:widowControl w:val="0"/>
    </w:pPr>
    <w:rPr>
      <w:rFonts w:ascii="宋体" w:hAnsi="Courier New" w:cs="Times New Roman"/>
      <w:kern w:val="2"/>
      <w:sz w:val="21"/>
      <w:szCs w:val="20"/>
    </w:rPr>
  </w:style>
  <w:style w:type="paragraph" w:styleId="14">
    <w:name w:val="toc 8"/>
    <w:basedOn w:val="1"/>
    <w:next w:val="1"/>
    <w:qFormat/>
    <w:uiPriority w:val="0"/>
    <w:pPr>
      <w:ind w:left="1680"/>
    </w:pPr>
    <w:rPr>
      <w:rFonts w:ascii="Calibri" w:hAnsi="Calibri" w:cs="Calibri"/>
      <w:sz w:val="18"/>
      <w:szCs w:val="18"/>
    </w:rPr>
  </w:style>
  <w:style w:type="paragraph" w:styleId="15">
    <w:name w:val="Date"/>
    <w:basedOn w:val="1"/>
    <w:next w:val="1"/>
    <w:link w:val="63"/>
    <w:semiHidden/>
    <w:qFormat/>
    <w:uiPriority w:val="0"/>
    <w:pPr>
      <w:ind w:left="100" w:leftChars="2500"/>
    </w:pPr>
    <w:rPr>
      <w:rFonts w:ascii="宋体" w:hAnsi="Calibri" w:cs="Times New Roman"/>
      <w:szCs w:val="20"/>
    </w:rPr>
  </w:style>
  <w:style w:type="paragraph" w:styleId="16">
    <w:name w:val="endnote text"/>
    <w:basedOn w:val="1"/>
    <w:link w:val="57"/>
    <w:semiHidden/>
    <w:qFormat/>
    <w:uiPriority w:val="0"/>
    <w:rPr>
      <w:rFonts w:ascii="宋体" w:hAnsi="Calibri" w:cs="Times New Roman"/>
      <w:szCs w:val="20"/>
    </w:rPr>
  </w:style>
  <w:style w:type="paragraph" w:styleId="17">
    <w:name w:val="Balloon Text"/>
    <w:basedOn w:val="1"/>
    <w:link w:val="60"/>
    <w:semiHidden/>
    <w:qFormat/>
    <w:uiPriority w:val="0"/>
    <w:rPr>
      <w:rFonts w:ascii="宋体" w:hAnsi="宋体" w:cs="Times New Roman"/>
      <w:sz w:val="18"/>
      <w:szCs w:val="20"/>
    </w:rPr>
  </w:style>
  <w:style w:type="paragraph" w:styleId="18">
    <w:name w:val="footer"/>
    <w:basedOn w:val="1"/>
    <w:link w:val="44"/>
    <w:qFormat/>
    <w:uiPriority w:val="99"/>
    <w:pPr>
      <w:tabs>
        <w:tab w:val="center" w:pos="4153"/>
        <w:tab w:val="right" w:pos="8306"/>
      </w:tabs>
      <w:jc w:val="center"/>
    </w:pPr>
    <w:rPr>
      <w:rFonts w:ascii="宋体" w:hAnsi="Calibri" w:cs="Times New Roman"/>
      <w:sz w:val="18"/>
      <w:szCs w:val="20"/>
    </w:rPr>
  </w:style>
  <w:style w:type="paragraph" w:styleId="19">
    <w:name w:val="header"/>
    <w:basedOn w:val="1"/>
    <w:link w:val="61"/>
    <w:qFormat/>
    <w:uiPriority w:val="0"/>
    <w:pPr>
      <w:pBdr>
        <w:bottom w:val="single" w:color="auto" w:sz="6" w:space="1"/>
      </w:pBdr>
      <w:tabs>
        <w:tab w:val="center" w:pos="4153"/>
        <w:tab w:val="right" w:pos="8306"/>
      </w:tabs>
      <w:jc w:val="center"/>
    </w:pPr>
    <w:rPr>
      <w:rFonts w:ascii="宋体" w:hAnsi="宋体" w:cs="Times New Roman"/>
      <w:sz w:val="18"/>
      <w:szCs w:val="20"/>
    </w:rPr>
  </w:style>
  <w:style w:type="paragraph" w:styleId="20">
    <w:name w:val="toc 1"/>
    <w:basedOn w:val="12"/>
    <w:next w:val="12"/>
    <w:link w:val="47"/>
    <w:qFormat/>
    <w:uiPriority w:val="39"/>
    <w:rPr>
      <w:rFonts w:cs="Times New Roman"/>
      <w:szCs w:val="20"/>
    </w:rPr>
  </w:style>
  <w:style w:type="paragraph" w:styleId="21">
    <w:name w:val="toc 4"/>
    <w:basedOn w:val="1"/>
    <w:next w:val="1"/>
    <w:qFormat/>
    <w:uiPriority w:val="0"/>
    <w:pPr>
      <w:ind w:left="720"/>
    </w:pPr>
    <w:rPr>
      <w:rFonts w:ascii="Calibri" w:hAnsi="Calibri" w:cs="Calibri"/>
      <w:sz w:val="18"/>
      <w:szCs w:val="18"/>
    </w:rPr>
  </w:style>
  <w:style w:type="paragraph" w:styleId="22">
    <w:name w:val="footnote text"/>
    <w:basedOn w:val="1"/>
    <w:link w:val="66"/>
    <w:semiHidden/>
    <w:qFormat/>
    <w:uiPriority w:val="0"/>
    <w:rPr>
      <w:rFonts w:ascii="宋体" w:hAnsi="Calibri" w:cs="Times New Roman"/>
      <w:sz w:val="18"/>
      <w:szCs w:val="20"/>
    </w:rPr>
  </w:style>
  <w:style w:type="paragraph" w:styleId="23">
    <w:name w:val="toc 6"/>
    <w:basedOn w:val="1"/>
    <w:next w:val="1"/>
    <w:qFormat/>
    <w:uiPriority w:val="0"/>
    <w:pPr>
      <w:ind w:left="1200"/>
    </w:pPr>
    <w:rPr>
      <w:rFonts w:ascii="Calibri" w:hAnsi="Calibri" w:cs="Calibri"/>
      <w:sz w:val="18"/>
      <w:szCs w:val="18"/>
    </w:rPr>
  </w:style>
  <w:style w:type="paragraph" w:styleId="24">
    <w:name w:val="table of figures"/>
    <w:basedOn w:val="1"/>
    <w:next w:val="1"/>
    <w:qFormat/>
    <w:uiPriority w:val="0"/>
    <w:pPr>
      <w:jc w:val="left"/>
    </w:pPr>
  </w:style>
  <w:style w:type="paragraph" w:styleId="25">
    <w:name w:val="toc 2"/>
    <w:basedOn w:val="12"/>
    <w:next w:val="12"/>
    <w:link w:val="79"/>
    <w:qFormat/>
    <w:uiPriority w:val="39"/>
    <w:pPr>
      <w:ind w:left="425"/>
    </w:pPr>
    <w:rPr>
      <w:rFonts w:cs="Times New Roman"/>
      <w:bCs w:val="0"/>
      <w:szCs w:val="20"/>
    </w:rPr>
  </w:style>
  <w:style w:type="paragraph" w:styleId="26">
    <w:name w:val="toc 9"/>
    <w:basedOn w:val="1"/>
    <w:next w:val="1"/>
    <w:qFormat/>
    <w:uiPriority w:val="0"/>
    <w:pPr>
      <w:ind w:left="1920"/>
    </w:pPr>
    <w:rPr>
      <w:rFonts w:ascii="Calibri" w:hAnsi="Calibri" w:cs="Calibri"/>
      <w:sz w:val="18"/>
      <w:szCs w:val="18"/>
    </w:rPr>
  </w:style>
  <w:style w:type="paragraph" w:styleId="27">
    <w:name w:val="Normal (Web)"/>
    <w:basedOn w:val="1"/>
    <w:qFormat/>
    <w:uiPriority w:val="0"/>
    <w:pPr>
      <w:spacing w:before="100" w:beforeAutospacing="1" w:after="100" w:afterAutospacing="1"/>
    </w:pPr>
  </w:style>
  <w:style w:type="paragraph" w:styleId="28">
    <w:name w:val="Title"/>
    <w:basedOn w:val="1"/>
    <w:next w:val="1"/>
    <w:link w:val="71"/>
    <w:qFormat/>
    <w:uiPriority w:val="0"/>
    <w:pPr>
      <w:spacing w:before="240" w:after="60"/>
      <w:jc w:val="center"/>
      <w:outlineLvl w:val="0"/>
    </w:pPr>
    <w:rPr>
      <w:rFonts w:ascii="Cambria" w:hAnsi="Cambria" w:cs="Times New Roman"/>
      <w:b/>
      <w:sz w:val="32"/>
      <w:szCs w:val="20"/>
    </w:rPr>
  </w:style>
  <w:style w:type="paragraph" w:styleId="29">
    <w:name w:val="annotation subject"/>
    <w:basedOn w:val="8"/>
    <w:next w:val="8"/>
    <w:link w:val="48"/>
    <w:semiHidden/>
    <w:qFormat/>
    <w:uiPriority w:val="0"/>
    <w:rPr>
      <w:b/>
    </w:rPr>
  </w:style>
  <w:style w:type="table" w:styleId="31">
    <w:name w:val="Table Grid"/>
    <w:basedOn w:val="30"/>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3">
    <w:name w:val="Strong"/>
    <w:qFormat/>
    <w:uiPriority w:val="0"/>
    <w:rPr>
      <w:b/>
    </w:rPr>
  </w:style>
  <w:style w:type="character" w:styleId="34">
    <w:name w:val="endnote reference"/>
    <w:semiHidden/>
    <w:qFormat/>
    <w:uiPriority w:val="0"/>
    <w:rPr>
      <w:vertAlign w:val="superscript"/>
    </w:rPr>
  </w:style>
  <w:style w:type="character" w:styleId="35">
    <w:name w:val="page number"/>
    <w:qFormat/>
    <w:uiPriority w:val="0"/>
    <w:rPr>
      <w:rFonts w:cs="Times New Roman"/>
    </w:rPr>
  </w:style>
  <w:style w:type="character" w:styleId="36">
    <w:name w:val="FollowedHyperlink"/>
    <w:semiHidden/>
    <w:qFormat/>
    <w:uiPriority w:val="0"/>
    <w:rPr>
      <w:color w:val="800080"/>
      <w:u w:val="single"/>
    </w:rPr>
  </w:style>
  <w:style w:type="character" w:styleId="37">
    <w:name w:val="line number"/>
    <w:basedOn w:val="32"/>
    <w:semiHidden/>
    <w:qFormat/>
    <w:uiPriority w:val="0"/>
  </w:style>
  <w:style w:type="character" w:styleId="38">
    <w:name w:val="Hyperlink"/>
    <w:qFormat/>
    <w:uiPriority w:val="99"/>
    <w:rPr>
      <w:color w:val="0000FF"/>
      <w:u w:val="single"/>
    </w:rPr>
  </w:style>
  <w:style w:type="character" w:styleId="39">
    <w:name w:val="annotation reference"/>
    <w:qFormat/>
    <w:uiPriority w:val="0"/>
    <w:rPr>
      <w:sz w:val="21"/>
    </w:rPr>
  </w:style>
  <w:style w:type="character" w:styleId="40">
    <w:name w:val="footnote reference"/>
    <w:semiHidden/>
    <w:qFormat/>
    <w:uiPriority w:val="0"/>
    <w:rPr>
      <w:vertAlign w:val="superscript"/>
    </w:rPr>
  </w:style>
  <w:style w:type="character" w:customStyle="1" w:styleId="41">
    <w:name w:val="目录3 Char"/>
    <w:basedOn w:val="42"/>
    <w:link w:val="43"/>
    <w:qFormat/>
    <w:locked/>
    <w:uiPriority w:val="0"/>
    <w:rPr>
      <w:rFonts w:ascii="Times New Roman" w:hAnsi="Times New Roman" w:cs="Calibri"/>
      <w:kern w:val="2"/>
      <w:sz w:val="24"/>
      <w:lang w:val="en-US" w:eastAsia="zh-CN"/>
    </w:rPr>
  </w:style>
  <w:style w:type="character" w:customStyle="1" w:styleId="42">
    <w:name w:val="目录 3 Char"/>
    <w:link w:val="11"/>
    <w:qFormat/>
    <w:locked/>
    <w:uiPriority w:val="0"/>
    <w:rPr>
      <w:rFonts w:ascii="Times New Roman" w:hAnsi="Times New Roman" w:cs="Calibri"/>
      <w:iCs/>
      <w:kern w:val="2"/>
      <w:sz w:val="24"/>
      <w:lang w:val="en-US" w:eastAsia="zh-CN"/>
    </w:rPr>
  </w:style>
  <w:style w:type="paragraph" w:customStyle="1" w:styleId="43">
    <w:name w:val="目录3"/>
    <w:basedOn w:val="11"/>
    <w:link w:val="41"/>
    <w:qFormat/>
    <w:uiPriority w:val="0"/>
    <w:pPr>
      <w:adjustRightInd w:val="0"/>
      <w:snapToGrid w:val="0"/>
    </w:pPr>
    <w:rPr>
      <w:kern w:val="0"/>
    </w:rPr>
  </w:style>
  <w:style w:type="character" w:customStyle="1" w:styleId="44">
    <w:name w:val="页脚 Char"/>
    <w:link w:val="18"/>
    <w:qFormat/>
    <w:locked/>
    <w:uiPriority w:val="99"/>
    <w:rPr>
      <w:rFonts w:ascii="宋体" w:eastAsia="宋体"/>
      <w:sz w:val="18"/>
    </w:rPr>
  </w:style>
  <w:style w:type="character" w:customStyle="1" w:styleId="45">
    <w:name w:val="图表正文 Char"/>
    <w:link w:val="46"/>
    <w:qFormat/>
    <w:locked/>
    <w:uiPriority w:val="0"/>
    <w:rPr>
      <w:rFonts w:ascii="Times New Roman" w:hAnsi="Times New Roman"/>
      <w:bCs/>
      <w:sz w:val="21"/>
      <w:szCs w:val="21"/>
      <w:lang w:val="en-US" w:eastAsia="zh-CN" w:bidi="ar-SA"/>
    </w:rPr>
  </w:style>
  <w:style w:type="paragraph" w:customStyle="1" w:styleId="46">
    <w:name w:val="图表正文"/>
    <w:link w:val="45"/>
    <w:qFormat/>
    <w:uiPriority w:val="0"/>
    <w:pPr>
      <w:jc w:val="both"/>
    </w:pPr>
    <w:rPr>
      <w:rFonts w:ascii="Times New Roman" w:hAnsi="Times New Roman" w:eastAsia="宋体" w:cs="Times New Roman"/>
      <w:bCs/>
      <w:sz w:val="21"/>
      <w:szCs w:val="21"/>
      <w:lang w:val="en-US" w:eastAsia="zh-CN" w:bidi="ar-SA"/>
    </w:rPr>
  </w:style>
  <w:style w:type="character" w:customStyle="1" w:styleId="47">
    <w:name w:val="目录 1 Char"/>
    <w:link w:val="20"/>
    <w:qFormat/>
    <w:locked/>
    <w:uiPriority w:val="0"/>
    <w:rPr>
      <w:rFonts w:ascii="Times New Roman" w:hAnsi="Times New Roman" w:cs="Calibri"/>
      <w:bCs/>
      <w:kern w:val="2"/>
      <w:sz w:val="24"/>
      <w:lang w:val="en-US" w:eastAsia="zh-CN"/>
    </w:rPr>
  </w:style>
  <w:style w:type="character" w:customStyle="1" w:styleId="48">
    <w:name w:val="批注主题 Char"/>
    <w:link w:val="29"/>
    <w:semiHidden/>
    <w:qFormat/>
    <w:locked/>
    <w:uiPriority w:val="0"/>
    <w:rPr>
      <w:rFonts w:ascii="宋体" w:hAnsi="宋体" w:eastAsia="宋体"/>
      <w:b/>
      <w:kern w:val="0"/>
      <w:sz w:val="24"/>
    </w:rPr>
  </w:style>
  <w:style w:type="character" w:customStyle="1" w:styleId="49">
    <w:name w:val="关键词内容 Char"/>
    <w:link w:val="50"/>
    <w:qFormat/>
    <w:locked/>
    <w:uiPriority w:val="0"/>
    <w:rPr>
      <w:rFonts w:ascii="Times New Roman" w:hAnsi="Times New Roman"/>
      <w:kern w:val="2"/>
      <w:sz w:val="28"/>
    </w:rPr>
  </w:style>
  <w:style w:type="paragraph" w:customStyle="1" w:styleId="50">
    <w:name w:val="关键词内容"/>
    <w:basedOn w:val="1"/>
    <w:link w:val="49"/>
    <w:qFormat/>
    <w:uiPriority w:val="0"/>
    <w:pPr>
      <w:widowControl w:val="0"/>
      <w:ind w:left="2624" w:hanging="2624" w:hangingChars="937"/>
    </w:pPr>
    <w:rPr>
      <w:rFonts w:cs="Times New Roman"/>
      <w:kern w:val="2"/>
      <w:sz w:val="28"/>
      <w:szCs w:val="20"/>
    </w:rPr>
  </w:style>
  <w:style w:type="character" w:customStyle="1" w:styleId="51">
    <w:name w:val="标题 1 Char"/>
    <w:link w:val="2"/>
    <w:qFormat/>
    <w:locked/>
    <w:uiPriority w:val="0"/>
    <w:rPr>
      <w:rFonts w:ascii="Times New Roman" w:hAnsi="Times New Roman" w:eastAsia="黑体"/>
      <w:kern w:val="44"/>
      <w:sz w:val="44"/>
    </w:rPr>
  </w:style>
  <w:style w:type="character" w:customStyle="1" w:styleId="52">
    <w:name w:val="ABTSTRACT内容 Char"/>
    <w:link w:val="53"/>
    <w:qFormat/>
    <w:locked/>
    <w:uiPriority w:val="0"/>
    <w:rPr>
      <w:rFonts w:ascii="Times New Roman" w:hAnsi="Times New Roman"/>
      <w:kern w:val="2"/>
      <w:sz w:val="28"/>
    </w:rPr>
  </w:style>
  <w:style w:type="paragraph" w:customStyle="1" w:styleId="53">
    <w:name w:val="ABTSTRACT内容"/>
    <w:basedOn w:val="1"/>
    <w:link w:val="52"/>
    <w:qFormat/>
    <w:uiPriority w:val="0"/>
    <w:pPr>
      <w:widowControl w:val="0"/>
      <w:ind w:firstLine="482"/>
    </w:pPr>
    <w:rPr>
      <w:rFonts w:cs="Times New Roman"/>
      <w:kern w:val="2"/>
      <w:sz w:val="28"/>
      <w:szCs w:val="20"/>
    </w:rPr>
  </w:style>
  <w:style w:type="character" w:customStyle="1" w:styleId="54">
    <w:name w:val="正文文本 Char"/>
    <w:link w:val="9"/>
    <w:qFormat/>
    <w:locked/>
    <w:uiPriority w:val="0"/>
    <w:rPr>
      <w:rFonts w:ascii="Times New Roman" w:hAnsi="Times New Roman" w:eastAsia="宋体"/>
      <w:kern w:val="0"/>
      <w:sz w:val="20"/>
      <w:lang w:eastAsia="en-US"/>
    </w:rPr>
  </w:style>
  <w:style w:type="character" w:customStyle="1" w:styleId="55">
    <w:name w:val="英文封面-论文标题 Char"/>
    <w:link w:val="56"/>
    <w:qFormat/>
    <w:locked/>
    <w:uiPriority w:val="0"/>
    <w:rPr>
      <w:rFonts w:ascii="Times New Roman" w:hAnsi="Times New Roman"/>
      <w:b/>
      <w:kern w:val="2"/>
      <w:sz w:val="24"/>
      <w:lang w:bidi="ar-SA"/>
    </w:rPr>
  </w:style>
  <w:style w:type="paragraph" w:customStyle="1" w:styleId="56">
    <w:name w:val="英文封面-论文标题"/>
    <w:link w:val="55"/>
    <w:qFormat/>
    <w:uiPriority w:val="0"/>
    <w:pPr>
      <w:spacing w:line="300" w:lineRule="auto"/>
      <w:jc w:val="center"/>
    </w:pPr>
    <w:rPr>
      <w:rFonts w:ascii="Times New Roman" w:hAnsi="Times New Roman" w:eastAsia="宋体" w:cs="Times New Roman"/>
      <w:b/>
      <w:kern w:val="2"/>
      <w:sz w:val="24"/>
      <w:lang w:val="en-US" w:eastAsia="zh-CN" w:bidi="ar-SA"/>
    </w:rPr>
  </w:style>
  <w:style w:type="character" w:customStyle="1" w:styleId="57">
    <w:name w:val="尾注文本 Char"/>
    <w:link w:val="16"/>
    <w:semiHidden/>
    <w:qFormat/>
    <w:locked/>
    <w:uiPriority w:val="0"/>
    <w:rPr>
      <w:rFonts w:ascii="宋体" w:eastAsia="宋体"/>
      <w:sz w:val="24"/>
    </w:rPr>
  </w:style>
  <w:style w:type="character" w:customStyle="1" w:styleId="58">
    <w:name w:val="标题 2 Char"/>
    <w:link w:val="3"/>
    <w:qFormat/>
    <w:locked/>
    <w:uiPriority w:val="0"/>
    <w:rPr>
      <w:rFonts w:ascii="Times New Roman" w:hAnsi="Times New Roman" w:eastAsia="黑体"/>
      <w:sz w:val="32"/>
    </w:rPr>
  </w:style>
  <w:style w:type="character" w:customStyle="1" w:styleId="59">
    <w:name w:val="批注文字 Char"/>
    <w:link w:val="8"/>
    <w:qFormat/>
    <w:locked/>
    <w:uiPriority w:val="0"/>
    <w:rPr>
      <w:rFonts w:ascii="宋体" w:hAnsi="宋体" w:eastAsia="宋体"/>
      <w:kern w:val="0"/>
      <w:sz w:val="24"/>
    </w:rPr>
  </w:style>
  <w:style w:type="character" w:customStyle="1" w:styleId="60">
    <w:name w:val="批注框文本 Char"/>
    <w:link w:val="17"/>
    <w:semiHidden/>
    <w:qFormat/>
    <w:locked/>
    <w:uiPriority w:val="0"/>
    <w:rPr>
      <w:rFonts w:ascii="宋体" w:hAnsi="宋体" w:eastAsia="宋体"/>
      <w:kern w:val="0"/>
      <w:sz w:val="18"/>
    </w:rPr>
  </w:style>
  <w:style w:type="character" w:customStyle="1" w:styleId="61">
    <w:name w:val="页眉 Char"/>
    <w:link w:val="19"/>
    <w:qFormat/>
    <w:locked/>
    <w:uiPriority w:val="0"/>
    <w:rPr>
      <w:rFonts w:ascii="宋体" w:hAnsi="宋体" w:eastAsia="宋体"/>
      <w:kern w:val="0"/>
      <w:sz w:val="18"/>
    </w:rPr>
  </w:style>
  <w:style w:type="character" w:customStyle="1" w:styleId="62">
    <w:name w:val="标题 3 Char"/>
    <w:link w:val="4"/>
    <w:qFormat/>
    <w:locked/>
    <w:uiPriority w:val="0"/>
    <w:rPr>
      <w:rFonts w:ascii="Times New Roman" w:hAnsi="Times New Roman" w:eastAsia="黑体"/>
      <w:sz w:val="28"/>
    </w:rPr>
  </w:style>
  <w:style w:type="character" w:customStyle="1" w:styleId="63">
    <w:name w:val="日期 Char"/>
    <w:link w:val="15"/>
    <w:semiHidden/>
    <w:qFormat/>
    <w:locked/>
    <w:uiPriority w:val="0"/>
    <w:rPr>
      <w:rFonts w:ascii="宋体" w:eastAsia="宋体"/>
      <w:sz w:val="24"/>
    </w:rPr>
  </w:style>
  <w:style w:type="character" w:customStyle="1" w:styleId="64">
    <w:name w:val="mb"/>
    <w:qFormat/>
    <w:uiPriority w:val="0"/>
  </w:style>
  <w:style w:type="character" w:customStyle="1" w:styleId="65">
    <w:name w:val="apple-converted-space"/>
    <w:qFormat/>
    <w:uiPriority w:val="0"/>
  </w:style>
  <w:style w:type="character" w:customStyle="1" w:styleId="66">
    <w:name w:val="脚注文本 Char"/>
    <w:link w:val="22"/>
    <w:qFormat/>
    <w:locked/>
    <w:uiPriority w:val="0"/>
    <w:rPr>
      <w:rFonts w:ascii="宋体" w:eastAsia="宋体"/>
      <w:sz w:val="18"/>
    </w:rPr>
  </w:style>
  <w:style w:type="character" w:customStyle="1" w:styleId="67">
    <w:name w:val="Display Equation (Aurora) Char"/>
    <w:link w:val="68"/>
    <w:qFormat/>
    <w:locked/>
    <w:uiPriority w:val="0"/>
    <w:rPr>
      <w:rFonts w:ascii="Times New Roman" w:hAnsi="Times New Roman"/>
      <w:sz w:val="24"/>
    </w:rPr>
  </w:style>
  <w:style w:type="paragraph" w:customStyle="1" w:styleId="68">
    <w:name w:val="Display Equation (Aurora)"/>
    <w:basedOn w:val="1"/>
    <w:link w:val="67"/>
    <w:qFormat/>
    <w:uiPriority w:val="0"/>
    <w:pPr>
      <w:tabs>
        <w:tab w:val="center" w:pos="4251"/>
        <w:tab w:val="right" w:pos="8503"/>
      </w:tabs>
      <w:spacing w:line="400" w:lineRule="exact"/>
    </w:pPr>
    <w:rPr>
      <w:rFonts w:cs="Times New Roman"/>
      <w:szCs w:val="20"/>
    </w:rPr>
  </w:style>
  <w:style w:type="character" w:customStyle="1" w:styleId="69">
    <w:name w:val="Section Break (Aurora)"/>
    <w:qFormat/>
    <w:uiPriority w:val="0"/>
    <w:rPr>
      <w:rFonts w:ascii="Times New Roman" w:hAnsi="Times New Roman"/>
      <w:vanish/>
      <w:color w:val="800080"/>
    </w:rPr>
  </w:style>
  <w:style w:type="character" w:customStyle="1" w:styleId="70">
    <w:name w:val="纯文本 Char"/>
    <w:link w:val="13"/>
    <w:qFormat/>
    <w:locked/>
    <w:uiPriority w:val="0"/>
    <w:rPr>
      <w:rFonts w:ascii="宋体" w:hAnsi="Courier New"/>
      <w:kern w:val="2"/>
      <w:sz w:val="21"/>
    </w:rPr>
  </w:style>
  <w:style w:type="character" w:customStyle="1" w:styleId="71">
    <w:name w:val="标题 Char"/>
    <w:link w:val="28"/>
    <w:qFormat/>
    <w:locked/>
    <w:uiPriority w:val="0"/>
    <w:rPr>
      <w:rFonts w:ascii="Cambria" w:hAnsi="Cambria"/>
      <w:b/>
      <w:sz w:val="32"/>
    </w:rPr>
  </w:style>
  <w:style w:type="character" w:customStyle="1" w:styleId="72">
    <w:name w:val="BT3 Char"/>
    <w:link w:val="73"/>
    <w:qFormat/>
    <w:locked/>
    <w:uiPriority w:val="0"/>
    <w:rPr>
      <w:rFonts w:ascii="宋体" w:hAnsi="宋体" w:eastAsia="黑体"/>
      <w:sz w:val="18"/>
    </w:rPr>
  </w:style>
  <w:style w:type="paragraph" w:customStyle="1" w:styleId="73">
    <w:name w:val="BT3"/>
    <w:basedOn w:val="1"/>
    <w:link w:val="72"/>
    <w:qFormat/>
    <w:uiPriority w:val="0"/>
    <w:pPr>
      <w:widowControl w:val="0"/>
      <w:spacing w:beforeLines="50" w:afterLines="50" w:line="340" w:lineRule="exact"/>
      <w:jc w:val="center"/>
    </w:pPr>
    <w:rPr>
      <w:rFonts w:ascii="宋体" w:hAnsi="宋体" w:eastAsia="黑体" w:cs="Times New Roman"/>
      <w:sz w:val="18"/>
      <w:szCs w:val="20"/>
    </w:rPr>
  </w:style>
  <w:style w:type="character" w:customStyle="1" w:styleId="74">
    <w:name w:val="列出段落1 Char"/>
    <w:link w:val="75"/>
    <w:qFormat/>
    <w:locked/>
    <w:uiPriority w:val="0"/>
    <w:rPr>
      <w:rFonts w:ascii="Times New Roman" w:hAnsi="Times New Roman"/>
      <w:kern w:val="2"/>
      <w:sz w:val="24"/>
    </w:rPr>
  </w:style>
  <w:style w:type="paragraph" w:customStyle="1" w:styleId="75">
    <w:name w:val="列出段落1"/>
    <w:basedOn w:val="1"/>
    <w:link w:val="74"/>
    <w:qFormat/>
    <w:uiPriority w:val="0"/>
    <w:pPr>
      <w:widowControl w:val="0"/>
      <w:spacing w:line="240" w:lineRule="auto"/>
      <w:ind w:firstLine="420"/>
    </w:pPr>
    <w:rPr>
      <w:rFonts w:cs="Times New Roman"/>
      <w:kern w:val="2"/>
      <w:szCs w:val="20"/>
    </w:rPr>
  </w:style>
  <w:style w:type="character" w:customStyle="1" w:styleId="76">
    <w:name w:val="Placeholder Text"/>
    <w:semiHidden/>
    <w:qFormat/>
    <w:uiPriority w:val="0"/>
    <w:rPr>
      <w:rFonts w:cs="Times New Roman"/>
      <w:color w:val="808080"/>
    </w:rPr>
  </w:style>
  <w:style w:type="character" w:customStyle="1" w:styleId="77">
    <w:name w:val="目录1 Char"/>
    <w:basedOn w:val="47"/>
    <w:link w:val="78"/>
    <w:qFormat/>
    <w:locked/>
    <w:uiPriority w:val="0"/>
    <w:rPr>
      <w:rFonts w:ascii="Times New Roman" w:hAnsi="Times New Roman" w:cs="Calibri"/>
      <w:kern w:val="2"/>
      <w:sz w:val="24"/>
      <w:lang w:val="en-US" w:eastAsia="zh-CN"/>
    </w:rPr>
  </w:style>
  <w:style w:type="paragraph" w:customStyle="1" w:styleId="78">
    <w:name w:val="目录1"/>
    <w:basedOn w:val="20"/>
    <w:link w:val="77"/>
    <w:qFormat/>
    <w:uiPriority w:val="0"/>
  </w:style>
  <w:style w:type="character" w:customStyle="1" w:styleId="79">
    <w:name w:val="目录 2 Char"/>
    <w:link w:val="25"/>
    <w:qFormat/>
    <w:locked/>
    <w:uiPriority w:val="0"/>
    <w:rPr>
      <w:rFonts w:ascii="Times New Roman" w:hAnsi="Times New Roman" w:cs="Calibri"/>
      <w:kern w:val="2"/>
      <w:sz w:val="24"/>
      <w:lang w:val="en-US" w:eastAsia="zh-CN"/>
    </w:rPr>
  </w:style>
  <w:style w:type="character" w:customStyle="1" w:styleId="80">
    <w:name w:val="目录2 Char"/>
    <w:basedOn w:val="79"/>
    <w:link w:val="81"/>
    <w:qFormat/>
    <w:locked/>
    <w:uiPriority w:val="0"/>
    <w:rPr>
      <w:rFonts w:ascii="Times New Roman" w:hAnsi="Times New Roman" w:cs="Calibri"/>
      <w:kern w:val="2"/>
      <w:sz w:val="24"/>
      <w:lang w:val="en-US" w:eastAsia="zh-CN"/>
    </w:rPr>
  </w:style>
  <w:style w:type="paragraph" w:customStyle="1" w:styleId="81">
    <w:name w:val="目录2"/>
    <w:basedOn w:val="25"/>
    <w:link w:val="80"/>
    <w:qFormat/>
    <w:uiPriority w:val="0"/>
    <w:pPr>
      <w:adjustRightInd w:val="0"/>
      <w:snapToGrid w:val="0"/>
    </w:pPr>
    <w:rPr>
      <w:kern w:val="0"/>
    </w:rPr>
  </w:style>
  <w:style w:type="character" w:customStyle="1" w:styleId="82">
    <w:name w:val="无缩进正文 Char"/>
    <w:link w:val="12"/>
    <w:qFormat/>
    <w:locked/>
    <w:uiPriority w:val="0"/>
    <w:rPr>
      <w:rFonts w:ascii="Times New Roman" w:hAnsi="Times New Roman" w:cs="Calibri"/>
      <w:bCs/>
      <w:kern w:val="2"/>
      <w:sz w:val="24"/>
      <w:szCs w:val="24"/>
      <w:lang w:val="en-US" w:eastAsia="zh-CN" w:bidi="ar-SA"/>
    </w:rPr>
  </w:style>
  <w:style w:type="paragraph" w:customStyle="1" w:styleId="83">
    <w:name w:val="参考文献内容"/>
    <w:basedOn w:val="1"/>
    <w:qFormat/>
    <w:uiPriority w:val="0"/>
    <w:pPr>
      <w:widowControl w:val="0"/>
    </w:pPr>
    <w:rPr>
      <w:rFonts w:cs="Times New Roman"/>
      <w:kern w:val="2"/>
    </w:rPr>
  </w:style>
  <w:style w:type="paragraph" w:customStyle="1" w:styleId="84">
    <w:name w:val="样式 bt2 + 左侧:  0 厘米 悬挂缩进: 1.5 字符 段前: 0.7 行 段后: 0.8 行"/>
    <w:basedOn w:val="1"/>
    <w:qFormat/>
    <w:uiPriority w:val="0"/>
    <w:pPr>
      <w:widowControl w:val="0"/>
      <w:spacing w:beforeLines="80" w:afterLines="80" w:line="340" w:lineRule="exact"/>
      <w:ind w:left="150" w:hanging="150" w:hangingChars="150"/>
    </w:pPr>
    <w:rPr>
      <w:rFonts w:ascii="Arial" w:hAnsi="Arial" w:eastAsia="黑体"/>
      <w:kern w:val="2"/>
    </w:rPr>
  </w:style>
  <w:style w:type="paragraph" w:customStyle="1" w:styleId="85">
    <w:name w:val="图-英文题注"/>
    <w:basedOn w:val="6"/>
    <w:qFormat/>
    <w:uiPriority w:val="0"/>
    <w:pPr>
      <w:widowControl w:val="0"/>
      <w:jc w:val="center"/>
    </w:pPr>
    <w:rPr>
      <w:rFonts w:ascii="Times New Roman" w:hAnsi="Times New Roman" w:eastAsia="宋体"/>
      <w:kern w:val="2"/>
      <w:sz w:val="21"/>
    </w:rPr>
  </w:style>
  <w:style w:type="paragraph" w:customStyle="1" w:styleId="86">
    <w:name w:val="正文后的题目"/>
    <w:basedOn w:val="28"/>
    <w:next w:val="1"/>
    <w:qFormat/>
    <w:uiPriority w:val="0"/>
    <w:pPr>
      <w:widowControl w:val="0"/>
      <w:spacing w:before="397" w:after="0"/>
    </w:pPr>
    <w:rPr>
      <w:rFonts w:ascii="Arial" w:hAnsi="Arial" w:eastAsia="黑体" w:cs="Arial"/>
      <w:b w:val="0"/>
      <w:kern w:val="2"/>
    </w:rPr>
  </w:style>
  <w:style w:type="paragraph" w:customStyle="1" w:styleId="87">
    <w:name w:val="图-中文题注"/>
    <w:basedOn w:val="6"/>
    <w:qFormat/>
    <w:uiPriority w:val="0"/>
    <w:pPr>
      <w:widowControl w:val="0"/>
      <w:jc w:val="center"/>
    </w:pPr>
    <w:rPr>
      <w:rFonts w:ascii="Times New Roman" w:hAnsi="Times New Roman" w:eastAsia="楷体_GB2312" w:cs="Arial"/>
      <w:kern w:val="2"/>
      <w:sz w:val="21"/>
    </w:rPr>
  </w:style>
  <w:style w:type="paragraph" w:customStyle="1" w:styleId="88">
    <w:name w:val="摘要内容"/>
    <w:basedOn w:val="1"/>
    <w:qFormat/>
    <w:uiPriority w:val="0"/>
    <w:pPr>
      <w:widowControl w:val="0"/>
      <w:ind w:firstLine="560"/>
    </w:pPr>
    <w:rPr>
      <w:rFonts w:cs="Times New Roman"/>
      <w:kern w:val="2"/>
      <w:sz w:val="28"/>
    </w:rPr>
  </w:style>
  <w:style w:type="paragraph" w:customStyle="1" w:styleId="89">
    <w:name w:val="说明文字"/>
    <w:basedOn w:val="1"/>
    <w:qFormat/>
    <w:uiPriority w:val="0"/>
    <w:rPr>
      <w:rFonts w:cs="Times New Roman"/>
      <w:sz w:val="21"/>
      <w:szCs w:val="20"/>
    </w:rPr>
  </w:style>
  <w:style w:type="paragraph" w:customStyle="1" w:styleId="90">
    <w:name w:val="毕业论文一级标题"/>
    <w:basedOn w:val="1"/>
    <w:qFormat/>
    <w:uiPriority w:val="0"/>
    <w:pPr>
      <w:jc w:val="center"/>
    </w:pPr>
    <w:rPr>
      <w:rFonts w:ascii="黑体" w:eastAsia="黑体"/>
      <w:b/>
      <w:sz w:val="32"/>
      <w:szCs w:val="32"/>
    </w:rPr>
  </w:style>
  <w:style w:type="paragraph" w:customStyle="1" w:styleId="91">
    <w:name w:val="论文正文"/>
    <w:basedOn w:val="1"/>
    <w:qFormat/>
    <w:uiPriority w:val="0"/>
    <w:pPr>
      <w:widowControl w:val="0"/>
      <w:ind w:firstLine="472"/>
    </w:pPr>
    <w:rPr>
      <w:rFonts w:cs="Times New Roman"/>
      <w:color w:val="FF0000"/>
      <w:kern w:val="2"/>
    </w:rPr>
  </w:style>
  <w:style w:type="paragraph" w:customStyle="1" w:styleId="92">
    <w:name w:val="样式正文"/>
    <w:basedOn w:val="1"/>
    <w:qFormat/>
    <w:uiPriority w:val="0"/>
    <w:pPr>
      <w:widowControl w:val="0"/>
    </w:pPr>
    <w:rPr>
      <w:rFonts w:cs="Times New Roman"/>
      <w:kern w:val="2"/>
    </w:rPr>
  </w:style>
  <w:style w:type="paragraph" w:customStyle="1" w:styleId="93">
    <w:name w:val="毕业论文二级标题"/>
    <w:basedOn w:val="1"/>
    <w:qFormat/>
    <w:uiPriority w:val="0"/>
    <w:pPr>
      <w:autoSpaceDE w:val="0"/>
      <w:autoSpaceDN w:val="0"/>
    </w:pPr>
    <w:rPr>
      <w:rFonts w:ascii="黑体" w:hAnsi="黑体" w:eastAsia="黑体"/>
      <w:b/>
      <w:bCs/>
      <w:sz w:val="30"/>
      <w:szCs w:val="21"/>
    </w:rPr>
  </w:style>
  <w:style w:type="paragraph" w:customStyle="1" w:styleId="94">
    <w:name w:val="图表目录内容"/>
    <w:basedOn w:val="24"/>
    <w:qFormat/>
    <w:uiPriority w:val="0"/>
    <w:pPr>
      <w:widowControl w:val="0"/>
      <w:tabs>
        <w:tab w:val="right" w:leader="middleDot" w:pos="8460"/>
      </w:tabs>
    </w:pPr>
    <w:rPr>
      <w:rFonts w:cs="Times New Roman"/>
      <w:kern w:val="2"/>
    </w:rPr>
  </w:style>
  <w:style w:type="paragraph" w:customStyle="1" w:styleId="95">
    <w:name w:val="样式 标题 1 + 小四"/>
    <w:basedOn w:val="2"/>
    <w:qFormat/>
    <w:uiPriority w:val="0"/>
    <w:pPr>
      <w:spacing w:line="240" w:lineRule="auto"/>
    </w:pPr>
    <w:rPr>
      <w:sz w:val="24"/>
    </w:rPr>
  </w:style>
  <w:style w:type="paragraph" w:customStyle="1" w:styleId="96">
    <w:name w:val="p0"/>
    <w:basedOn w:val="1"/>
    <w:qFormat/>
    <w:uiPriority w:val="0"/>
    <w:rPr>
      <w:szCs w:val="21"/>
    </w:rPr>
  </w:style>
  <w:style w:type="paragraph" w:customStyle="1" w:styleId="97">
    <w:name w:val="List Paragraph"/>
    <w:basedOn w:val="1"/>
    <w:qFormat/>
    <w:uiPriority w:val="0"/>
    <w:pPr>
      <w:ind w:firstLine="420"/>
    </w:pPr>
  </w:style>
  <w:style w:type="paragraph" w:customStyle="1" w:styleId="98">
    <w:name w:val="Revision"/>
    <w:semiHidden/>
    <w:qFormat/>
    <w:uiPriority w:val="0"/>
    <w:pPr>
      <w:spacing w:line="360" w:lineRule="auto"/>
    </w:pPr>
    <w:rPr>
      <w:rFonts w:ascii="宋体" w:hAnsi="宋体" w:eastAsia="宋体" w:cs="宋体"/>
      <w:sz w:val="24"/>
      <w:szCs w:val="24"/>
      <w:lang w:val="en-US" w:eastAsia="zh-CN" w:bidi="ar-SA"/>
    </w:rPr>
  </w:style>
  <w:style w:type="paragraph" w:customStyle="1" w:styleId="99">
    <w:name w:val="目录题目"/>
    <w:basedOn w:val="1"/>
    <w:next w:val="1"/>
    <w:qFormat/>
    <w:uiPriority w:val="0"/>
    <w:pPr>
      <w:widowControl w:val="0"/>
      <w:spacing w:before="340" w:after="330"/>
      <w:ind w:firstLine="482"/>
    </w:pPr>
    <w:rPr>
      <w:rFonts w:eastAsia="黑体" w:cs="Times New Roman"/>
      <w:kern w:val="2"/>
      <w:sz w:val="32"/>
    </w:rPr>
  </w:style>
  <w:style w:type="paragraph" w:customStyle="1" w:styleId="100">
    <w:name w:val="EQN"/>
    <w:basedOn w:val="1"/>
    <w:qFormat/>
    <w:uiPriority w:val="0"/>
    <w:pPr>
      <w:tabs>
        <w:tab w:val="center" w:pos="4820"/>
        <w:tab w:val="right" w:pos="8789"/>
      </w:tabs>
      <w:wordWrap w:val="0"/>
      <w:spacing w:before="120" w:after="120"/>
      <w:ind w:right="442"/>
    </w:pPr>
    <w:rPr>
      <w:rFonts w:ascii="Times" w:hAnsi="Times" w:cs="Times"/>
      <w:color w:val="000000"/>
      <w:sz w:val="22"/>
      <w:szCs w:val="22"/>
    </w:rPr>
  </w:style>
  <w:style w:type="paragraph" w:customStyle="1" w:styleId="101">
    <w:name w:val="表-英文题注"/>
    <w:basedOn w:val="6"/>
    <w:qFormat/>
    <w:uiPriority w:val="0"/>
    <w:pPr>
      <w:widowControl w:val="0"/>
      <w:jc w:val="center"/>
    </w:pPr>
    <w:rPr>
      <w:rFonts w:ascii="Times New Roman" w:hAnsi="Times New Roman" w:eastAsia="宋体" w:cs="Arial"/>
      <w:kern w:val="2"/>
      <w:sz w:val="21"/>
    </w:rPr>
  </w:style>
  <w:style w:type="paragraph" w:customStyle="1" w:styleId="102">
    <w:name w:val="图表"/>
    <w:basedOn w:val="1"/>
    <w:qFormat/>
    <w:uiPriority w:val="0"/>
    <w:pPr>
      <w:widowControl w:val="0"/>
      <w:jc w:val="center"/>
    </w:pPr>
    <w:rPr>
      <w:rFonts w:cs="Times New Roman"/>
      <w:kern w:val="2"/>
      <w:sz w:val="21"/>
    </w:rPr>
  </w:style>
  <w:style w:type="paragraph" w:customStyle="1" w:styleId="103">
    <w:name w:val="references"/>
    <w:qFormat/>
    <w:uiPriority w:val="0"/>
    <w:pPr>
      <w:numPr>
        <w:ilvl w:val="0"/>
        <w:numId w:val="1"/>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104">
    <w:name w:val="表-中文题注"/>
    <w:basedOn w:val="1"/>
    <w:qFormat/>
    <w:uiPriority w:val="0"/>
    <w:pPr>
      <w:widowControl w:val="0"/>
      <w:jc w:val="center"/>
    </w:pPr>
    <w:rPr>
      <w:rFonts w:eastAsia="楷体_GB2312" w:cs="Times New Roman"/>
      <w:kern w:val="2"/>
      <w:sz w:val="21"/>
    </w:rPr>
  </w:style>
  <w:style w:type="paragraph" w:customStyle="1" w:styleId="105">
    <w:name w:val="图表标题"/>
    <w:basedOn w:val="1"/>
    <w:next w:val="1"/>
    <w:qFormat/>
    <w:uiPriority w:val="0"/>
    <w:pPr>
      <w:spacing w:line="240" w:lineRule="auto"/>
      <w:jc w:val="center"/>
    </w:pPr>
    <w:rPr>
      <w:rFonts w:eastAsia="黑体" w:cs="Times New Roman"/>
      <w:sz w:val="21"/>
      <w:szCs w:val="20"/>
    </w:rPr>
  </w:style>
  <w:style w:type="paragraph" w:customStyle="1" w:styleId="106">
    <w:name w:val="BT1"/>
    <w:qFormat/>
    <w:uiPriority w:val="0"/>
    <w:pPr>
      <w:adjustRightInd w:val="0"/>
      <w:spacing w:beforeLines="300" w:afterLines="200" w:line="360" w:lineRule="auto"/>
      <w:ind w:left="1512" w:hanging="1512" w:hangingChars="420"/>
      <w:jc w:val="both"/>
    </w:pPr>
    <w:rPr>
      <w:rFonts w:ascii="宋体" w:hAnsi="宋体" w:eastAsia="方正小标宋_GBK" w:cs="Times New Roman"/>
      <w:bCs/>
      <w:kern w:val="2"/>
      <w:sz w:val="36"/>
      <w:szCs w:val="21"/>
      <w:lang w:val="en-US" w:eastAsia="zh-CN" w:bidi="ar-SA"/>
    </w:rPr>
  </w:style>
  <w:style w:type="paragraph" w:customStyle="1" w:styleId="107">
    <w:name w:val="Revision1"/>
    <w:semiHidden/>
    <w:qFormat/>
    <w:uiPriority w:val="99"/>
    <w:rPr>
      <w:rFonts w:ascii="Times New Roman" w:hAnsi="Times New Roman" w:eastAsia="宋体" w:cs="宋体"/>
      <w:sz w:val="24"/>
      <w:szCs w:val="24"/>
      <w:lang w:val="en-US" w:eastAsia="zh-CN" w:bidi="ar-SA"/>
    </w:rPr>
  </w:style>
  <w:style w:type="table" w:customStyle="1" w:styleId="108">
    <w:name w:val="网格型1"/>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09">
    <w:name w:val="First Paragraph"/>
    <w:basedOn w:val="9"/>
    <w:next w:val="9"/>
    <w:qFormat/>
    <w:uiPriority w:val="0"/>
    <w:pPr>
      <w:adjustRightInd/>
      <w:snapToGrid/>
      <w:spacing w:before="180" w:after="180" w:line="240" w:lineRule="auto"/>
      <w:ind w:firstLine="0"/>
      <w:jc w:val="left"/>
    </w:pPr>
    <w:rPr>
      <w:rFonts w:asciiTheme="minorHAnsi" w:hAnsiTheme="minorHAnsi" w:eastAsiaTheme="minorEastAsia" w:cstheme="minorBidi"/>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cqupt</Company>
  <Pages>44</Pages>
  <Words>3911</Words>
  <Characters>19737</Characters>
  <Lines>215</Lines>
  <Paragraphs>60</Paragraphs>
  <TotalTime>0</TotalTime>
  <ScaleCrop>false</ScaleCrop>
  <LinksUpToDate>false</LinksUpToDate>
  <CharactersWithSpaces>23129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2023-12-04T15:58:00Z</dcterms:created>
  <dc:creator>cface</dc:creator>
  <cp:lastModifiedBy>丁晓宇</cp:lastModifiedBy>
  <cp:lastPrinted>2023-12-04T15:58:00Z</cp:lastPrinted>
  <dcterms:modified xsi:type="dcterms:W3CDTF">2026-06-06T00:31:09Z</dcterms:modified>
  <dc:title>分类号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2052-12.1.0.26895</vt:lpwstr>
  </property>
  <property fmtid="{D5CDD505-2E9C-101B-9397-08002B2CF9AE}" pid="4" name="ICV">
    <vt:lpwstr>E5ACA52F87D744FFB5687C4BEFF4C078_13</vt:lpwstr>
  </property>
  <property fmtid="{D5CDD505-2E9C-101B-9397-08002B2CF9AE}" pid="5" name="KSOTemplateDocerSaveRecord">
    <vt:lpwstr>eyJoZGlkIjoiZWI5OWVhY2U1MmU1YWQwZjAyZTMzYTk5M2RlNWQzNDYiLCJ1c2VySWQiOiIxMDAxMzM1MDc4In0=</vt:lpwstr>
  </property>
</Properties>
</file>