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877B8">
      <w:pPr>
        <w:keepNext/>
        <w:keepLines/>
        <w:snapToGrid w:val="0"/>
        <w:spacing w:before="156" w:beforeLines="50" w:after="156" w:afterLines="50"/>
        <w:jc w:val="center"/>
        <w:outlineLvl w:val="0"/>
        <w:rPr>
          <w:rFonts w:hint="eastAsia"/>
          <w:sz w:val="24"/>
        </w:rPr>
      </w:pPr>
    </w:p>
    <w:p w14:paraId="2115A0F1">
      <w:pPr>
        <w:keepNext/>
        <w:keepLines/>
        <w:snapToGrid w:val="0"/>
        <w:spacing w:before="156" w:beforeLines="50" w:after="156" w:afterLines="50"/>
        <w:jc w:val="center"/>
        <w:outlineLvl w:val="0"/>
        <w:rPr>
          <w:rFonts w:eastAsia="黑体"/>
          <w:b/>
          <w:bCs/>
          <w:color w:val="FF0000"/>
          <w:sz w:val="36"/>
        </w:rPr>
      </w:pPr>
      <w:r>
        <w:rPr>
          <w:rFonts w:hint="eastAsia" w:ascii="黑体" w:hAnsi="黑体" w:eastAsia="黑体"/>
          <w:b/>
          <w:sz w:val="30"/>
          <w:szCs w:val="30"/>
        </w:rPr>
        <w:t>重庆邮电大学本科毕业设计（论文）指导记录表</w:t>
      </w:r>
    </w:p>
    <w:tbl>
      <w:tblPr>
        <w:tblStyle w:val="7"/>
        <w:tblW w:w="9003"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01"/>
        <w:gridCol w:w="1276"/>
        <w:gridCol w:w="3119"/>
        <w:gridCol w:w="1275"/>
        <w:gridCol w:w="2632"/>
      </w:tblGrid>
      <w:tr w14:paraId="3A7324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701" w:type="dxa"/>
            <w:vMerge w:val="restart"/>
            <w:tcBorders>
              <w:top w:val="single" w:color="auto" w:sz="4" w:space="0"/>
              <w:right w:val="single" w:color="auto" w:sz="4" w:space="0"/>
            </w:tcBorders>
            <w:vAlign w:val="center"/>
          </w:tcPr>
          <w:p w14:paraId="55CC01E2">
            <w:pPr>
              <w:widowControl/>
              <w:jc w:val="center"/>
              <w:rPr>
                <w:rFonts w:ascii="宋体"/>
                <w:kern w:val="0"/>
                <w:sz w:val="24"/>
              </w:rPr>
            </w:pPr>
            <w:r>
              <w:rPr>
                <w:rFonts w:hint="eastAsia" w:ascii="宋体" w:hAnsi="宋体"/>
                <w:kern w:val="0"/>
                <w:sz w:val="24"/>
              </w:rPr>
              <w:t>基</w:t>
            </w:r>
          </w:p>
          <w:p w14:paraId="0E712E1F">
            <w:pPr>
              <w:widowControl/>
              <w:jc w:val="center"/>
              <w:rPr>
                <w:rFonts w:ascii="宋体"/>
                <w:kern w:val="0"/>
                <w:sz w:val="24"/>
              </w:rPr>
            </w:pPr>
            <w:r>
              <w:rPr>
                <w:rFonts w:hint="eastAsia" w:ascii="宋体" w:hAnsi="宋体"/>
                <w:kern w:val="0"/>
                <w:sz w:val="24"/>
              </w:rPr>
              <w:t>本</w:t>
            </w:r>
          </w:p>
          <w:p w14:paraId="270307C5">
            <w:pPr>
              <w:widowControl/>
              <w:jc w:val="center"/>
              <w:rPr>
                <w:rFonts w:ascii="宋体"/>
                <w:kern w:val="0"/>
                <w:sz w:val="24"/>
              </w:rPr>
            </w:pPr>
            <w:r>
              <w:rPr>
                <w:rFonts w:hint="eastAsia" w:ascii="宋体" w:hAnsi="宋体"/>
                <w:kern w:val="0"/>
                <w:sz w:val="24"/>
              </w:rPr>
              <w:t>信</w:t>
            </w:r>
          </w:p>
          <w:p w14:paraId="3A4DE65C">
            <w:pPr>
              <w:widowControl/>
              <w:jc w:val="center"/>
              <w:rPr>
                <w:rFonts w:ascii="宋体"/>
                <w:kern w:val="0"/>
                <w:sz w:val="24"/>
              </w:rPr>
            </w:pPr>
            <w:r>
              <w:rPr>
                <w:rFonts w:hint="eastAsia" w:ascii="宋体" w:hAnsi="宋体"/>
                <w:kern w:val="0"/>
                <w:sz w:val="24"/>
              </w:rPr>
              <w:t>息</w:t>
            </w:r>
          </w:p>
        </w:tc>
        <w:tc>
          <w:tcPr>
            <w:tcW w:w="1276" w:type="dxa"/>
            <w:tcBorders>
              <w:top w:val="single" w:color="auto" w:sz="4" w:space="0"/>
              <w:left w:val="single" w:color="auto" w:sz="4" w:space="0"/>
              <w:bottom w:val="single" w:color="auto" w:sz="4" w:space="0"/>
              <w:right w:val="single" w:color="auto" w:sz="4" w:space="0"/>
            </w:tcBorders>
            <w:vAlign w:val="center"/>
          </w:tcPr>
          <w:p w14:paraId="598B306F">
            <w:pPr>
              <w:spacing w:before="100" w:beforeAutospacing="1" w:after="100" w:afterAutospacing="1"/>
              <w:jc w:val="center"/>
              <w:rPr>
                <w:rFonts w:ascii="宋体" w:cs="宋体"/>
                <w:sz w:val="24"/>
              </w:rPr>
            </w:pPr>
            <w:r>
              <w:rPr>
                <w:rFonts w:hint="eastAsia" w:ascii="宋体" w:hAnsi="宋体" w:cs="宋体"/>
                <w:sz w:val="24"/>
              </w:rPr>
              <w:t>题</w:t>
            </w:r>
            <w:r>
              <w:rPr>
                <w:rFonts w:ascii="宋体" w:hAnsi="宋体" w:cs="宋体"/>
                <w:sz w:val="24"/>
              </w:rPr>
              <w:t xml:space="preserve">    </w:t>
            </w:r>
            <w:r>
              <w:rPr>
                <w:rFonts w:hint="eastAsia" w:ascii="宋体" w:hAnsi="宋体" w:cs="宋体"/>
                <w:sz w:val="24"/>
              </w:rPr>
              <w:t>目</w:t>
            </w:r>
          </w:p>
        </w:tc>
        <w:tc>
          <w:tcPr>
            <w:tcW w:w="7026" w:type="dxa"/>
            <w:gridSpan w:val="3"/>
            <w:tcBorders>
              <w:top w:val="single" w:color="auto" w:sz="4" w:space="0"/>
              <w:left w:val="single" w:color="auto" w:sz="4" w:space="0"/>
              <w:bottom w:val="single" w:color="auto" w:sz="4" w:space="0"/>
            </w:tcBorders>
            <w:vAlign w:val="center"/>
          </w:tcPr>
          <w:p w14:paraId="4BCE0A6F">
            <w:pPr>
              <w:widowControl/>
              <w:jc w:val="center"/>
              <w:rPr>
                <w:rFonts w:ascii="宋体"/>
                <w:kern w:val="0"/>
                <w:sz w:val="24"/>
              </w:rPr>
            </w:pPr>
            <w:bookmarkStart w:id="0" w:name="jszdjl_xsxm"/>
            <w:bookmarkEnd w:id="0"/>
            <w:bookmarkStart w:id="1" w:name="jszdjl_zyname"/>
            <w:bookmarkEnd w:id="1"/>
            <w:bookmarkStart w:id="2" w:name="jszdjl_xsxh"/>
            <w:bookmarkEnd w:id="2"/>
            <w:r>
              <w:rPr>
                <w:rFonts w:hint="eastAsia" w:ascii="宋体"/>
                <w:kern w:val="0"/>
                <w:sz w:val="24"/>
              </w:rPr>
              <w:t>基于SpringBoot和Vue的车险理赔预测系统设计与实现</w:t>
            </w:r>
            <w:bookmarkStart w:id="4" w:name="_GoBack"/>
            <w:bookmarkEnd w:id="4"/>
          </w:p>
        </w:tc>
      </w:tr>
      <w:tr w14:paraId="617267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701" w:type="dxa"/>
            <w:vMerge w:val="continue"/>
            <w:tcBorders>
              <w:right w:val="single" w:color="auto" w:sz="4" w:space="0"/>
            </w:tcBorders>
            <w:vAlign w:val="center"/>
          </w:tcPr>
          <w:p w14:paraId="6E5317AD">
            <w:pPr>
              <w:widowControl/>
              <w:jc w:val="center"/>
              <w:rPr>
                <w:rFonts w:ascii="宋体"/>
                <w:kern w:val="0"/>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04C03A58">
            <w:pPr>
              <w:jc w:val="center"/>
              <w:rPr>
                <w:rFonts w:ascii="宋体" w:cs="宋体"/>
                <w:sz w:val="24"/>
              </w:rPr>
            </w:pPr>
            <w:r>
              <w:rPr>
                <w:rFonts w:hint="eastAsia" w:ascii="宋体" w:hAnsi="宋体" w:cs="宋体"/>
                <w:sz w:val="24"/>
              </w:rPr>
              <w:t>学生姓名</w:t>
            </w:r>
          </w:p>
        </w:tc>
        <w:tc>
          <w:tcPr>
            <w:tcW w:w="3119" w:type="dxa"/>
            <w:tcBorders>
              <w:top w:val="single" w:color="auto" w:sz="4" w:space="0"/>
              <w:left w:val="single" w:color="auto" w:sz="4" w:space="0"/>
              <w:bottom w:val="single" w:color="auto" w:sz="4" w:space="0"/>
              <w:right w:val="single" w:color="auto" w:sz="4" w:space="0"/>
            </w:tcBorders>
            <w:vAlign w:val="center"/>
          </w:tcPr>
          <w:p w14:paraId="5D8AE40F">
            <w:pPr>
              <w:jc w:val="center"/>
              <w:rPr>
                <w:rFonts w:ascii="宋体" w:cs="宋体"/>
                <w:sz w:val="24"/>
              </w:rPr>
            </w:pPr>
            <w:r>
              <w:rPr>
                <w:rFonts w:ascii="宋体" w:cs="宋体"/>
                <w:sz w:val="24"/>
              </w:rPr>
              <w:t>钱信宇</w:t>
            </w:r>
          </w:p>
        </w:tc>
        <w:tc>
          <w:tcPr>
            <w:tcW w:w="1275" w:type="dxa"/>
            <w:tcBorders>
              <w:top w:val="single" w:color="auto" w:sz="4" w:space="0"/>
              <w:left w:val="single" w:color="auto" w:sz="4" w:space="0"/>
              <w:bottom w:val="single" w:color="auto" w:sz="4" w:space="0"/>
              <w:right w:val="single" w:color="auto" w:sz="4" w:space="0"/>
            </w:tcBorders>
            <w:vAlign w:val="center"/>
          </w:tcPr>
          <w:p w14:paraId="345C0617">
            <w:pPr>
              <w:jc w:val="center"/>
              <w:rPr>
                <w:rFonts w:ascii="宋体" w:cs="宋体"/>
                <w:sz w:val="24"/>
              </w:rPr>
            </w:pPr>
            <w:r>
              <w:rPr>
                <w:rFonts w:hint="eastAsia" w:ascii="宋体" w:hAnsi="宋体" w:cs="宋体"/>
                <w:sz w:val="24"/>
              </w:rPr>
              <w:t>学</w:t>
            </w:r>
            <w:r>
              <w:rPr>
                <w:rFonts w:ascii="宋体" w:hAnsi="宋体" w:cs="宋体"/>
                <w:sz w:val="24"/>
              </w:rPr>
              <w:t xml:space="preserve">    </w:t>
            </w:r>
            <w:r>
              <w:rPr>
                <w:rFonts w:hint="eastAsia" w:ascii="宋体" w:hAnsi="宋体" w:cs="宋体"/>
                <w:sz w:val="24"/>
              </w:rPr>
              <w:t>号</w:t>
            </w:r>
          </w:p>
        </w:tc>
        <w:tc>
          <w:tcPr>
            <w:tcW w:w="2632" w:type="dxa"/>
            <w:tcBorders>
              <w:top w:val="single" w:color="auto" w:sz="4" w:space="0"/>
              <w:left w:val="single" w:color="auto" w:sz="4" w:space="0"/>
              <w:bottom w:val="single" w:color="auto" w:sz="4" w:space="0"/>
            </w:tcBorders>
            <w:vAlign w:val="center"/>
          </w:tcPr>
          <w:p w14:paraId="496276BF">
            <w:pPr>
              <w:widowControl/>
              <w:jc w:val="center"/>
              <w:rPr>
                <w:rFonts w:ascii="宋体"/>
                <w:kern w:val="0"/>
                <w:sz w:val="24"/>
              </w:rPr>
            </w:pPr>
            <w:r>
              <w:rPr>
                <w:rFonts w:ascii="宋体"/>
                <w:kern w:val="0"/>
                <w:sz w:val="24"/>
              </w:rPr>
              <w:t>2022211756</w:t>
            </w:r>
          </w:p>
        </w:tc>
      </w:tr>
      <w:tr w14:paraId="67812F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701" w:type="dxa"/>
            <w:vMerge w:val="continue"/>
            <w:tcBorders>
              <w:bottom w:val="single" w:color="auto" w:sz="4" w:space="0"/>
              <w:right w:val="single" w:color="auto" w:sz="4" w:space="0"/>
            </w:tcBorders>
            <w:vAlign w:val="center"/>
          </w:tcPr>
          <w:p w14:paraId="7D046128">
            <w:pPr>
              <w:widowControl/>
              <w:jc w:val="center"/>
              <w:rPr>
                <w:rFonts w:ascii="宋体"/>
                <w:kern w:val="0"/>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2C104540">
            <w:pPr>
              <w:jc w:val="center"/>
              <w:rPr>
                <w:rFonts w:ascii="宋体" w:cs="宋体"/>
                <w:sz w:val="24"/>
              </w:rPr>
            </w:pPr>
            <w:r>
              <w:rPr>
                <w:rFonts w:hint="eastAsia" w:ascii="宋体" w:hAnsi="宋体" w:cs="宋体"/>
                <w:sz w:val="24"/>
              </w:rPr>
              <w:t>指导教师</w:t>
            </w:r>
          </w:p>
        </w:tc>
        <w:tc>
          <w:tcPr>
            <w:tcW w:w="3119" w:type="dxa"/>
            <w:tcBorders>
              <w:top w:val="single" w:color="auto" w:sz="4" w:space="0"/>
              <w:left w:val="single" w:color="auto" w:sz="4" w:space="0"/>
              <w:bottom w:val="single" w:color="auto" w:sz="4" w:space="0"/>
              <w:right w:val="single" w:color="auto" w:sz="4" w:space="0"/>
            </w:tcBorders>
            <w:vAlign w:val="center"/>
          </w:tcPr>
          <w:p w14:paraId="073D7CB3">
            <w:pPr>
              <w:jc w:val="center"/>
              <w:rPr>
                <w:rFonts w:ascii="宋体" w:cs="宋体"/>
                <w:sz w:val="24"/>
              </w:rPr>
            </w:pPr>
            <w:r>
              <w:rPr>
                <w:rFonts w:ascii="宋体" w:cs="宋体"/>
                <w:sz w:val="24"/>
              </w:rPr>
              <w:t>丁晓宇</w:t>
            </w:r>
          </w:p>
        </w:tc>
        <w:tc>
          <w:tcPr>
            <w:tcW w:w="1275" w:type="dxa"/>
            <w:tcBorders>
              <w:top w:val="single" w:color="auto" w:sz="4" w:space="0"/>
              <w:left w:val="single" w:color="auto" w:sz="4" w:space="0"/>
              <w:bottom w:val="single" w:color="auto" w:sz="4" w:space="0"/>
              <w:right w:val="single" w:color="auto" w:sz="4" w:space="0"/>
            </w:tcBorders>
            <w:vAlign w:val="center"/>
          </w:tcPr>
          <w:p w14:paraId="5CE58756">
            <w:pPr>
              <w:jc w:val="center"/>
              <w:rPr>
                <w:rFonts w:ascii="宋体" w:cs="宋体"/>
                <w:sz w:val="24"/>
              </w:rPr>
            </w:pPr>
            <w:r>
              <w:rPr>
                <w:rFonts w:hint="eastAsia" w:ascii="宋体" w:hAnsi="宋体" w:cs="宋体"/>
                <w:sz w:val="24"/>
              </w:rPr>
              <w:t>所在单位</w:t>
            </w:r>
          </w:p>
        </w:tc>
        <w:tc>
          <w:tcPr>
            <w:tcW w:w="2632" w:type="dxa"/>
            <w:tcBorders>
              <w:top w:val="single" w:color="auto" w:sz="4" w:space="0"/>
              <w:left w:val="single" w:color="auto" w:sz="4" w:space="0"/>
              <w:bottom w:val="single" w:color="auto" w:sz="4" w:space="0"/>
            </w:tcBorders>
            <w:vAlign w:val="center"/>
          </w:tcPr>
          <w:p w14:paraId="6C85E3CD">
            <w:pPr>
              <w:widowControl/>
              <w:jc w:val="center"/>
              <w:rPr>
                <w:rFonts w:ascii="宋体"/>
                <w:kern w:val="0"/>
                <w:sz w:val="24"/>
              </w:rPr>
            </w:pPr>
            <w:r>
              <w:rPr>
                <w:rFonts w:ascii="宋体"/>
                <w:kern w:val="0"/>
                <w:sz w:val="24"/>
              </w:rPr>
              <w:t>人工智能学院</w:t>
            </w:r>
          </w:p>
        </w:tc>
      </w:tr>
      <w:tr w14:paraId="26A4615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43" w:hRule="exact"/>
          <w:jc w:val="center"/>
        </w:trPr>
        <w:tc>
          <w:tcPr>
            <w:tcW w:w="701" w:type="dxa"/>
            <w:tcBorders>
              <w:top w:val="single" w:color="auto" w:sz="4" w:space="0"/>
              <w:bottom w:val="single" w:color="auto" w:sz="4" w:space="0"/>
              <w:right w:val="single" w:color="auto" w:sz="4" w:space="0"/>
            </w:tcBorders>
            <w:vAlign w:val="center"/>
          </w:tcPr>
          <w:p w14:paraId="620631E8">
            <w:pPr>
              <w:widowControl/>
              <w:jc w:val="center"/>
              <w:rPr>
                <w:rFonts w:ascii="宋体"/>
                <w:kern w:val="0"/>
                <w:sz w:val="24"/>
              </w:rPr>
            </w:pPr>
            <w:r>
              <w:rPr>
                <w:rFonts w:hint="eastAsia" w:ascii="宋体" w:hAnsi="宋体"/>
                <w:kern w:val="0"/>
                <w:sz w:val="24"/>
              </w:rPr>
              <w:t>工作进展及指导意见</w:t>
            </w:r>
          </w:p>
        </w:tc>
        <w:tc>
          <w:tcPr>
            <w:tcW w:w="8302" w:type="dxa"/>
            <w:gridSpan w:val="4"/>
            <w:tcBorders>
              <w:top w:val="single" w:color="auto" w:sz="4" w:space="0"/>
              <w:left w:val="single" w:color="auto" w:sz="4" w:space="0"/>
              <w:bottom w:val="single" w:color="auto" w:sz="4" w:space="0"/>
            </w:tcBorders>
          </w:tcPr>
          <w:p w14:paraId="6589F227">
            <w:pPr>
              <w:widowControl/>
              <w:rPr>
                <w:rFonts w:ascii="宋体" w:hAnsi="宋体"/>
                <w:kern w:val="0"/>
                <w:sz w:val="24"/>
              </w:rPr>
            </w:pPr>
            <w:bookmarkStart w:id="3" w:name="jszdjl_zdgcyj1"/>
            <w:r>
              <w:rPr>
                <w:rFonts w:ascii="宋体" w:hAnsi="宋体"/>
                <w:kern w:val="0"/>
                <w:sz w:val="24"/>
              </w:rPr>
              <w:t>指导内容</w:t>
            </w:r>
            <w:r>
              <w:rPr>
                <w:rFonts w:hint="eastAsia" w:ascii="宋体" w:hAnsi="宋体"/>
                <w:kern w:val="0"/>
                <w:sz w:val="24"/>
                <w:lang w:eastAsia="zh-CN"/>
              </w:rPr>
              <w:t>：</w:t>
            </w:r>
            <w:r>
              <w:rPr>
                <w:rFonts w:ascii="宋体" w:hAnsi="宋体"/>
                <w:kern w:val="0"/>
                <w:sz w:val="24"/>
              </w:rPr>
              <w:t>说明本科毕业设计注意事项。</w:t>
            </w:r>
          </w:p>
          <w:p w14:paraId="10F54A90">
            <w:pPr>
              <w:widowControl/>
              <w:rPr>
                <w:rFonts w:ascii="宋体" w:hAnsi="宋体"/>
                <w:kern w:val="0"/>
                <w:sz w:val="24"/>
              </w:rPr>
            </w:pPr>
            <w:r>
              <w:rPr>
                <w:rFonts w:hint="eastAsia" w:ascii="宋体" w:hAnsi="宋体"/>
                <w:kern w:val="0"/>
                <w:sz w:val="24"/>
                <w:lang w:val="en-US" w:eastAsia="zh-CN"/>
              </w:rPr>
              <w:t>进展情况：</w:t>
            </w:r>
            <w:r>
              <w:rPr>
                <w:rFonts w:ascii="宋体" w:hAnsi="宋体"/>
                <w:kern w:val="0"/>
                <w:sz w:val="24"/>
              </w:rPr>
              <w:t>无。</w:t>
            </w:r>
          </w:p>
          <w:p w14:paraId="5008668A">
            <w:pPr>
              <w:widowControl/>
              <w:rPr>
                <w:rFonts w:hint="eastAsia" w:ascii="宋体" w:hAnsi="宋体" w:eastAsia="宋体"/>
                <w:kern w:val="0"/>
                <w:sz w:val="24"/>
                <w:lang w:val="en-US" w:eastAsia="zh-CN"/>
              </w:rPr>
            </w:pPr>
            <w:r>
              <w:rPr>
                <w:rFonts w:hint="eastAsia" w:ascii="宋体" w:hAnsi="宋体"/>
                <w:kern w:val="0"/>
                <w:sz w:val="24"/>
                <w:lang w:val="en-US" w:eastAsia="zh-CN"/>
              </w:rPr>
              <w:t>教师评语：</w:t>
            </w:r>
          </w:p>
          <w:p w14:paraId="061E77C7">
            <w:pPr>
              <w:widowControl/>
              <w:rPr>
                <w:rFonts w:hint="eastAsia" w:ascii="宋体" w:hAnsi="宋体"/>
                <w:kern w:val="0"/>
                <w:sz w:val="24"/>
              </w:rPr>
            </w:pPr>
            <w:r>
              <w:rPr>
                <w:rFonts w:hint="eastAsia" w:ascii="宋体" w:hAnsi="宋体"/>
                <w:kern w:val="0"/>
                <w:sz w:val="24"/>
              </w:rPr>
              <w:t>学生认真记录本科毕业设计注意事项。</w:t>
            </w:r>
          </w:p>
          <w:p w14:paraId="0EA6CFDA">
            <w:pPr>
              <w:widowControl/>
              <w:rPr>
                <w:rFonts w:hint="eastAsia" w:ascii="宋体" w:hAnsi="宋体"/>
                <w:kern w:val="0"/>
                <w:sz w:val="24"/>
              </w:rPr>
            </w:pPr>
            <w:r>
              <w:rPr>
                <w:rFonts w:hint="eastAsia" w:ascii="宋体" w:hAnsi="宋体"/>
                <w:kern w:val="0"/>
                <w:sz w:val="24"/>
              </w:rPr>
              <w:t>选题与规划：选题需贴合专业培养方案，兼具可行性与创新性，尽早确定方向并制定详细进度表，避免临时更换主题导致进度延误。</w:t>
            </w:r>
          </w:p>
          <w:p w14:paraId="58B72D66">
            <w:pPr>
              <w:widowControl/>
              <w:rPr>
                <w:rFonts w:hint="eastAsia" w:ascii="宋体" w:hAnsi="宋体"/>
                <w:kern w:val="0"/>
                <w:sz w:val="24"/>
              </w:rPr>
            </w:pPr>
            <w:r>
              <w:rPr>
                <w:rFonts w:hint="eastAsia" w:ascii="宋体" w:hAnsi="宋体"/>
                <w:kern w:val="0"/>
                <w:sz w:val="24"/>
              </w:rPr>
              <w:t>资料与调研：广泛查阅近 5 年核心文献（知网、万方等学术平台为主），调研数据需真实可靠，注明来源，杜绝抄袭与数据造假，规范引用格式。</w:t>
            </w:r>
          </w:p>
          <w:p w14:paraId="62AF81F2">
            <w:pPr>
              <w:widowControl/>
              <w:rPr>
                <w:rFonts w:hint="eastAsia" w:ascii="宋体" w:hAnsi="宋体"/>
                <w:kern w:val="0"/>
                <w:sz w:val="24"/>
              </w:rPr>
            </w:pPr>
            <w:r>
              <w:rPr>
                <w:rFonts w:hint="eastAsia" w:ascii="宋体" w:hAnsi="宋体"/>
                <w:kern w:val="0"/>
                <w:sz w:val="24"/>
              </w:rPr>
              <w:t>撰写与格式：严格遵循学校《毕业设计（论文）撰写规范》，逻辑框架清晰，论点明确、论据充分，图表标注规范，文字无语法错误，反复打磨内容。</w:t>
            </w:r>
          </w:p>
          <w:p w14:paraId="58FD16DC">
            <w:pPr>
              <w:widowControl/>
              <w:rPr>
                <w:rFonts w:hint="eastAsia" w:ascii="宋体" w:hAnsi="宋体"/>
                <w:kern w:val="0"/>
                <w:sz w:val="24"/>
              </w:rPr>
            </w:pPr>
            <w:r>
              <w:rPr>
                <w:rFonts w:hint="eastAsia" w:ascii="宋体" w:hAnsi="宋体"/>
                <w:kern w:val="0"/>
                <w:sz w:val="24"/>
              </w:rPr>
              <w:t>进度与沟通：按节点完成开题、中期检查、初稿修改等环节，主动与指导老师沟通，及时反馈问题，避免拖延。</w:t>
            </w:r>
          </w:p>
          <w:p w14:paraId="2DAF418B">
            <w:pPr>
              <w:widowControl/>
              <w:rPr>
                <w:rFonts w:ascii="宋体" w:hAnsi="宋体"/>
                <w:kern w:val="0"/>
                <w:sz w:val="24"/>
              </w:rPr>
            </w:pPr>
            <w:r>
              <w:rPr>
                <w:rFonts w:hint="eastAsia" w:ascii="宋体" w:hAnsi="宋体"/>
                <w:kern w:val="0"/>
                <w:sz w:val="24"/>
              </w:rPr>
              <w:t>查重与答辩：提前进行查重自检，确保重复率符合学校要求；答辩前熟悉内容，准备答辩 PPT，模拟答辩流程，从容应对提问。</w:t>
            </w:r>
          </w:p>
          <w:p w14:paraId="1E1490D6">
            <w:pPr>
              <w:widowControl/>
              <w:rPr>
                <w:rFonts w:ascii="宋体" w:hAnsi="宋体"/>
                <w:kern w:val="0"/>
                <w:sz w:val="24"/>
              </w:rPr>
            </w:pPr>
          </w:p>
          <w:p w14:paraId="22B57709">
            <w:pPr>
              <w:widowControl/>
              <w:rPr>
                <w:rFonts w:ascii="宋体"/>
                <w:kern w:val="0"/>
                <w:sz w:val="24"/>
              </w:rPr>
            </w:pPr>
            <w:r>
              <w:rPr>
                <w:rFonts w:ascii="宋体" w:hAnsi="宋体"/>
                <w:kern w:val="0"/>
                <w:sz w:val="24"/>
              </w:rPr>
              <w:t xml:space="preserve">                                                </w:t>
            </w:r>
            <w:r>
              <w:rPr>
                <w:rFonts w:ascii="宋体" w:hAnsi="宋体"/>
                <w:sz w:val="24"/>
                <w:u w:color="auto"/>
              </w:rPr>
              <w:t>2025年12月11日</w:t>
            </w:r>
          </w:p>
        </w:tc>
      </w:tr>
      <w:tr w14:paraId="7206D7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83" w:hRule="exact"/>
          <w:jc w:val="center"/>
        </w:trPr>
        <w:tc>
          <w:tcPr>
            <w:tcW w:w="701" w:type="dxa"/>
            <w:tcBorders>
              <w:top w:val="single" w:color="auto" w:sz="4" w:space="0"/>
              <w:bottom w:val="single" w:color="auto" w:sz="4" w:space="0"/>
              <w:right w:val="single" w:color="auto" w:sz="4" w:space="0"/>
            </w:tcBorders>
            <w:vAlign w:val="center"/>
          </w:tcPr>
          <w:p w14:paraId="023AEA81">
            <w:pPr>
              <w:widowControl/>
              <w:jc w:val="center"/>
              <w:rPr>
                <w:rFonts w:ascii="宋体"/>
                <w:kern w:val="0"/>
                <w:sz w:val="24"/>
              </w:rPr>
            </w:pPr>
            <w:r>
              <w:rPr>
                <w:rFonts w:hint="eastAsia" w:ascii="宋体" w:hAnsi="宋体"/>
                <w:kern w:val="0"/>
                <w:sz w:val="24"/>
              </w:rPr>
              <w:t>工作进展及指导意见</w:t>
            </w:r>
          </w:p>
        </w:tc>
        <w:tc>
          <w:tcPr>
            <w:tcW w:w="8302" w:type="dxa"/>
            <w:gridSpan w:val="4"/>
            <w:tcBorders>
              <w:top w:val="single" w:color="auto" w:sz="4" w:space="0"/>
              <w:left w:val="single" w:color="auto" w:sz="4" w:space="0"/>
              <w:bottom w:val="single" w:color="auto" w:sz="4" w:space="0"/>
            </w:tcBorders>
          </w:tcPr>
          <w:p w14:paraId="5C4FB152">
            <w:pPr>
              <w:widowControl/>
              <w:rPr>
                <w:rFonts w:ascii="宋体" w:hAnsi="宋体"/>
                <w:kern w:val="0"/>
                <w:sz w:val="24"/>
              </w:rPr>
            </w:pPr>
            <w:r>
              <w:rPr>
                <w:rFonts w:ascii="宋体" w:hAnsi="宋体"/>
                <w:kern w:val="0"/>
                <w:sz w:val="24"/>
              </w:rPr>
              <w:t>指导内容</w:t>
            </w:r>
            <w:r>
              <w:rPr>
                <w:rFonts w:hint="eastAsia" w:ascii="宋体" w:hAnsi="宋体"/>
                <w:kern w:val="0"/>
                <w:sz w:val="24"/>
                <w:lang w:eastAsia="zh-CN"/>
              </w:rPr>
              <w:t>：</w:t>
            </w:r>
            <w:r>
              <w:rPr>
                <w:rFonts w:ascii="宋体" w:hAnsi="宋体"/>
                <w:kern w:val="0"/>
                <w:sz w:val="24"/>
              </w:rPr>
              <w:t>说明开题报告撰写注意事项。</w:t>
            </w:r>
          </w:p>
          <w:p w14:paraId="5F15EEDA">
            <w:pPr>
              <w:widowControl/>
              <w:rPr>
                <w:rFonts w:ascii="宋体" w:hAnsi="宋体"/>
                <w:kern w:val="0"/>
                <w:sz w:val="24"/>
              </w:rPr>
            </w:pPr>
            <w:r>
              <w:rPr>
                <w:rFonts w:hint="eastAsia" w:ascii="宋体" w:hAnsi="宋体"/>
                <w:kern w:val="0"/>
                <w:sz w:val="24"/>
                <w:lang w:val="en-US" w:eastAsia="zh-CN"/>
              </w:rPr>
              <w:t>进展情况：</w:t>
            </w:r>
            <w:r>
              <w:rPr>
                <w:rFonts w:ascii="宋体" w:hAnsi="宋体"/>
                <w:kern w:val="0"/>
                <w:sz w:val="24"/>
              </w:rPr>
              <w:t>已完成开题报告，待修改。</w:t>
            </w:r>
          </w:p>
          <w:p w14:paraId="11E177A6">
            <w:pPr>
              <w:widowControl/>
              <w:rPr>
                <w:rFonts w:hint="eastAsia" w:ascii="宋体" w:hAnsi="宋体" w:eastAsia="宋体"/>
                <w:kern w:val="0"/>
                <w:sz w:val="24"/>
                <w:lang w:val="en-US" w:eastAsia="zh-CN"/>
              </w:rPr>
            </w:pPr>
            <w:r>
              <w:rPr>
                <w:rFonts w:hint="eastAsia" w:ascii="宋体" w:hAnsi="宋体"/>
                <w:kern w:val="0"/>
                <w:sz w:val="24"/>
                <w:lang w:val="en-US" w:eastAsia="zh-CN"/>
              </w:rPr>
              <w:t>教师评语：</w:t>
            </w:r>
          </w:p>
          <w:p w14:paraId="361C6F3A">
            <w:pPr>
              <w:widowControl/>
              <w:rPr>
                <w:rFonts w:hint="eastAsia" w:ascii="宋体" w:hAnsi="宋体"/>
                <w:kern w:val="0"/>
                <w:sz w:val="24"/>
                <w:lang w:val="en-US" w:eastAsia="zh-CN"/>
              </w:rPr>
            </w:pPr>
            <w:r>
              <w:rPr>
                <w:rFonts w:hint="eastAsia" w:ascii="宋体" w:hAnsi="宋体"/>
                <w:kern w:val="0"/>
                <w:sz w:val="24"/>
                <w:lang w:val="en-US" w:eastAsia="zh-CN"/>
              </w:rPr>
              <w:t>该生选题紧扣人工智能专业方向，围绕深度学习相关系统开展研究，具有较好的理论意义与应用价值。开题报告结构完整，文献综述较为全面，技术路线清晰可行，研究内容与预期成果明确。整体工作量符合本科毕业设计要求，同意开题。建议进一步细化实验方案，完善模型对比与性能评价指标。</w:t>
            </w:r>
          </w:p>
          <w:p w14:paraId="3BA6F68C">
            <w:pPr>
              <w:widowControl/>
              <w:rPr>
                <w:rFonts w:ascii="宋体" w:hAnsi="宋体"/>
                <w:kern w:val="0"/>
                <w:sz w:val="24"/>
              </w:rPr>
            </w:pPr>
          </w:p>
          <w:p w14:paraId="586C9873">
            <w:pPr>
              <w:widowControl/>
              <w:rPr>
                <w:rFonts w:ascii="宋体"/>
                <w:kern w:val="0"/>
                <w:sz w:val="24"/>
              </w:rPr>
            </w:pPr>
            <w:r>
              <w:rPr>
                <w:rFonts w:ascii="宋体" w:hAnsi="宋体"/>
                <w:kern w:val="0"/>
                <w:sz w:val="24"/>
              </w:rPr>
              <w:t xml:space="preserve">                                                </w:t>
            </w:r>
            <w:r>
              <w:rPr>
                <w:rFonts w:ascii="宋体" w:hAnsi="宋体"/>
                <w:sz w:val="24"/>
                <w:u w:color="auto"/>
              </w:rPr>
              <w:t>2025年12月20日</w:t>
            </w:r>
          </w:p>
        </w:tc>
      </w:tr>
      <w:tr w14:paraId="519E3F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86" w:hRule="exact"/>
          <w:jc w:val="center"/>
        </w:trPr>
        <w:tc>
          <w:tcPr>
            <w:tcW w:w="701" w:type="dxa"/>
            <w:tcBorders>
              <w:top w:val="single" w:color="auto" w:sz="4" w:space="0"/>
              <w:bottom w:val="single" w:color="auto" w:sz="4" w:space="0"/>
              <w:right w:val="single" w:color="auto" w:sz="4" w:space="0"/>
            </w:tcBorders>
            <w:vAlign w:val="center"/>
          </w:tcPr>
          <w:p w14:paraId="6D6F0985">
            <w:pPr>
              <w:widowControl/>
              <w:jc w:val="center"/>
              <w:rPr>
                <w:rFonts w:ascii="宋体"/>
                <w:kern w:val="0"/>
                <w:sz w:val="24"/>
              </w:rPr>
            </w:pPr>
            <w:r>
              <w:rPr>
                <w:rFonts w:hint="eastAsia" w:ascii="宋体" w:hAnsi="宋体"/>
                <w:kern w:val="0"/>
                <w:sz w:val="24"/>
              </w:rPr>
              <w:t>工作进展及指导意见</w:t>
            </w:r>
          </w:p>
        </w:tc>
        <w:tc>
          <w:tcPr>
            <w:tcW w:w="8302" w:type="dxa"/>
            <w:gridSpan w:val="4"/>
            <w:tcBorders>
              <w:top w:val="single" w:color="auto" w:sz="4" w:space="0"/>
              <w:left w:val="single" w:color="auto" w:sz="4" w:space="0"/>
              <w:bottom w:val="single" w:color="auto" w:sz="4" w:space="0"/>
            </w:tcBorders>
          </w:tcPr>
          <w:p w14:paraId="4FAA5792">
            <w:pPr>
              <w:widowControl/>
              <w:rPr>
                <w:rFonts w:ascii="宋体" w:hAnsi="宋体"/>
                <w:kern w:val="0"/>
                <w:sz w:val="24"/>
              </w:rPr>
            </w:pPr>
            <w:r>
              <w:rPr>
                <w:rFonts w:ascii="宋体" w:hAnsi="宋体"/>
                <w:kern w:val="0"/>
                <w:sz w:val="24"/>
              </w:rPr>
              <w:t>指导内容</w:t>
            </w:r>
            <w:r>
              <w:rPr>
                <w:rFonts w:hint="eastAsia" w:ascii="宋体" w:hAnsi="宋体"/>
                <w:kern w:val="0"/>
                <w:sz w:val="24"/>
                <w:lang w:eastAsia="zh-CN"/>
              </w:rPr>
              <w:t>：</w:t>
            </w:r>
            <w:r>
              <w:rPr>
                <w:rFonts w:ascii="宋体" w:hAnsi="宋体"/>
                <w:kern w:val="0"/>
                <w:sz w:val="24"/>
              </w:rPr>
              <w:t>安排研究生助教指导做本科毕业设计的学生完成技术选型。</w:t>
            </w:r>
          </w:p>
          <w:p w14:paraId="1B794A97">
            <w:pPr>
              <w:widowControl/>
              <w:rPr>
                <w:rFonts w:ascii="宋体" w:hAnsi="宋体"/>
                <w:kern w:val="0"/>
                <w:sz w:val="24"/>
              </w:rPr>
            </w:pPr>
            <w:r>
              <w:rPr>
                <w:rFonts w:hint="eastAsia" w:ascii="宋体" w:hAnsi="宋体"/>
                <w:kern w:val="0"/>
                <w:sz w:val="24"/>
                <w:lang w:val="en-US" w:eastAsia="zh-CN"/>
              </w:rPr>
              <w:t>进展情况：</w:t>
            </w:r>
            <w:r>
              <w:rPr>
                <w:rFonts w:ascii="宋体" w:hAnsi="宋体"/>
                <w:kern w:val="0"/>
                <w:sz w:val="24"/>
              </w:rPr>
              <w:t>学生已经完成开题，正在选定系统开发技术。</w:t>
            </w:r>
          </w:p>
          <w:p w14:paraId="5BF73C66">
            <w:pPr>
              <w:widowControl/>
              <w:rPr>
                <w:rFonts w:hint="eastAsia" w:ascii="宋体" w:hAnsi="宋体" w:eastAsia="宋体"/>
                <w:kern w:val="0"/>
                <w:sz w:val="24"/>
                <w:lang w:val="en-US" w:eastAsia="zh-CN"/>
              </w:rPr>
            </w:pPr>
            <w:r>
              <w:rPr>
                <w:rFonts w:hint="eastAsia" w:ascii="宋体" w:hAnsi="宋体"/>
                <w:kern w:val="0"/>
                <w:sz w:val="24"/>
                <w:lang w:val="en-US" w:eastAsia="zh-CN"/>
              </w:rPr>
              <w:t>教师评语：</w:t>
            </w:r>
          </w:p>
          <w:p w14:paraId="06C64643">
            <w:pPr>
              <w:widowControl/>
              <w:rPr>
                <w:rFonts w:ascii="宋体" w:hAnsi="宋体"/>
                <w:kern w:val="0"/>
                <w:sz w:val="24"/>
              </w:rPr>
            </w:pPr>
            <w:r>
              <w:rPr>
                <w:rFonts w:ascii="宋体" w:hAnsi="宋体"/>
                <w:kern w:val="0"/>
                <w:sz w:val="24"/>
              </w:rPr>
              <w:t>研究生助教实现了一个基于深度学习的鸢尾花分类毕业设计系统，采用 Vue3+Java+Python 架构，分前端、Java 后端、Python 训练服务三大核心模块，搭配 MySQL 数据库实现数据存储与交互。做本科毕业设计的学生参考了部分搭建系统的技术已完成部分技术选型。</w:t>
            </w:r>
          </w:p>
          <w:p w14:paraId="2171302A">
            <w:pPr>
              <w:widowControl/>
              <w:rPr>
                <w:rFonts w:ascii="宋体" w:hAnsi="宋体"/>
                <w:kern w:val="0"/>
                <w:sz w:val="24"/>
              </w:rPr>
            </w:pPr>
          </w:p>
          <w:p w14:paraId="217F76E2">
            <w:pPr>
              <w:widowControl/>
              <w:rPr>
                <w:rFonts w:ascii="宋体"/>
                <w:kern w:val="0"/>
                <w:sz w:val="24"/>
              </w:rPr>
            </w:pPr>
            <w:r>
              <w:rPr>
                <w:rFonts w:ascii="宋体" w:hAnsi="宋体"/>
                <w:kern w:val="0"/>
                <w:sz w:val="24"/>
              </w:rPr>
              <w:t xml:space="preserve">                                                </w:t>
            </w:r>
            <w:r>
              <w:rPr>
                <w:rFonts w:ascii="宋体" w:hAnsi="宋体"/>
                <w:sz w:val="24"/>
                <w:u w:color="auto"/>
              </w:rPr>
              <w:t>2025年12月31日</w:t>
            </w:r>
          </w:p>
        </w:tc>
      </w:tr>
      <w:tr w14:paraId="03AA00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52" w:hRule="exact"/>
          <w:jc w:val="center"/>
        </w:trPr>
        <w:tc>
          <w:tcPr>
            <w:tcW w:w="701" w:type="dxa"/>
            <w:tcBorders>
              <w:top w:val="single" w:color="auto" w:sz="4" w:space="0"/>
              <w:bottom w:val="single" w:color="auto" w:sz="4" w:space="0"/>
              <w:right w:val="single" w:color="auto" w:sz="4" w:space="0"/>
            </w:tcBorders>
            <w:vAlign w:val="center"/>
          </w:tcPr>
          <w:p w14:paraId="614FB305">
            <w:pPr>
              <w:widowControl/>
              <w:jc w:val="center"/>
              <w:rPr>
                <w:rFonts w:ascii="宋体"/>
                <w:kern w:val="0"/>
                <w:sz w:val="24"/>
              </w:rPr>
            </w:pPr>
            <w:r>
              <w:rPr>
                <w:rFonts w:hint="eastAsia" w:ascii="宋体" w:hAnsi="宋体"/>
                <w:kern w:val="0"/>
                <w:sz w:val="24"/>
              </w:rPr>
              <w:t>工作进展及指导意见</w:t>
            </w:r>
          </w:p>
        </w:tc>
        <w:tc>
          <w:tcPr>
            <w:tcW w:w="8302" w:type="dxa"/>
            <w:gridSpan w:val="4"/>
            <w:tcBorders>
              <w:top w:val="single" w:color="auto" w:sz="4" w:space="0"/>
              <w:left w:val="single" w:color="auto" w:sz="4" w:space="0"/>
              <w:bottom w:val="single" w:color="auto" w:sz="4" w:space="0"/>
            </w:tcBorders>
          </w:tcPr>
          <w:p w14:paraId="10199ED8">
            <w:pPr>
              <w:widowControl/>
              <w:rPr>
                <w:rFonts w:ascii="宋体" w:hAnsi="宋体"/>
                <w:kern w:val="0"/>
                <w:sz w:val="24"/>
              </w:rPr>
            </w:pPr>
            <w:r>
              <w:rPr>
                <w:rFonts w:ascii="宋体" w:hAnsi="宋体"/>
                <w:kern w:val="0"/>
                <w:sz w:val="24"/>
              </w:rPr>
              <w:t>指导内容</w:t>
            </w:r>
            <w:r>
              <w:rPr>
                <w:rFonts w:hint="eastAsia" w:ascii="宋体" w:hAnsi="宋体"/>
                <w:kern w:val="0"/>
                <w:sz w:val="24"/>
                <w:lang w:eastAsia="zh-CN"/>
              </w:rPr>
              <w:t>：</w:t>
            </w:r>
            <w:r>
              <w:rPr>
                <w:rFonts w:ascii="宋体" w:hAnsi="宋体"/>
                <w:kern w:val="0"/>
                <w:sz w:val="24"/>
              </w:rPr>
              <w:t>明确毕设系统和毕业论文的工作量。</w:t>
            </w:r>
          </w:p>
          <w:p w14:paraId="3C2BCF1C">
            <w:pPr>
              <w:widowControl/>
              <w:rPr>
                <w:rFonts w:ascii="宋体" w:hAnsi="宋体"/>
                <w:kern w:val="0"/>
                <w:sz w:val="24"/>
              </w:rPr>
            </w:pPr>
            <w:r>
              <w:rPr>
                <w:rFonts w:hint="eastAsia" w:ascii="宋体" w:hAnsi="宋体"/>
                <w:kern w:val="0"/>
                <w:sz w:val="24"/>
                <w:lang w:val="en-US" w:eastAsia="zh-CN"/>
              </w:rPr>
              <w:t>进展情况：</w:t>
            </w:r>
            <w:r>
              <w:rPr>
                <w:rFonts w:ascii="宋体" w:hAnsi="宋体"/>
                <w:kern w:val="0"/>
                <w:sz w:val="24"/>
              </w:rPr>
              <w:t>学生已经开始实现系统以及撰写毕设论文。</w:t>
            </w:r>
          </w:p>
          <w:p w14:paraId="0CEE309B">
            <w:pPr>
              <w:widowControl/>
              <w:rPr>
                <w:rFonts w:hint="eastAsia" w:ascii="宋体" w:hAnsi="宋体" w:eastAsia="宋体"/>
                <w:kern w:val="0"/>
                <w:sz w:val="24"/>
                <w:lang w:val="en-US" w:eastAsia="zh-CN"/>
              </w:rPr>
            </w:pPr>
            <w:r>
              <w:rPr>
                <w:rFonts w:hint="eastAsia" w:ascii="宋体" w:hAnsi="宋体"/>
                <w:kern w:val="0"/>
                <w:sz w:val="24"/>
                <w:lang w:val="en-US" w:eastAsia="zh-CN"/>
              </w:rPr>
              <w:t>教师评语：</w:t>
            </w:r>
          </w:p>
          <w:p w14:paraId="4636C07F">
            <w:pPr>
              <w:widowControl/>
              <w:rPr>
                <w:rFonts w:ascii="宋体" w:hAnsi="宋体"/>
                <w:kern w:val="0"/>
                <w:sz w:val="24"/>
              </w:rPr>
            </w:pPr>
            <w:r>
              <w:rPr>
                <w:rFonts w:ascii="宋体" w:hAnsi="宋体"/>
                <w:kern w:val="0"/>
                <w:sz w:val="24"/>
              </w:rPr>
              <w:t>明确毕设系统和毕业论文的工作量主要包括：系统前端实现，系统后端实现，数据库构建，前后端交互实现，数据预处理，特征工程，模型的实现，模型的调优，模型在不同设置下的对比分析，系统核心预测功能，数据可视化，系统对模型的调用等。进展顺利预期能在规定时间内实现系统，完成论文。</w:t>
            </w:r>
          </w:p>
          <w:p w14:paraId="51E5BE76">
            <w:pPr>
              <w:widowControl/>
              <w:rPr>
                <w:rFonts w:ascii="宋体" w:hAnsi="宋体"/>
                <w:kern w:val="0"/>
                <w:sz w:val="24"/>
              </w:rPr>
            </w:pPr>
          </w:p>
          <w:p w14:paraId="10C59100">
            <w:pPr>
              <w:widowControl/>
              <w:rPr>
                <w:rFonts w:ascii="宋体"/>
                <w:kern w:val="0"/>
                <w:sz w:val="24"/>
              </w:rPr>
            </w:pPr>
            <w:r>
              <w:rPr>
                <w:rFonts w:ascii="宋体" w:hAnsi="宋体"/>
                <w:kern w:val="0"/>
                <w:sz w:val="24"/>
              </w:rPr>
              <w:t xml:space="preserve">                                                </w:t>
            </w:r>
            <w:r>
              <w:rPr>
                <w:rFonts w:ascii="宋体" w:hAnsi="宋体"/>
                <w:sz w:val="24"/>
                <w:u w:color="auto"/>
              </w:rPr>
              <w:t>2026年03月01日</w:t>
            </w:r>
          </w:p>
        </w:tc>
      </w:tr>
      <w:tr w14:paraId="0CF7C7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19" w:hRule="exact"/>
          <w:jc w:val="center"/>
        </w:trPr>
        <w:tc>
          <w:tcPr>
            <w:tcW w:w="701" w:type="dxa"/>
            <w:tcBorders>
              <w:top w:val="single" w:color="auto" w:sz="4" w:space="0"/>
              <w:bottom w:val="single" w:color="auto" w:sz="4" w:space="0"/>
              <w:right w:val="single" w:color="auto" w:sz="4" w:space="0"/>
            </w:tcBorders>
            <w:vAlign w:val="center"/>
          </w:tcPr>
          <w:p w14:paraId="0228109F">
            <w:pPr>
              <w:widowControl/>
              <w:jc w:val="center"/>
              <w:rPr>
                <w:rFonts w:ascii="宋体"/>
                <w:kern w:val="0"/>
                <w:sz w:val="24"/>
              </w:rPr>
            </w:pPr>
            <w:r>
              <w:rPr>
                <w:rFonts w:hint="eastAsia" w:ascii="宋体" w:hAnsi="宋体"/>
                <w:kern w:val="0"/>
                <w:sz w:val="24"/>
              </w:rPr>
              <w:t>工作进展及指导意见</w:t>
            </w:r>
          </w:p>
        </w:tc>
        <w:tc>
          <w:tcPr>
            <w:tcW w:w="8302" w:type="dxa"/>
            <w:gridSpan w:val="4"/>
            <w:tcBorders>
              <w:top w:val="single" w:color="auto" w:sz="4" w:space="0"/>
              <w:left w:val="single" w:color="auto" w:sz="4" w:space="0"/>
              <w:bottom w:val="single" w:color="auto" w:sz="4" w:space="0"/>
            </w:tcBorders>
          </w:tcPr>
          <w:p w14:paraId="1EFF781A">
            <w:pPr>
              <w:widowControl/>
              <w:rPr>
                <w:rFonts w:ascii="宋体" w:hAnsi="宋体"/>
                <w:kern w:val="0"/>
                <w:sz w:val="24"/>
              </w:rPr>
            </w:pPr>
            <w:r>
              <w:rPr>
                <w:rFonts w:ascii="宋体" w:hAnsi="宋体"/>
                <w:kern w:val="0"/>
                <w:sz w:val="24"/>
              </w:rPr>
              <w:t>指导内容</w:t>
            </w:r>
            <w:r>
              <w:rPr>
                <w:rFonts w:hint="eastAsia" w:ascii="宋体" w:hAnsi="宋体"/>
                <w:kern w:val="0"/>
                <w:sz w:val="24"/>
                <w:lang w:eastAsia="zh-CN"/>
              </w:rPr>
              <w:t>：</w:t>
            </w:r>
            <w:r>
              <w:rPr>
                <w:rFonts w:ascii="宋体" w:hAnsi="宋体"/>
                <w:kern w:val="0"/>
                <w:sz w:val="24"/>
              </w:rPr>
              <w:t>明确毕业论文内容和组织结构。</w:t>
            </w:r>
          </w:p>
          <w:p w14:paraId="613D1495">
            <w:pPr>
              <w:widowControl/>
              <w:rPr>
                <w:rFonts w:ascii="宋体" w:hAnsi="宋体"/>
                <w:kern w:val="0"/>
                <w:sz w:val="24"/>
              </w:rPr>
            </w:pPr>
            <w:r>
              <w:rPr>
                <w:rFonts w:hint="eastAsia" w:ascii="宋体" w:hAnsi="宋体"/>
                <w:kern w:val="0"/>
                <w:sz w:val="24"/>
                <w:lang w:val="en-US" w:eastAsia="zh-CN"/>
              </w:rPr>
              <w:t>进展情况：</w:t>
            </w:r>
            <w:r>
              <w:rPr>
                <w:rFonts w:ascii="宋体" w:hAnsi="宋体"/>
                <w:kern w:val="0"/>
                <w:sz w:val="24"/>
              </w:rPr>
              <w:t>学生已经实现系统核心功能，完成论文章节提纲。</w:t>
            </w:r>
          </w:p>
          <w:p w14:paraId="33B8AB75">
            <w:pPr>
              <w:widowControl/>
              <w:rPr>
                <w:rFonts w:hint="eastAsia" w:ascii="宋体" w:hAnsi="宋体" w:eastAsia="宋体"/>
                <w:kern w:val="0"/>
                <w:sz w:val="24"/>
                <w:lang w:val="en-US" w:eastAsia="zh-CN"/>
              </w:rPr>
            </w:pPr>
            <w:r>
              <w:rPr>
                <w:rFonts w:hint="eastAsia" w:ascii="宋体" w:hAnsi="宋体"/>
                <w:kern w:val="0"/>
                <w:sz w:val="24"/>
                <w:lang w:val="en-US" w:eastAsia="zh-CN"/>
              </w:rPr>
              <w:t>教师评语：</w:t>
            </w:r>
          </w:p>
          <w:p w14:paraId="338DA6C1">
            <w:pPr>
              <w:widowControl/>
              <w:rPr>
                <w:rFonts w:ascii="宋体" w:hAnsi="宋体"/>
                <w:kern w:val="0"/>
                <w:sz w:val="24"/>
              </w:rPr>
            </w:pPr>
            <w:r>
              <w:rPr>
                <w:rFonts w:hint="eastAsia" w:ascii="宋体" w:hAnsi="宋体"/>
                <w:kern w:val="0"/>
                <w:sz w:val="24"/>
              </w:rPr>
              <w:t>明确毕业论文内容和组织结构：第1章引言，国内外研究现状，论文组织结构；第2章理论基础与技术选型；描述使用的预测模型的理论基础；描述搭建的系统用到的技术和工具；第3章系统分析与设计包括需求分析，系统设计，业务流程设计，数据库设计等；第4章预测模型及系统的实现包括前端实现，后端实现，前后端交互，模型调用，预测结果可视化；第5章模型分析与系统测试：模型分析，系统测试等；第6章总结。进展顺利预期能在规定时间内实现系统，完成论文。</w:t>
            </w:r>
          </w:p>
          <w:p w14:paraId="44E9D0C3">
            <w:pPr>
              <w:widowControl/>
              <w:rPr>
                <w:rFonts w:ascii="宋体" w:hAnsi="宋体"/>
                <w:kern w:val="0"/>
                <w:sz w:val="24"/>
              </w:rPr>
            </w:pPr>
          </w:p>
          <w:p w14:paraId="4583BFFD">
            <w:pPr>
              <w:widowControl/>
              <w:rPr>
                <w:rFonts w:ascii="宋体"/>
                <w:kern w:val="0"/>
                <w:sz w:val="24"/>
              </w:rPr>
            </w:pPr>
            <w:r>
              <w:rPr>
                <w:rFonts w:ascii="宋体" w:hAnsi="宋体"/>
                <w:kern w:val="0"/>
                <w:sz w:val="24"/>
              </w:rPr>
              <w:t xml:space="preserve">                                                </w:t>
            </w:r>
            <w:r>
              <w:rPr>
                <w:rFonts w:ascii="宋体" w:hAnsi="宋体"/>
                <w:sz w:val="24"/>
                <w:u w:color="auto"/>
              </w:rPr>
              <w:t>2026年04月01日</w:t>
            </w:r>
          </w:p>
        </w:tc>
      </w:tr>
      <w:tr w14:paraId="4A5D82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75" w:hRule="exact"/>
          <w:jc w:val="center"/>
        </w:trPr>
        <w:tc>
          <w:tcPr>
            <w:tcW w:w="701" w:type="dxa"/>
            <w:tcBorders>
              <w:top w:val="single" w:color="auto" w:sz="4" w:space="0"/>
              <w:bottom w:val="single" w:color="auto" w:sz="4" w:space="0"/>
              <w:right w:val="single" w:color="auto" w:sz="4" w:space="0"/>
            </w:tcBorders>
            <w:vAlign w:val="center"/>
          </w:tcPr>
          <w:p w14:paraId="7FDEC3DE">
            <w:pPr>
              <w:widowControl/>
              <w:jc w:val="center"/>
              <w:rPr>
                <w:rFonts w:ascii="宋体"/>
                <w:kern w:val="0"/>
                <w:sz w:val="24"/>
              </w:rPr>
            </w:pPr>
            <w:r>
              <w:rPr>
                <w:rFonts w:hint="eastAsia" w:ascii="宋体" w:hAnsi="宋体"/>
                <w:kern w:val="0"/>
                <w:sz w:val="24"/>
              </w:rPr>
              <w:t>工作进展及指导意见</w:t>
            </w:r>
          </w:p>
          <w:bookmarkEnd w:id="3"/>
        </w:tc>
        <w:tc>
          <w:tcPr>
            <w:tcW w:w="8302" w:type="dxa"/>
            <w:gridSpan w:val="4"/>
            <w:tcBorders>
              <w:top w:val="single" w:color="auto" w:sz="4" w:space="0"/>
              <w:left w:val="single" w:color="auto" w:sz="4" w:space="0"/>
              <w:bottom w:val="single" w:color="auto" w:sz="4" w:space="0"/>
            </w:tcBorders>
          </w:tcPr>
          <w:p w14:paraId="455400F6">
            <w:pPr>
              <w:widowControl/>
              <w:rPr>
                <w:rFonts w:ascii="宋体" w:hAnsi="宋体"/>
                <w:kern w:val="0"/>
                <w:sz w:val="24"/>
              </w:rPr>
            </w:pPr>
            <w:r>
              <w:rPr>
                <w:rFonts w:ascii="宋体" w:hAnsi="宋体"/>
                <w:kern w:val="0"/>
                <w:sz w:val="24"/>
              </w:rPr>
              <w:t>指导内容</w:t>
            </w:r>
            <w:r>
              <w:rPr>
                <w:rFonts w:hint="eastAsia" w:ascii="宋体" w:hAnsi="宋体"/>
                <w:kern w:val="0"/>
                <w:sz w:val="24"/>
                <w:lang w:eastAsia="zh-CN"/>
              </w:rPr>
              <w:t>：</w:t>
            </w:r>
            <w:r>
              <w:rPr>
                <w:rFonts w:ascii="宋体" w:hAnsi="宋体"/>
                <w:kern w:val="0"/>
                <w:sz w:val="24"/>
              </w:rPr>
              <w:t>指导修改论文格式。</w:t>
            </w:r>
          </w:p>
          <w:p w14:paraId="4BDE44F8">
            <w:pPr>
              <w:widowControl/>
              <w:rPr>
                <w:rFonts w:ascii="宋体" w:hAnsi="宋体"/>
                <w:kern w:val="0"/>
                <w:sz w:val="24"/>
              </w:rPr>
            </w:pPr>
            <w:r>
              <w:rPr>
                <w:rFonts w:hint="eastAsia" w:ascii="宋体" w:hAnsi="宋体"/>
                <w:kern w:val="0"/>
                <w:sz w:val="24"/>
                <w:lang w:val="en-US" w:eastAsia="zh-CN"/>
              </w:rPr>
              <w:t>进展情况：</w:t>
            </w:r>
            <w:r>
              <w:rPr>
                <w:rFonts w:ascii="宋体" w:hAnsi="宋体"/>
                <w:kern w:val="0"/>
                <w:sz w:val="24"/>
              </w:rPr>
              <w:t>学生已经实现系统所有功能，完成论文个章节撰写。</w:t>
            </w:r>
          </w:p>
          <w:p w14:paraId="3027BA4A">
            <w:pPr>
              <w:widowControl/>
              <w:rPr>
                <w:rFonts w:hint="eastAsia" w:ascii="宋体" w:hAnsi="宋体" w:eastAsia="宋体"/>
                <w:kern w:val="0"/>
                <w:sz w:val="24"/>
                <w:lang w:val="en-US" w:eastAsia="zh-CN"/>
              </w:rPr>
            </w:pPr>
            <w:r>
              <w:rPr>
                <w:rFonts w:hint="eastAsia" w:ascii="宋体" w:hAnsi="宋体"/>
                <w:kern w:val="0"/>
                <w:sz w:val="24"/>
                <w:lang w:val="en-US" w:eastAsia="zh-CN"/>
              </w:rPr>
              <w:t>教师评语：</w:t>
            </w:r>
          </w:p>
          <w:p w14:paraId="1E8BB0DE">
            <w:pPr>
              <w:widowControl/>
              <w:rPr>
                <w:rFonts w:ascii="宋体" w:hAnsi="宋体"/>
                <w:kern w:val="0"/>
                <w:sz w:val="24"/>
              </w:rPr>
            </w:pPr>
            <w:r>
              <w:rPr>
                <w:rFonts w:hint="eastAsia" w:ascii="宋体" w:hAnsi="宋体"/>
                <w:kern w:val="0"/>
                <w:sz w:val="24"/>
              </w:rPr>
              <w:t>指导修改论文格式，不得借助AI工具生成参考文献，正文字数20000字以上，参考文献30篇及以上，论文页数40页及以上，以系统分析，设计，实现章节内容为主，按照模板，自查表，查非清单修改其他错误。</w:t>
            </w:r>
          </w:p>
          <w:p w14:paraId="1618005B">
            <w:pPr>
              <w:widowControl/>
              <w:rPr>
                <w:rFonts w:ascii="宋体" w:hAnsi="宋体"/>
                <w:kern w:val="0"/>
                <w:sz w:val="24"/>
              </w:rPr>
            </w:pPr>
          </w:p>
          <w:p w14:paraId="106BBCB7">
            <w:pPr>
              <w:widowControl/>
              <w:rPr>
                <w:rFonts w:ascii="宋体"/>
                <w:kern w:val="0"/>
                <w:sz w:val="24"/>
              </w:rPr>
            </w:pPr>
            <w:r>
              <w:rPr>
                <w:rFonts w:ascii="宋体" w:hAnsi="宋体"/>
                <w:kern w:val="0"/>
                <w:sz w:val="24"/>
              </w:rPr>
              <w:t xml:space="preserve">                                                </w:t>
            </w:r>
            <w:r>
              <w:rPr>
                <w:rFonts w:ascii="宋体" w:hAnsi="宋体"/>
                <w:sz w:val="24"/>
                <w:u w:color="auto"/>
              </w:rPr>
              <w:t>2026年04月20日</w:t>
            </w:r>
          </w:p>
        </w:tc>
      </w:tr>
      <w:tr w14:paraId="0A5B5B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72" w:hRule="exact"/>
          <w:jc w:val="center"/>
        </w:trPr>
        <w:tc>
          <w:tcPr>
            <w:tcW w:w="9003" w:type="dxa"/>
            <w:gridSpan w:val="5"/>
            <w:tcBorders>
              <w:top w:val="single" w:color="auto" w:sz="4" w:space="0"/>
              <w:bottom w:val="single" w:color="auto" w:sz="4" w:space="0"/>
            </w:tcBorders>
          </w:tcPr>
          <w:p w14:paraId="0B384FD5">
            <w:pPr>
              <w:widowControl/>
              <w:jc w:val="left"/>
              <w:rPr>
                <w:rFonts w:ascii="宋体"/>
                <w:kern w:val="0"/>
                <w:sz w:val="24"/>
              </w:rPr>
            </w:pPr>
            <w:r>
              <w:rPr>
                <w:rFonts w:hint="eastAsia" w:ascii="宋体" w:hAnsi="宋体"/>
                <w:kern w:val="0"/>
                <w:sz w:val="24"/>
              </w:rPr>
              <w:t>说明：此表是由毕业设计系统直接导出。来源于由学生和指导老师共同填写的《重庆邮电大学本科毕业设计（论文）指导记录表》</w:t>
            </w:r>
            <w:r>
              <w:rPr>
                <w:rFonts w:hint="eastAsia" w:ascii="宋体"/>
                <w:kern w:val="0"/>
                <w:sz w:val="24"/>
              </w:rPr>
              <w:t>。</w:t>
            </w:r>
          </w:p>
        </w:tc>
      </w:tr>
    </w:tbl>
    <w:p w14:paraId="33559C81"/>
    <w:sectPr>
      <w:headerReference r:id="rId3" w:type="default"/>
      <w:footerReference r:id="rId4" w:type="default"/>
      <w:footerReference r:id="rId5" w:type="even"/>
      <w:pgSz w:w="11907" w:h="16840"/>
      <w:pgMar w:top="1440" w:right="1797" w:bottom="1440" w:left="1797" w:header="397" w:footer="992" w:gutter="0"/>
      <w:pgNumType w:start="3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6C8A5">
    <w:pPr>
      <w:pStyle w:val="4"/>
      <w:framePr w:wrap="around" w:vAnchor="text" w:hAnchor="margin" w:xAlign="center" w:y="1"/>
      <w:rPr>
        <w:rStyle w:val="9"/>
      </w:rPr>
    </w:pPr>
  </w:p>
  <w:p w14:paraId="38FC1C16">
    <w:pPr>
      <w:pStyle w:val="4"/>
      <w:framePr w:wrap="around" w:vAnchor="text" w:hAnchor="margin" w:xAlign="center" w:y="1"/>
      <w:rPr>
        <w:rStyle w:val="9"/>
      </w:rPr>
    </w:pPr>
  </w:p>
  <w:p w14:paraId="3ACE5009">
    <w:pPr>
      <w:pStyle w:val="4"/>
      <w:framePr w:wrap="around" w:vAnchor="text" w:hAnchor="margin" w:xAlign="center" w:y="1"/>
      <w:rPr>
        <w:rStyle w:val="9"/>
      </w:rPr>
    </w:pPr>
  </w:p>
  <w:p w14:paraId="17E12D28">
    <w:pPr>
      <w:pStyle w:val="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52DFA">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3F91C45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46160">
    <w:pPr>
      <w:tabs>
        <w:tab w:val="left" w:pos="2478"/>
      </w:tabs>
      <w:spacing w:line="276" w:lineRule="auto"/>
      <w:rPr>
        <w:rFonts w:ascii="宋体"/>
        <w:sz w:val="28"/>
        <w:szCs w:val="28"/>
      </w:rPr>
    </w:pPr>
    <w:r>
      <w:rPr>
        <w:rFonts w:ascii="宋体"/>
        <w:sz w:val="28"/>
        <w:szCs w:val="2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00A"/>
    <w:rsid w:val="000179D6"/>
    <w:rsid w:val="000338A6"/>
    <w:rsid w:val="000406AD"/>
    <w:rsid w:val="00064EF0"/>
    <w:rsid w:val="000709E9"/>
    <w:rsid w:val="000930E6"/>
    <w:rsid w:val="000A323E"/>
    <w:rsid w:val="000E2F0E"/>
    <w:rsid w:val="000E4A77"/>
    <w:rsid w:val="000E5070"/>
    <w:rsid w:val="000F08F4"/>
    <w:rsid w:val="00120660"/>
    <w:rsid w:val="0013504F"/>
    <w:rsid w:val="00140FFF"/>
    <w:rsid w:val="001517AD"/>
    <w:rsid w:val="001559E5"/>
    <w:rsid w:val="00172CEE"/>
    <w:rsid w:val="00182FF6"/>
    <w:rsid w:val="001861A2"/>
    <w:rsid w:val="001A2ECC"/>
    <w:rsid w:val="001A77B6"/>
    <w:rsid w:val="00210A17"/>
    <w:rsid w:val="00226704"/>
    <w:rsid w:val="0024498C"/>
    <w:rsid w:val="00245A97"/>
    <w:rsid w:val="00246F22"/>
    <w:rsid w:val="00255E78"/>
    <w:rsid w:val="002A600A"/>
    <w:rsid w:val="002B4F72"/>
    <w:rsid w:val="002C32D8"/>
    <w:rsid w:val="002C6F90"/>
    <w:rsid w:val="002E4C92"/>
    <w:rsid w:val="002F1DDD"/>
    <w:rsid w:val="00301979"/>
    <w:rsid w:val="00317A69"/>
    <w:rsid w:val="00332C0F"/>
    <w:rsid w:val="00335F59"/>
    <w:rsid w:val="00343DFB"/>
    <w:rsid w:val="0034636D"/>
    <w:rsid w:val="0034735A"/>
    <w:rsid w:val="003814DE"/>
    <w:rsid w:val="003C0A88"/>
    <w:rsid w:val="003C5274"/>
    <w:rsid w:val="003D0085"/>
    <w:rsid w:val="003D2A4D"/>
    <w:rsid w:val="003D34BA"/>
    <w:rsid w:val="003E6863"/>
    <w:rsid w:val="0040690A"/>
    <w:rsid w:val="004259AB"/>
    <w:rsid w:val="004317C1"/>
    <w:rsid w:val="00453593"/>
    <w:rsid w:val="00460C82"/>
    <w:rsid w:val="00465095"/>
    <w:rsid w:val="00483077"/>
    <w:rsid w:val="004A2A81"/>
    <w:rsid w:val="004C06E8"/>
    <w:rsid w:val="004D6B6F"/>
    <w:rsid w:val="004E585B"/>
    <w:rsid w:val="004F408F"/>
    <w:rsid w:val="0052373F"/>
    <w:rsid w:val="005372B2"/>
    <w:rsid w:val="005530E7"/>
    <w:rsid w:val="00562A65"/>
    <w:rsid w:val="005638D5"/>
    <w:rsid w:val="00565BA5"/>
    <w:rsid w:val="00576870"/>
    <w:rsid w:val="0058240B"/>
    <w:rsid w:val="005D76ED"/>
    <w:rsid w:val="005D7E35"/>
    <w:rsid w:val="005E5268"/>
    <w:rsid w:val="005F63D8"/>
    <w:rsid w:val="0061699E"/>
    <w:rsid w:val="006236C2"/>
    <w:rsid w:val="00624665"/>
    <w:rsid w:val="00676CA0"/>
    <w:rsid w:val="00677D26"/>
    <w:rsid w:val="00686B7F"/>
    <w:rsid w:val="006A32B1"/>
    <w:rsid w:val="006B14F5"/>
    <w:rsid w:val="006B60E8"/>
    <w:rsid w:val="006C0714"/>
    <w:rsid w:val="006F1EF0"/>
    <w:rsid w:val="006F29D4"/>
    <w:rsid w:val="006F69FE"/>
    <w:rsid w:val="00720E22"/>
    <w:rsid w:val="00722A55"/>
    <w:rsid w:val="007445F7"/>
    <w:rsid w:val="00746BDB"/>
    <w:rsid w:val="007576E3"/>
    <w:rsid w:val="00757744"/>
    <w:rsid w:val="007716AA"/>
    <w:rsid w:val="00771D63"/>
    <w:rsid w:val="00773E05"/>
    <w:rsid w:val="007805AF"/>
    <w:rsid w:val="007937AB"/>
    <w:rsid w:val="007A139E"/>
    <w:rsid w:val="007D0B2B"/>
    <w:rsid w:val="007F5D6F"/>
    <w:rsid w:val="00801C5E"/>
    <w:rsid w:val="00804C7B"/>
    <w:rsid w:val="008054F4"/>
    <w:rsid w:val="00823251"/>
    <w:rsid w:val="0083184E"/>
    <w:rsid w:val="0086232E"/>
    <w:rsid w:val="00884DC3"/>
    <w:rsid w:val="00887FC4"/>
    <w:rsid w:val="008B6865"/>
    <w:rsid w:val="008C4ACC"/>
    <w:rsid w:val="008E172B"/>
    <w:rsid w:val="008E6067"/>
    <w:rsid w:val="008F63C8"/>
    <w:rsid w:val="00905E12"/>
    <w:rsid w:val="00913F8F"/>
    <w:rsid w:val="00915CD2"/>
    <w:rsid w:val="00946DBB"/>
    <w:rsid w:val="00967991"/>
    <w:rsid w:val="00980172"/>
    <w:rsid w:val="00993849"/>
    <w:rsid w:val="009970E5"/>
    <w:rsid w:val="009A2F71"/>
    <w:rsid w:val="009A753B"/>
    <w:rsid w:val="009D1A33"/>
    <w:rsid w:val="00A041AA"/>
    <w:rsid w:val="00A224A6"/>
    <w:rsid w:val="00A37FE1"/>
    <w:rsid w:val="00A50D99"/>
    <w:rsid w:val="00A87518"/>
    <w:rsid w:val="00A91434"/>
    <w:rsid w:val="00AA1EF5"/>
    <w:rsid w:val="00AA7B20"/>
    <w:rsid w:val="00AB1BAF"/>
    <w:rsid w:val="00AB5CC7"/>
    <w:rsid w:val="00AD7332"/>
    <w:rsid w:val="00AE38BA"/>
    <w:rsid w:val="00AF51CF"/>
    <w:rsid w:val="00B00353"/>
    <w:rsid w:val="00B0046E"/>
    <w:rsid w:val="00B042D6"/>
    <w:rsid w:val="00B15978"/>
    <w:rsid w:val="00B3250A"/>
    <w:rsid w:val="00B33E04"/>
    <w:rsid w:val="00B5646A"/>
    <w:rsid w:val="00B602CE"/>
    <w:rsid w:val="00B97033"/>
    <w:rsid w:val="00BB147D"/>
    <w:rsid w:val="00BB17AD"/>
    <w:rsid w:val="00BC486C"/>
    <w:rsid w:val="00BD1160"/>
    <w:rsid w:val="00BE52AB"/>
    <w:rsid w:val="00BF08E3"/>
    <w:rsid w:val="00C049DD"/>
    <w:rsid w:val="00C1510D"/>
    <w:rsid w:val="00C40C84"/>
    <w:rsid w:val="00C4307C"/>
    <w:rsid w:val="00C60421"/>
    <w:rsid w:val="00C9237F"/>
    <w:rsid w:val="00CC0571"/>
    <w:rsid w:val="00D105FF"/>
    <w:rsid w:val="00D13A1A"/>
    <w:rsid w:val="00D27499"/>
    <w:rsid w:val="00D4505E"/>
    <w:rsid w:val="00D707B9"/>
    <w:rsid w:val="00D7210E"/>
    <w:rsid w:val="00D773ED"/>
    <w:rsid w:val="00D908AA"/>
    <w:rsid w:val="00D916ED"/>
    <w:rsid w:val="00D945C0"/>
    <w:rsid w:val="00D95787"/>
    <w:rsid w:val="00DA413C"/>
    <w:rsid w:val="00DA6201"/>
    <w:rsid w:val="00DD7AF6"/>
    <w:rsid w:val="00DE63E4"/>
    <w:rsid w:val="00E06FDB"/>
    <w:rsid w:val="00E11029"/>
    <w:rsid w:val="00E12A0D"/>
    <w:rsid w:val="00E75CA8"/>
    <w:rsid w:val="00EA52E8"/>
    <w:rsid w:val="00EB03C6"/>
    <w:rsid w:val="00EC00DA"/>
    <w:rsid w:val="00EC2944"/>
    <w:rsid w:val="00EE5259"/>
    <w:rsid w:val="00F0742B"/>
    <w:rsid w:val="00F22F7D"/>
    <w:rsid w:val="00F25EAD"/>
    <w:rsid w:val="00F5452D"/>
    <w:rsid w:val="00F73D2E"/>
    <w:rsid w:val="00F86E67"/>
    <w:rsid w:val="00F94532"/>
    <w:rsid w:val="00FD259F"/>
    <w:rsid w:val="00FE2196"/>
    <w:rsid w:val="00FE7C39"/>
    <w:rsid w:val="00FF25A7"/>
    <w:rsid w:val="00FF45E9"/>
    <w:rsid w:val="03A839D1"/>
    <w:rsid w:val="0B4C43EE"/>
    <w:rsid w:val="22946592"/>
    <w:rsid w:val="32BA12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2"/>
    <w:qFormat/>
    <w:uiPriority w:val="99"/>
    <w:pPr>
      <w:pBdr>
        <w:top w:val="single" w:color="auto" w:sz="12" w:space="1"/>
        <w:bottom w:val="single" w:color="auto" w:sz="12" w:space="1"/>
      </w:pBdr>
      <w:spacing w:line="360" w:lineRule="auto"/>
      <w:jc w:val="left"/>
    </w:pPr>
    <w:rPr>
      <w:rFonts w:ascii="宋体" w:hAnsi="宋体"/>
      <w:sz w:val="24"/>
    </w:rPr>
  </w:style>
  <w:style w:type="paragraph" w:styleId="3">
    <w:name w:val="Balloon Text"/>
    <w:basedOn w:val="1"/>
    <w:link w:val="13"/>
    <w:qFormat/>
    <w:uiPriority w:val="99"/>
    <w:rPr>
      <w:sz w:val="18"/>
      <w:szCs w:val="18"/>
    </w:rPr>
  </w:style>
  <w:style w:type="paragraph" w:styleId="4">
    <w:name w:val="footer"/>
    <w:basedOn w:val="1"/>
    <w:link w:val="10"/>
    <w:qFormat/>
    <w:uiPriority w:val="99"/>
    <w:pPr>
      <w:tabs>
        <w:tab w:val="center" w:pos="4153"/>
        <w:tab w:val="right" w:pos="8306"/>
      </w:tabs>
      <w:snapToGrid w:val="0"/>
      <w:jc w:val="left"/>
    </w:pPr>
    <w:rPr>
      <w:sz w:val="18"/>
      <w:szCs w:val="18"/>
    </w:rPr>
  </w:style>
  <w:style w:type="paragraph" w:styleId="5">
    <w:name w:val="header"/>
    <w:basedOn w:val="1"/>
    <w:link w:val="11"/>
    <w:qFormat/>
    <w:uiPriority w:val="99"/>
    <w:pPr>
      <w:pBdr>
        <w:bottom w:val="single" w:color="auto" w:sz="6" w:space="1"/>
      </w:pBdr>
      <w:tabs>
        <w:tab w:val="center" w:pos="4153"/>
        <w:tab w:val="right" w:pos="8306"/>
      </w:tabs>
      <w:snapToGrid w:val="0"/>
      <w:jc w:val="center"/>
    </w:pPr>
    <w:rPr>
      <w:sz w:val="18"/>
      <w:szCs w:val="18"/>
    </w:rPr>
  </w:style>
  <w:style w:type="paragraph" w:styleId="6">
    <w:name w:val="Subtitle"/>
    <w:basedOn w:val="1"/>
    <w:next w:val="1"/>
    <w:link w:val="14"/>
    <w:qFormat/>
    <w:uiPriority w:val="11"/>
    <w:pPr>
      <w:spacing w:before="240" w:after="60" w:line="312" w:lineRule="auto"/>
      <w:jc w:val="center"/>
      <w:outlineLvl w:val="1"/>
    </w:pPr>
    <w:rPr>
      <w:rFonts w:asciiTheme="majorHAnsi" w:hAnsiTheme="majorHAnsi"/>
      <w:b/>
      <w:bCs/>
      <w:kern w:val="28"/>
      <w:sz w:val="32"/>
      <w:szCs w:val="32"/>
    </w:rPr>
  </w:style>
  <w:style w:type="character" w:styleId="9">
    <w:name w:val="page number"/>
    <w:basedOn w:val="8"/>
    <w:qFormat/>
    <w:uiPriority w:val="99"/>
    <w:rPr>
      <w:rFonts w:cs="Times New Roman"/>
    </w:rPr>
  </w:style>
  <w:style w:type="character" w:customStyle="1" w:styleId="10">
    <w:name w:val="页脚 字符"/>
    <w:basedOn w:val="8"/>
    <w:link w:val="4"/>
    <w:semiHidden/>
    <w:qFormat/>
    <w:locked/>
    <w:uiPriority w:val="99"/>
    <w:rPr>
      <w:rFonts w:cs="Times New Roman"/>
      <w:kern w:val="2"/>
      <w:sz w:val="18"/>
      <w:szCs w:val="18"/>
    </w:rPr>
  </w:style>
  <w:style w:type="character" w:customStyle="1" w:styleId="11">
    <w:name w:val="页眉 字符"/>
    <w:basedOn w:val="8"/>
    <w:link w:val="5"/>
    <w:qFormat/>
    <w:locked/>
    <w:uiPriority w:val="99"/>
    <w:rPr>
      <w:rFonts w:cs="Times New Roman"/>
      <w:kern w:val="2"/>
      <w:sz w:val="18"/>
      <w:szCs w:val="18"/>
    </w:rPr>
  </w:style>
  <w:style w:type="character" w:customStyle="1" w:styleId="12">
    <w:name w:val="正文文本 字符"/>
    <w:basedOn w:val="8"/>
    <w:link w:val="2"/>
    <w:semiHidden/>
    <w:qFormat/>
    <w:locked/>
    <w:uiPriority w:val="99"/>
    <w:rPr>
      <w:rFonts w:cs="Times New Roman"/>
      <w:kern w:val="2"/>
      <w:sz w:val="24"/>
      <w:szCs w:val="24"/>
    </w:rPr>
  </w:style>
  <w:style w:type="character" w:customStyle="1" w:styleId="13">
    <w:name w:val="批注框文本 字符"/>
    <w:basedOn w:val="8"/>
    <w:link w:val="3"/>
    <w:qFormat/>
    <w:locked/>
    <w:uiPriority w:val="99"/>
    <w:rPr>
      <w:rFonts w:cs="Times New Roman"/>
      <w:kern w:val="2"/>
      <w:sz w:val="18"/>
      <w:szCs w:val="18"/>
    </w:rPr>
  </w:style>
  <w:style w:type="character" w:customStyle="1" w:styleId="14">
    <w:name w:val="副标题 字符"/>
    <w:basedOn w:val="8"/>
    <w:link w:val="6"/>
    <w:qFormat/>
    <w:locked/>
    <w:uiPriority w:val="11"/>
    <w:rPr>
      <w:rFonts w:cs="Times New Roman" w:asciiTheme="majorHAnsi" w:hAnsiTheme="majorHAnsi"/>
      <w:b/>
      <w:bCs/>
      <w:kern w:val="28"/>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491FB-7345-4176-A3F9-022041905C8D}">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Pages>
  <Words>1478</Words>
  <Characters>1564</Characters>
  <Lines>2</Lines>
  <Paragraphs>1</Paragraphs>
  <TotalTime>0</TotalTime>
  <ScaleCrop>false</ScaleCrop>
  <LinksUpToDate>false</LinksUpToDate>
  <CharactersWithSpaces>1869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2024-10-15T03:14:00Z</dcterms:created>
  <dc:creator>founder</dc:creator>
  <cp:lastModifiedBy>丁晓宇</cp:lastModifiedBy>
  <cp:lastPrinted>2008-11-13T03:18:00Z</cp:lastPrinted>
  <dcterms:modified xsi:type="dcterms:W3CDTF">2026-06-03T02:12:13Z</dcterms:modified>
  <dc:title>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eyJoZGlkIjoiZWI5OWVhY2U1MmU1YWQwZjAyZTMzYTk5M2RlNWQzNDYiLCJ1c2VySWQiOiIxMDAxMzM1MDc4In0=</vt:lpwstr>
  </property>
  <property fmtid="{D5CDD505-2E9C-101B-9397-08002B2CF9AE}" pid="3" name="KSOProductBuildVer">
    <vt:lpwstr>2052-12.1.0.26375</vt:lpwstr>
  </property>
  <property fmtid="{D5CDD505-2E9C-101B-9397-08002B2CF9AE}" pid="4" name="ICV">
    <vt:lpwstr>650FA5DD899B4DFDBB70B4EDDF64FB94_12</vt:lpwstr>
  </property>
</Properties>
</file>