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88FD" w14:textId="77777777" w:rsidR="009D691A" w:rsidRDefault="00000000">
      <w:pPr>
        <w:spacing w:before="120" w:after="120" w:line="288" w:lineRule="auto"/>
        <w:jc w:val="center"/>
        <w:rPr>
          <w:lang w:eastAsia="zh-CN"/>
        </w:rPr>
      </w:pPr>
      <w:r>
        <w:rPr>
          <w:b/>
          <w:color w:val="1F4E79"/>
          <w:sz w:val="36"/>
          <w:lang w:eastAsia="zh-CN"/>
        </w:rPr>
        <w:t>第3章  模型结构设计与优化</w:t>
      </w:r>
    </w:p>
    <w:p w14:paraId="65DF26D8" w14:textId="77777777" w:rsidR="009D691A" w:rsidRDefault="00000000">
      <w:pPr>
        <w:spacing w:before="160" w:after="80" w:line="312" w:lineRule="auto"/>
        <w:rPr>
          <w:lang w:eastAsia="zh-CN"/>
        </w:rPr>
      </w:pPr>
      <w:r>
        <w:rPr>
          <w:b/>
          <w:color w:val="1F4E79"/>
          <w:sz w:val="32"/>
          <w:lang w:eastAsia="zh-CN"/>
        </w:rPr>
        <w:t>3.1 模型设计目标与基础思路</w:t>
      </w:r>
    </w:p>
    <w:p w14:paraId="70D52BB0" w14:textId="77777777" w:rsidR="009D691A" w:rsidRDefault="00000000">
      <w:pPr>
        <w:spacing w:before="160" w:after="80" w:line="312" w:lineRule="auto"/>
        <w:rPr>
          <w:lang w:eastAsia="zh-CN"/>
        </w:rPr>
      </w:pPr>
      <w:r>
        <w:rPr>
          <w:b/>
          <w:color w:val="1F4E79"/>
          <w:sz w:val="32"/>
          <w:lang w:eastAsia="zh-CN"/>
        </w:rPr>
        <w:t>3.2 优化后模型的总体学习框架</w:t>
      </w:r>
    </w:p>
    <w:p w14:paraId="3CFA02BD" w14:textId="77777777" w:rsidR="009D691A" w:rsidRDefault="00000000">
      <w:pPr>
        <w:spacing w:after="80" w:line="360" w:lineRule="auto"/>
        <w:ind w:firstLine="420"/>
        <w:jc w:val="both"/>
        <w:rPr>
          <w:lang w:eastAsia="zh-CN"/>
        </w:rPr>
      </w:pPr>
      <w:r>
        <w:rPr>
          <w:lang w:eastAsia="zh-CN"/>
        </w:rPr>
        <w:t>在基础模型之上，本文构建了一个面向车险理赔预测的</w:t>
      </w:r>
      <w:proofErr w:type="gramStart"/>
      <w:r>
        <w:rPr>
          <w:lang w:eastAsia="zh-CN"/>
        </w:rPr>
        <w:t>双任务</w:t>
      </w:r>
      <w:proofErr w:type="gramEnd"/>
      <w:r>
        <w:rPr>
          <w:lang w:eastAsia="zh-CN"/>
        </w:rPr>
        <w:t xml:space="preserve">残差多层感知机模型，代码中对应的完整模型名称为 </w:t>
      </w:r>
      <w:proofErr w:type="spellStart"/>
      <w:r>
        <w:rPr>
          <w:lang w:eastAsia="zh-CN"/>
        </w:rPr>
        <w:t>InsuranceMLP</w:t>
      </w:r>
      <w:proofErr w:type="spellEnd"/>
      <w:r>
        <w:rPr>
          <w:lang w:eastAsia="zh-CN"/>
        </w:rPr>
        <w:t>。该模型并非简单地将两个任务并行拼接，而是采用“共享主干 + 任务专属输出头”的学习框架。具体而言，模型先通过共享主干网络从输入特征中提取统一的高层风险表示，再将该共享表示分别送入分类头与回归头，从而输出理赔发生概率的对数几率值和理赔金额在对数空间中的预测值。</w:t>
      </w:r>
    </w:p>
    <w:p w14:paraId="5E47D39E" w14:textId="77777777" w:rsidR="009D691A" w:rsidRDefault="00000000">
      <w:pPr>
        <w:spacing w:after="80" w:line="360" w:lineRule="auto"/>
        <w:ind w:firstLine="420"/>
        <w:jc w:val="both"/>
        <w:rPr>
          <w:lang w:eastAsia="zh-CN"/>
        </w:rPr>
      </w:pPr>
      <w:r>
        <w:rPr>
          <w:lang w:eastAsia="zh-CN"/>
        </w:rPr>
        <w:t>这种设计方式具有两方面优势。其一，共享主干能够使两个任务在底层特征学习阶段彼此促进。例如，影响理赔发生的风险因素通常也会影响理赔金额的变化趋势，联合学习有助于模型提炼更加稳定的风险表示。其二，分类头与回归头在高层进行分离，可以使不同任务在决策阶段保留各自独立的参数空间，从而减轻目标冲突对最终输出的影响。</w:t>
      </w:r>
    </w:p>
    <w:p w14:paraId="048E2EC4" w14:textId="77777777" w:rsidR="009D691A" w:rsidRDefault="00000000">
      <w:pPr>
        <w:spacing w:after="80" w:line="360" w:lineRule="auto"/>
        <w:ind w:firstLine="420"/>
        <w:jc w:val="both"/>
        <w:rPr>
          <w:lang w:eastAsia="zh-CN"/>
        </w:rPr>
      </w:pPr>
      <w:r>
        <w:rPr>
          <w:lang w:eastAsia="zh-CN"/>
        </w:rPr>
        <w:t>从网络结构上看，优化后的模型由四个部分构成：输入投影层、共享主干残差网络、分类头以及回归头。其中，输入投影</w:t>
      </w:r>
      <w:proofErr w:type="gramStart"/>
      <w:r>
        <w:rPr>
          <w:lang w:eastAsia="zh-CN"/>
        </w:rPr>
        <w:t>层负责</w:t>
      </w:r>
      <w:proofErr w:type="gramEnd"/>
      <w:r>
        <w:rPr>
          <w:lang w:eastAsia="zh-CN"/>
        </w:rPr>
        <w:t>将输入特征统一映射到较高维度；共享主干采用多层残差块串联形成“先扩宽、再深化、后收窄、再精炼”的沙漏型结构；分类</w:t>
      </w:r>
      <w:proofErr w:type="gramStart"/>
      <w:r>
        <w:rPr>
          <w:lang w:eastAsia="zh-CN"/>
        </w:rPr>
        <w:t>头负责</w:t>
      </w:r>
      <w:proofErr w:type="gramEnd"/>
      <w:r>
        <w:rPr>
          <w:lang w:eastAsia="zh-CN"/>
        </w:rPr>
        <w:t>输出是否理赔的 logit；回归</w:t>
      </w:r>
      <w:proofErr w:type="gramStart"/>
      <w:r>
        <w:rPr>
          <w:lang w:eastAsia="zh-CN"/>
        </w:rPr>
        <w:t>头负责</w:t>
      </w:r>
      <w:proofErr w:type="gramEnd"/>
      <w:r>
        <w:rPr>
          <w:lang w:eastAsia="zh-CN"/>
        </w:rPr>
        <w:t>输出 log1p 变换后的理赔金额预测值。模型在前向传播阶段返回两个结果，分别服务于分类任务与回归任务。</w:t>
      </w:r>
    </w:p>
    <w:p w14:paraId="5DA4CAED" w14:textId="77777777" w:rsidR="009D691A" w:rsidRDefault="00000000">
      <w:pPr>
        <w:spacing w:before="120" w:after="80" w:line="312" w:lineRule="auto"/>
        <w:rPr>
          <w:lang w:eastAsia="zh-CN"/>
        </w:rPr>
      </w:pPr>
      <w:r>
        <w:rPr>
          <w:b/>
          <w:color w:val="1F4E79"/>
          <w:sz w:val="28"/>
          <w:lang w:eastAsia="zh-CN"/>
        </w:rPr>
        <w:t>3.2.1 模型输入与输出定义</w:t>
      </w:r>
    </w:p>
    <w:p w14:paraId="1609C902" w14:textId="77777777" w:rsidR="009D691A" w:rsidRDefault="00000000">
      <w:pPr>
        <w:spacing w:after="80" w:line="360" w:lineRule="auto"/>
        <w:ind w:firstLine="420"/>
        <w:jc w:val="both"/>
        <w:rPr>
          <w:lang w:eastAsia="zh-CN"/>
        </w:rPr>
      </w:pPr>
      <w:r>
        <w:rPr>
          <w:lang w:eastAsia="zh-CN"/>
        </w:rPr>
        <w:t xml:space="preserve">在输入端，模型采用动态输入维度设计，即输入特征维度 </w:t>
      </w:r>
      <w:proofErr w:type="spellStart"/>
      <w:r>
        <w:rPr>
          <w:lang w:eastAsia="zh-CN"/>
        </w:rPr>
        <w:t>input_dim</w:t>
      </w:r>
      <w:proofErr w:type="spellEnd"/>
      <w:r>
        <w:rPr>
          <w:lang w:eastAsia="zh-CN"/>
        </w:rPr>
        <w:t xml:space="preserve"> 由上游预处理流程自动传入，而不是在模型内部写死。这一设计能够增强模型对不同特征工程方案的兼容性，只要输入张量的最后一维与 </w:t>
      </w:r>
      <w:proofErr w:type="spellStart"/>
      <w:r>
        <w:rPr>
          <w:lang w:eastAsia="zh-CN"/>
        </w:rPr>
        <w:t>input_dim</w:t>
      </w:r>
      <w:proofErr w:type="spellEnd"/>
      <w:r>
        <w:rPr>
          <w:lang w:eastAsia="zh-CN"/>
        </w:rPr>
        <w:t xml:space="preserve"> 保持一致，即可直接进入网络。结合代码中的调试入口可知，实验时常见的输入维度约为 28。</w:t>
      </w:r>
    </w:p>
    <w:p w14:paraId="1070FC37" w14:textId="77777777" w:rsidR="009D691A" w:rsidRDefault="00000000">
      <w:pPr>
        <w:spacing w:after="80" w:line="360" w:lineRule="auto"/>
        <w:ind w:firstLine="420"/>
        <w:jc w:val="both"/>
        <w:rPr>
          <w:lang w:eastAsia="zh-CN"/>
        </w:rPr>
      </w:pPr>
      <w:r>
        <w:rPr>
          <w:lang w:eastAsia="zh-CN"/>
        </w:rPr>
        <w:t xml:space="preserve">在输出端，分类分支输出的是未经过 Sigmoid 映射的对数几率值 </w:t>
      </w:r>
      <w:proofErr w:type="spellStart"/>
      <w:r>
        <w:rPr>
          <w:lang w:eastAsia="zh-CN"/>
        </w:rPr>
        <w:t>clf_logit</w:t>
      </w:r>
      <w:proofErr w:type="spellEnd"/>
      <w:r>
        <w:rPr>
          <w:lang w:eastAsia="zh-CN"/>
        </w:rPr>
        <w:t xml:space="preserve">，而不是直接输出概率。这样的处理方式可以与 </w:t>
      </w:r>
      <w:proofErr w:type="spellStart"/>
      <w:r>
        <w:rPr>
          <w:lang w:eastAsia="zh-CN"/>
        </w:rPr>
        <w:t>BCEWithLogitsLoss</w:t>
      </w:r>
      <w:proofErr w:type="spellEnd"/>
      <w:r>
        <w:rPr>
          <w:lang w:eastAsia="zh-CN"/>
        </w:rPr>
        <w:t xml:space="preserve"> 无缝结合，在数值上比“先做 Sigmoid 再计算 BCE”更稳定。回归分支输出的是 </w:t>
      </w:r>
      <w:proofErr w:type="spellStart"/>
      <w:r>
        <w:rPr>
          <w:lang w:eastAsia="zh-CN"/>
        </w:rPr>
        <w:t>reg_pred</w:t>
      </w:r>
      <w:proofErr w:type="spellEnd"/>
      <w:r>
        <w:rPr>
          <w:lang w:eastAsia="zh-CN"/>
        </w:rPr>
        <w:t>，即 log1p(理赔</w:t>
      </w:r>
      <w:r>
        <w:rPr>
          <w:lang w:eastAsia="zh-CN"/>
        </w:rPr>
        <w:lastRenderedPageBreak/>
        <w:t>金额) 的预测结果。模型在推理时通过 torch.expm1 将其还原到原始金额尺度，同时通过 clamp(min=0) 限制反变换前的预测值不小于 0，以避免出现负理赔金额。</w:t>
      </w:r>
    </w:p>
    <w:tbl>
      <w:tblPr>
        <w:tblStyle w:val="aff1"/>
        <w:tblW w:w="0" w:type="auto"/>
        <w:jc w:val="center"/>
        <w:tblLook w:val="04A0" w:firstRow="1" w:lastRow="0" w:firstColumn="1" w:lastColumn="0" w:noHBand="0" w:noVBand="1"/>
      </w:tblPr>
      <w:tblGrid>
        <w:gridCol w:w="1330"/>
        <w:gridCol w:w="2898"/>
        <w:gridCol w:w="1681"/>
        <w:gridCol w:w="3038"/>
      </w:tblGrid>
      <w:tr w:rsidR="009D691A" w14:paraId="6338995F" w14:textId="77777777">
        <w:trPr>
          <w:jc w:val="center"/>
        </w:trPr>
        <w:tc>
          <w:tcPr>
            <w:tcW w:w="1361" w:type="dxa"/>
            <w:shd w:val="clear" w:color="auto" w:fill="4F81BD"/>
            <w:vAlign w:val="center"/>
          </w:tcPr>
          <w:p w14:paraId="59887D15" w14:textId="77777777" w:rsidR="009D691A" w:rsidRDefault="00000000">
            <w:pPr>
              <w:spacing w:line="300" w:lineRule="auto"/>
              <w:jc w:val="center"/>
            </w:pPr>
            <w:proofErr w:type="spellStart"/>
            <w:r>
              <w:rPr>
                <w:b/>
                <w:color w:val="FFFFFF"/>
                <w:sz w:val="21"/>
              </w:rPr>
              <w:t>模块</w:t>
            </w:r>
            <w:proofErr w:type="spellEnd"/>
          </w:p>
        </w:tc>
        <w:tc>
          <w:tcPr>
            <w:tcW w:w="2948" w:type="dxa"/>
            <w:shd w:val="clear" w:color="auto" w:fill="4F81BD"/>
            <w:vAlign w:val="center"/>
          </w:tcPr>
          <w:p w14:paraId="643363D2" w14:textId="77777777" w:rsidR="009D691A" w:rsidRDefault="00000000">
            <w:pPr>
              <w:spacing w:line="300" w:lineRule="auto"/>
              <w:jc w:val="center"/>
            </w:pPr>
            <w:r>
              <w:rPr>
                <w:b/>
                <w:color w:val="FFFFFF"/>
                <w:sz w:val="21"/>
              </w:rPr>
              <w:t>层次设计</w:t>
            </w:r>
          </w:p>
        </w:tc>
        <w:tc>
          <w:tcPr>
            <w:tcW w:w="1701" w:type="dxa"/>
            <w:shd w:val="clear" w:color="auto" w:fill="4F81BD"/>
            <w:vAlign w:val="center"/>
          </w:tcPr>
          <w:p w14:paraId="22895D49" w14:textId="77777777" w:rsidR="009D691A" w:rsidRDefault="00000000">
            <w:pPr>
              <w:spacing w:line="300" w:lineRule="auto"/>
              <w:jc w:val="center"/>
            </w:pPr>
            <w:r>
              <w:rPr>
                <w:b/>
                <w:color w:val="FFFFFF"/>
                <w:sz w:val="21"/>
              </w:rPr>
              <w:t>维度变化</w:t>
            </w:r>
          </w:p>
        </w:tc>
        <w:tc>
          <w:tcPr>
            <w:tcW w:w="3118" w:type="dxa"/>
            <w:shd w:val="clear" w:color="auto" w:fill="4F81BD"/>
            <w:vAlign w:val="center"/>
          </w:tcPr>
          <w:p w14:paraId="0ACC85E0" w14:textId="77777777" w:rsidR="009D691A" w:rsidRDefault="00000000">
            <w:pPr>
              <w:spacing w:line="300" w:lineRule="auto"/>
              <w:jc w:val="center"/>
            </w:pPr>
            <w:r>
              <w:rPr>
                <w:b/>
                <w:color w:val="FFFFFF"/>
                <w:sz w:val="21"/>
              </w:rPr>
              <w:t>作用说明</w:t>
            </w:r>
          </w:p>
        </w:tc>
      </w:tr>
      <w:tr w:rsidR="009D691A" w14:paraId="45BD106D" w14:textId="77777777">
        <w:trPr>
          <w:jc w:val="center"/>
        </w:trPr>
        <w:tc>
          <w:tcPr>
            <w:tcW w:w="1361" w:type="dxa"/>
            <w:vAlign w:val="center"/>
          </w:tcPr>
          <w:p w14:paraId="0D60B7CB" w14:textId="77777777" w:rsidR="009D691A" w:rsidRDefault="00000000">
            <w:pPr>
              <w:spacing w:line="300" w:lineRule="auto"/>
            </w:pPr>
            <w:r>
              <w:rPr>
                <w:sz w:val="20"/>
              </w:rPr>
              <w:t>输入投影层</w:t>
            </w:r>
          </w:p>
        </w:tc>
        <w:tc>
          <w:tcPr>
            <w:tcW w:w="2948" w:type="dxa"/>
            <w:vAlign w:val="center"/>
          </w:tcPr>
          <w:p w14:paraId="527797E6" w14:textId="77777777" w:rsidR="009D691A" w:rsidRDefault="00000000">
            <w:pPr>
              <w:spacing w:line="300" w:lineRule="auto"/>
            </w:pPr>
            <w:r>
              <w:rPr>
                <w:sz w:val="20"/>
              </w:rPr>
              <w:t>Linear + LayerNorm + GELU + Dropout</w:t>
            </w:r>
          </w:p>
        </w:tc>
        <w:tc>
          <w:tcPr>
            <w:tcW w:w="1701" w:type="dxa"/>
            <w:vAlign w:val="center"/>
          </w:tcPr>
          <w:p w14:paraId="510B3263" w14:textId="77777777" w:rsidR="009D691A" w:rsidRDefault="00000000">
            <w:pPr>
              <w:spacing w:line="300" w:lineRule="auto"/>
              <w:jc w:val="center"/>
            </w:pPr>
            <w:r>
              <w:rPr>
                <w:sz w:val="20"/>
              </w:rPr>
              <w:t>input_dim → 256</w:t>
            </w:r>
          </w:p>
        </w:tc>
        <w:tc>
          <w:tcPr>
            <w:tcW w:w="3118" w:type="dxa"/>
            <w:vAlign w:val="center"/>
          </w:tcPr>
          <w:p w14:paraId="3598E605" w14:textId="77777777" w:rsidR="009D691A" w:rsidRDefault="00000000">
            <w:pPr>
              <w:spacing w:line="300" w:lineRule="auto"/>
              <w:rPr>
                <w:lang w:eastAsia="zh-CN"/>
              </w:rPr>
            </w:pPr>
            <w:r>
              <w:rPr>
                <w:sz w:val="20"/>
                <w:lang w:eastAsia="zh-CN"/>
              </w:rPr>
              <w:t>统一输入空间，提高后续特征表达能力</w:t>
            </w:r>
          </w:p>
        </w:tc>
      </w:tr>
      <w:tr w:rsidR="009D691A" w14:paraId="48AD42B0" w14:textId="77777777">
        <w:trPr>
          <w:jc w:val="center"/>
        </w:trPr>
        <w:tc>
          <w:tcPr>
            <w:tcW w:w="1361" w:type="dxa"/>
            <w:vAlign w:val="center"/>
          </w:tcPr>
          <w:p w14:paraId="012C11CC" w14:textId="77777777" w:rsidR="009D691A" w:rsidRDefault="00000000">
            <w:pPr>
              <w:spacing w:line="300" w:lineRule="auto"/>
            </w:pPr>
            <w:r>
              <w:rPr>
                <w:sz w:val="20"/>
              </w:rPr>
              <w:t>残差块1</w:t>
            </w:r>
          </w:p>
        </w:tc>
        <w:tc>
          <w:tcPr>
            <w:tcW w:w="2948" w:type="dxa"/>
            <w:vAlign w:val="center"/>
          </w:tcPr>
          <w:p w14:paraId="12B37DAD" w14:textId="77777777" w:rsidR="009D691A" w:rsidRDefault="00000000">
            <w:pPr>
              <w:spacing w:line="300" w:lineRule="auto"/>
            </w:pPr>
            <w:r>
              <w:rPr>
                <w:sz w:val="20"/>
              </w:rPr>
              <w:t>ResidualBlock</w:t>
            </w:r>
          </w:p>
        </w:tc>
        <w:tc>
          <w:tcPr>
            <w:tcW w:w="1701" w:type="dxa"/>
            <w:vAlign w:val="center"/>
          </w:tcPr>
          <w:p w14:paraId="0AE92307" w14:textId="77777777" w:rsidR="009D691A" w:rsidRDefault="00000000">
            <w:pPr>
              <w:spacing w:line="300" w:lineRule="auto"/>
              <w:jc w:val="center"/>
            </w:pPr>
            <w:r>
              <w:rPr>
                <w:sz w:val="20"/>
              </w:rPr>
              <w:t>256 → 512</w:t>
            </w:r>
          </w:p>
        </w:tc>
        <w:tc>
          <w:tcPr>
            <w:tcW w:w="3118" w:type="dxa"/>
            <w:vAlign w:val="center"/>
          </w:tcPr>
          <w:p w14:paraId="2CF185F8" w14:textId="77777777" w:rsidR="009D691A" w:rsidRDefault="00000000">
            <w:pPr>
              <w:spacing w:line="300" w:lineRule="auto"/>
              <w:rPr>
                <w:lang w:eastAsia="zh-CN"/>
              </w:rPr>
            </w:pPr>
            <w:r>
              <w:rPr>
                <w:sz w:val="20"/>
                <w:lang w:eastAsia="zh-CN"/>
              </w:rPr>
              <w:t>扩宽网络容量，增强特征提取能力</w:t>
            </w:r>
          </w:p>
        </w:tc>
      </w:tr>
      <w:tr w:rsidR="009D691A" w14:paraId="3E06B5BA" w14:textId="77777777">
        <w:trPr>
          <w:jc w:val="center"/>
        </w:trPr>
        <w:tc>
          <w:tcPr>
            <w:tcW w:w="1361" w:type="dxa"/>
            <w:vAlign w:val="center"/>
          </w:tcPr>
          <w:p w14:paraId="39E435FD" w14:textId="77777777" w:rsidR="009D691A" w:rsidRDefault="00000000">
            <w:pPr>
              <w:spacing w:line="300" w:lineRule="auto"/>
            </w:pPr>
            <w:r>
              <w:rPr>
                <w:sz w:val="20"/>
              </w:rPr>
              <w:t>残差块2</w:t>
            </w:r>
          </w:p>
        </w:tc>
        <w:tc>
          <w:tcPr>
            <w:tcW w:w="2948" w:type="dxa"/>
            <w:vAlign w:val="center"/>
          </w:tcPr>
          <w:p w14:paraId="02F7F731" w14:textId="77777777" w:rsidR="009D691A" w:rsidRDefault="00000000">
            <w:pPr>
              <w:spacing w:line="300" w:lineRule="auto"/>
            </w:pPr>
            <w:r>
              <w:rPr>
                <w:sz w:val="20"/>
              </w:rPr>
              <w:t>ResidualBlock</w:t>
            </w:r>
          </w:p>
        </w:tc>
        <w:tc>
          <w:tcPr>
            <w:tcW w:w="1701" w:type="dxa"/>
            <w:vAlign w:val="center"/>
          </w:tcPr>
          <w:p w14:paraId="7DD2C2D4" w14:textId="77777777" w:rsidR="009D691A" w:rsidRDefault="00000000">
            <w:pPr>
              <w:spacing w:line="300" w:lineRule="auto"/>
              <w:jc w:val="center"/>
            </w:pPr>
            <w:r>
              <w:rPr>
                <w:sz w:val="20"/>
              </w:rPr>
              <w:t>512 → 512</w:t>
            </w:r>
          </w:p>
        </w:tc>
        <w:tc>
          <w:tcPr>
            <w:tcW w:w="3118" w:type="dxa"/>
            <w:vAlign w:val="center"/>
          </w:tcPr>
          <w:p w14:paraId="1989296B" w14:textId="77777777" w:rsidR="009D691A" w:rsidRDefault="00000000">
            <w:pPr>
              <w:spacing w:line="300" w:lineRule="auto"/>
              <w:rPr>
                <w:lang w:eastAsia="zh-CN"/>
              </w:rPr>
            </w:pPr>
            <w:r>
              <w:rPr>
                <w:sz w:val="20"/>
                <w:lang w:eastAsia="zh-CN"/>
              </w:rPr>
              <w:t>在高维空间中进一步深化表示学习</w:t>
            </w:r>
          </w:p>
        </w:tc>
      </w:tr>
      <w:tr w:rsidR="009D691A" w14:paraId="5821C6F3" w14:textId="77777777">
        <w:trPr>
          <w:jc w:val="center"/>
        </w:trPr>
        <w:tc>
          <w:tcPr>
            <w:tcW w:w="1361" w:type="dxa"/>
            <w:vAlign w:val="center"/>
          </w:tcPr>
          <w:p w14:paraId="227681D4" w14:textId="77777777" w:rsidR="009D691A" w:rsidRDefault="00000000">
            <w:pPr>
              <w:spacing w:line="300" w:lineRule="auto"/>
            </w:pPr>
            <w:r>
              <w:rPr>
                <w:sz w:val="20"/>
              </w:rPr>
              <w:t>残差块3</w:t>
            </w:r>
          </w:p>
        </w:tc>
        <w:tc>
          <w:tcPr>
            <w:tcW w:w="2948" w:type="dxa"/>
            <w:vAlign w:val="center"/>
          </w:tcPr>
          <w:p w14:paraId="375F7304" w14:textId="77777777" w:rsidR="009D691A" w:rsidRDefault="00000000">
            <w:pPr>
              <w:spacing w:line="300" w:lineRule="auto"/>
            </w:pPr>
            <w:r>
              <w:rPr>
                <w:sz w:val="20"/>
              </w:rPr>
              <w:t>ResidualBlock</w:t>
            </w:r>
          </w:p>
        </w:tc>
        <w:tc>
          <w:tcPr>
            <w:tcW w:w="1701" w:type="dxa"/>
            <w:vAlign w:val="center"/>
          </w:tcPr>
          <w:p w14:paraId="63CC217D" w14:textId="77777777" w:rsidR="009D691A" w:rsidRDefault="00000000">
            <w:pPr>
              <w:spacing w:line="300" w:lineRule="auto"/>
              <w:jc w:val="center"/>
            </w:pPr>
            <w:r>
              <w:rPr>
                <w:sz w:val="20"/>
              </w:rPr>
              <w:t>512 → 256</w:t>
            </w:r>
          </w:p>
        </w:tc>
        <w:tc>
          <w:tcPr>
            <w:tcW w:w="3118" w:type="dxa"/>
            <w:vAlign w:val="center"/>
          </w:tcPr>
          <w:p w14:paraId="292DABBA" w14:textId="77777777" w:rsidR="009D691A" w:rsidRDefault="00000000">
            <w:pPr>
              <w:spacing w:line="300" w:lineRule="auto"/>
              <w:rPr>
                <w:lang w:eastAsia="zh-CN"/>
              </w:rPr>
            </w:pPr>
            <w:r>
              <w:rPr>
                <w:sz w:val="20"/>
                <w:lang w:eastAsia="zh-CN"/>
              </w:rPr>
              <w:t>压缩表征维度，降低冗余信息</w:t>
            </w:r>
          </w:p>
        </w:tc>
      </w:tr>
      <w:tr w:rsidR="009D691A" w14:paraId="2AE98503" w14:textId="77777777">
        <w:trPr>
          <w:jc w:val="center"/>
        </w:trPr>
        <w:tc>
          <w:tcPr>
            <w:tcW w:w="1361" w:type="dxa"/>
            <w:vAlign w:val="center"/>
          </w:tcPr>
          <w:p w14:paraId="22DA43F4" w14:textId="77777777" w:rsidR="009D691A" w:rsidRDefault="00000000">
            <w:pPr>
              <w:spacing w:line="300" w:lineRule="auto"/>
            </w:pPr>
            <w:r>
              <w:rPr>
                <w:sz w:val="20"/>
              </w:rPr>
              <w:t>残差块4</w:t>
            </w:r>
          </w:p>
        </w:tc>
        <w:tc>
          <w:tcPr>
            <w:tcW w:w="2948" w:type="dxa"/>
            <w:vAlign w:val="center"/>
          </w:tcPr>
          <w:p w14:paraId="2A6D9BCB" w14:textId="77777777" w:rsidR="009D691A" w:rsidRDefault="00000000">
            <w:pPr>
              <w:spacing w:line="300" w:lineRule="auto"/>
            </w:pPr>
            <w:r>
              <w:rPr>
                <w:sz w:val="20"/>
              </w:rPr>
              <w:t>ResidualBlock</w:t>
            </w:r>
          </w:p>
        </w:tc>
        <w:tc>
          <w:tcPr>
            <w:tcW w:w="1701" w:type="dxa"/>
            <w:vAlign w:val="center"/>
          </w:tcPr>
          <w:p w14:paraId="49FE7E68" w14:textId="77777777" w:rsidR="009D691A" w:rsidRDefault="00000000">
            <w:pPr>
              <w:spacing w:line="300" w:lineRule="auto"/>
              <w:jc w:val="center"/>
            </w:pPr>
            <w:r>
              <w:rPr>
                <w:sz w:val="20"/>
              </w:rPr>
              <w:t>256 → 256</w:t>
            </w:r>
          </w:p>
        </w:tc>
        <w:tc>
          <w:tcPr>
            <w:tcW w:w="3118" w:type="dxa"/>
            <w:vAlign w:val="center"/>
          </w:tcPr>
          <w:p w14:paraId="43443672" w14:textId="77777777" w:rsidR="009D691A" w:rsidRDefault="00000000">
            <w:pPr>
              <w:spacing w:line="300" w:lineRule="auto"/>
              <w:rPr>
                <w:lang w:eastAsia="zh-CN"/>
              </w:rPr>
            </w:pPr>
            <w:r>
              <w:rPr>
                <w:sz w:val="20"/>
                <w:lang w:eastAsia="zh-CN"/>
              </w:rPr>
              <w:t>在紧凑特征空间中继续精炼表示</w:t>
            </w:r>
          </w:p>
        </w:tc>
      </w:tr>
      <w:tr w:rsidR="009D691A" w14:paraId="028CB67A" w14:textId="77777777">
        <w:trPr>
          <w:jc w:val="center"/>
        </w:trPr>
        <w:tc>
          <w:tcPr>
            <w:tcW w:w="1361" w:type="dxa"/>
            <w:vAlign w:val="center"/>
          </w:tcPr>
          <w:p w14:paraId="5BA09682" w14:textId="77777777" w:rsidR="009D691A" w:rsidRDefault="00000000">
            <w:pPr>
              <w:spacing w:line="300" w:lineRule="auto"/>
            </w:pPr>
            <w:proofErr w:type="spellStart"/>
            <w:r>
              <w:rPr>
                <w:sz w:val="20"/>
              </w:rPr>
              <w:t>分类头</w:t>
            </w:r>
            <w:proofErr w:type="spellEnd"/>
          </w:p>
        </w:tc>
        <w:tc>
          <w:tcPr>
            <w:tcW w:w="2948" w:type="dxa"/>
            <w:vAlign w:val="center"/>
          </w:tcPr>
          <w:p w14:paraId="3ABAF1F0" w14:textId="77777777" w:rsidR="009D691A" w:rsidRDefault="00000000">
            <w:pPr>
              <w:spacing w:line="300" w:lineRule="auto"/>
            </w:pPr>
            <w:r>
              <w:rPr>
                <w:sz w:val="20"/>
              </w:rPr>
              <w:t>Linear + LayerNorm + GELU + Dropout + Linear</w:t>
            </w:r>
          </w:p>
        </w:tc>
        <w:tc>
          <w:tcPr>
            <w:tcW w:w="1701" w:type="dxa"/>
            <w:vAlign w:val="center"/>
          </w:tcPr>
          <w:p w14:paraId="30E04F91" w14:textId="77777777" w:rsidR="009D691A" w:rsidRDefault="00000000">
            <w:pPr>
              <w:spacing w:line="300" w:lineRule="auto"/>
              <w:jc w:val="center"/>
            </w:pPr>
            <w:r>
              <w:rPr>
                <w:sz w:val="20"/>
              </w:rPr>
              <w:t>256 → 64 → 1</w:t>
            </w:r>
          </w:p>
        </w:tc>
        <w:tc>
          <w:tcPr>
            <w:tcW w:w="3118" w:type="dxa"/>
            <w:vAlign w:val="center"/>
          </w:tcPr>
          <w:p w14:paraId="28593D2D" w14:textId="77777777" w:rsidR="009D691A" w:rsidRDefault="00000000">
            <w:pPr>
              <w:spacing w:line="300" w:lineRule="auto"/>
            </w:pPr>
            <w:r>
              <w:rPr>
                <w:sz w:val="20"/>
              </w:rPr>
              <w:t>输出二分类 logit</w:t>
            </w:r>
          </w:p>
        </w:tc>
      </w:tr>
      <w:tr w:rsidR="009D691A" w14:paraId="51C21525" w14:textId="77777777">
        <w:trPr>
          <w:jc w:val="center"/>
        </w:trPr>
        <w:tc>
          <w:tcPr>
            <w:tcW w:w="1361" w:type="dxa"/>
            <w:vAlign w:val="center"/>
          </w:tcPr>
          <w:p w14:paraId="6B41129A" w14:textId="77777777" w:rsidR="009D691A" w:rsidRDefault="00000000">
            <w:pPr>
              <w:spacing w:line="300" w:lineRule="auto"/>
            </w:pPr>
            <w:r>
              <w:rPr>
                <w:sz w:val="20"/>
              </w:rPr>
              <w:t>回归头</w:t>
            </w:r>
          </w:p>
        </w:tc>
        <w:tc>
          <w:tcPr>
            <w:tcW w:w="2948" w:type="dxa"/>
            <w:vAlign w:val="center"/>
          </w:tcPr>
          <w:p w14:paraId="3A738533" w14:textId="77777777" w:rsidR="009D691A" w:rsidRDefault="00000000">
            <w:pPr>
              <w:spacing w:line="300" w:lineRule="auto"/>
            </w:pPr>
            <w:r>
              <w:rPr>
                <w:sz w:val="20"/>
              </w:rPr>
              <w:t>Linear + LayerNorm + GELU + Dropout + Linear</w:t>
            </w:r>
          </w:p>
        </w:tc>
        <w:tc>
          <w:tcPr>
            <w:tcW w:w="1701" w:type="dxa"/>
            <w:vAlign w:val="center"/>
          </w:tcPr>
          <w:p w14:paraId="7CC9CB9E" w14:textId="77777777" w:rsidR="009D691A" w:rsidRDefault="00000000">
            <w:pPr>
              <w:spacing w:line="300" w:lineRule="auto"/>
              <w:jc w:val="center"/>
            </w:pPr>
            <w:r>
              <w:rPr>
                <w:sz w:val="20"/>
              </w:rPr>
              <w:t>256 → 64 → 1</w:t>
            </w:r>
          </w:p>
        </w:tc>
        <w:tc>
          <w:tcPr>
            <w:tcW w:w="3118" w:type="dxa"/>
            <w:vAlign w:val="center"/>
          </w:tcPr>
          <w:p w14:paraId="64956149" w14:textId="77777777" w:rsidR="009D691A" w:rsidRDefault="00000000">
            <w:pPr>
              <w:spacing w:line="300" w:lineRule="auto"/>
              <w:rPr>
                <w:lang w:eastAsia="zh-CN"/>
              </w:rPr>
            </w:pPr>
            <w:r>
              <w:rPr>
                <w:sz w:val="20"/>
                <w:lang w:eastAsia="zh-CN"/>
              </w:rPr>
              <w:t>输出 log1p 金额预测值</w:t>
            </w:r>
          </w:p>
        </w:tc>
      </w:tr>
    </w:tbl>
    <w:p w14:paraId="1DB20E4D" w14:textId="77777777" w:rsidR="009D691A" w:rsidRDefault="00000000">
      <w:pPr>
        <w:spacing w:before="160" w:after="80" w:line="312" w:lineRule="auto"/>
        <w:rPr>
          <w:lang w:eastAsia="zh-CN"/>
        </w:rPr>
      </w:pPr>
      <w:r>
        <w:rPr>
          <w:b/>
          <w:color w:val="1F4E79"/>
          <w:sz w:val="32"/>
          <w:lang w:eastAsia="zh-CN"/>
        </w:rPr>
        <w:t>3.3 共享主干网络的结构设计</w:t>
      </w:r>
    </w:p>
    <w:p w14:paraId="52DB5BFD" w14:textId="77777777" w:rsidR="009D691A" w:rsidRDefault="00000000">
      <w:pPr>
        <w:spacing w:after="80" w:line="360" w:lineRule="auto"/>
        <w:ind w:firstLine="420"/>
        <w:jc w:val="both"/>
        <w:rPr>
          <w:lang w:eastAsia="zh-CN"/>
        </w:rPr>
      </w:pPr>
      <w:r>
        <w:rPr>
          <w:lang w:eastAsia="zh-CN"/>
        </w:rPr>
        <w:t xml:space="preserve">共享主干网络 </w:t>
      </w:r>
      <w:proofErr w:type="spellStart"/>
      <w:r>
        <w:rPr>
          <w:lang w:eastAsia="zh-CN"/>
        </w:rPr>
        <w:t>SharedBackbone</w:t>
      </w:r>
      <w:proofErr w:type="spellEnd"/>
      <w:r>
        <w:rPr>
          <w:lang w:eastAsia="zh-CN"/>
        </w:rPr>
        <w:t xml:space="preserve"> 是整个模型的核心部分，其作用是将结构化输入特征映射为统一的高层表示向量。与普通 MLP 直接逐层堆叠不同，本文在共享主干中首先设置输入投影层，然后依次堆叠四个残差块，使主干网络既具备足够的深度和宽度，又保持较好的训练稳定性。主干网络的最终输出维度被固定为 256，这一向量作为两个任务头的共同输入。</w:t>
      </w:r>
    </w:p>
    <w:p w14:paraId="4464E5B5" w14:textId="77777777" w:rsidR="009D691A" w:rsidRDefault="00000000">
      <w:pPr>
        <w:spacing w:before="120" w:after="80" w:line="312" w:lineRule="auto"/>
        <w:rPr>
          <w:lang w:eastAsia="zh-CN"/>
        </w:rPr>
      </w:pPr>
      <w:r>
        <w:rPr>
          <w:b/>
          <w:color w:val="1F4E79"/>
          <w:sz w:val="28"/>
          <w:lang w:eastAsia="zh-CN"/>
        </w:rPr>
        <w:t>3.3.1 输入投影层设计</w:t>
      </w:r>
    </w:p>
    <w:p w14:paraId="6DCD20B3" w14:textId="77777777" w:rsidR="009D691A" w:rsidRDefault="00000000">
      <w:pPr>
        <w:spacing w:after="80" w:line="360" w:lineRule="auto"/>
        <w:ind w:firstLine="420"/>
        <w:jc w:val="both"/>
        <w:rPr>
          <w:lang w:eastAsia="zh-CN"/>
        </w:rPr>
      </w:pPr>
      <w:r>
        <w:rPr>
          <w:lang w:eastAsia="zh-CN"/>
        </w:rPr>
        <w:t>输入投影层采用“Linear(</w:t>
      </w:r>
      <w:proofErr w:type="spellStart"/>
      <w:r>
        <w:rPr>
          <w:lang w:eastAsia="zh-CN"/>
        </w:rPr>
        <w:t>input_dim</w:t>
      </w:r>
      <w:proofErr w:type="spellEnd"/>
      <w:r>
        <w:rPr>
          <w:lang w:eastAsia="zh-CN"/>
        </w:rPr>
        <w:t xml:space="preserve">, 256) + </w:t>
      </w:r>
      <w:proofErr w:type="spellStart"/>
      <w:r>
        <w:rPr>
          <w:lang w:eastAsia="zh-CN"/>
        </w:rPr>
        <w:t>LayerNorm</w:t>
      </w:r>
      <w:proofErr w:type="spellEnd"/>
      <w:r>
        <w:rPr>
          <w:lang w:eastAsia="zh-CN"/>
        </w:rPr>
        <w:t>(256) + GELU + Dropout”的组合形式。其目的并不是简单地将输入送入第一层，而是先将原始特征映射到统一的 256 维表示空间，从而为后续残差</w:t>
      </w:r>
      <w:proofErr w:type="gramStart"/>
      <w:r>
        <w:rPr>
          <w:lang w:eastAsia="zh-CN"/>
        </w:rPr>
        <w:t>块提供</w:t>
      </w:r>
      <w:proofErr w:type="gramEnd"/>
      <w:r>
        <w:rPr>
          <w:lang w:eastAsia="zh-CN"/>
        </w:rPr>
        <w:t xml:space="preserve">较高容量的特征基础。在线性映射之后立即施加 </w:t>
      </w:r>
      <w:proofErr w:type="spellStart"/>
      <w:r>
        <w:rPr>
          <w:lang w:eastAsia="zh-CN"/>
        </w:rPr>
        <w:t>LayerNorm</w:t>
      </w:r>
      <w:proofErr w:type="spellEnd"/>
      <w:r>
        <w:rPr>
          <w:lang w:eastAsia="zh-CN"/>
        </w:rPr>
        <w:t>，有助于缓解不同特征维度间数值尺度差异带来的训练波动；随后使用 GELU 激活函数提升非线性表达能力；最后加入 Dropout 以抑制网络对局部特征模式的过拟合。</w:t>
      </w:r>
    </w:p>
    <w:p w14:paraId="716C6BF5" w14:textId="77777777" w:rsidR="009D691A" w:rsidRDefault="00000000">
      <w:pPr>
        <w:spacing w:before="120" w:after="80" w:line="312" w:lineRule="auto"/>
      </w:pPr>
      <w:r>
        <w:rPr>
          <w:b/>
          <w:color w:val="1F4E79"/>
          <w:sz w:val="28"/>
        </w:rPr>
        <w:t xml:space="preserve">3.3.2 </w:t>
      </w:r>
      <w:proofErr w:type="spellStart"/>
      <w:r>
        <w:rPr>
          <w:b/>
          <w:color w:val="1F4E79"/>
          <w:sz w:val="28"/>
        </w:rPr>
        <w:t>残差块设计</w:t>
      </w:r>
      <w:proofErr w:type="spellEnd"/>
    </w:p>
    <w:p w14:paraId="67769CCC" w14:textId="77777777" w:rsidR="009D691A" w:rsidRDefault="00000000">
      <w:pPr>
        <w:spacing w:after="80" w:line="360" w:lineRule="auto"/>
        <w:ind w:firstLine="420"/>
        <w:jc w:val="both"/>
      </w:pPr>
      <w:r>
        <w:t xml:space="preserve">ResidualBlock 是优化后模型最重要的结构单元。单个残差块内部的计算流程可以表示为：输入向量首先经过第一层全连接映射，再通过 LayerNorm 与 GELU 完成归一化和非线性激活，之后施加 Dropout；随后经过第二层全连接和第二个 </w:t>
      </w:r>
      <w:r>
        <w:lastRenderedPageBreak/>
        <w:t>LayerNorm，最后与残差分支相加，并再次通过 GELU 输出。该结构对应的运算过程可以表述为：</w:t>
      </w:r>
    </w:p>
    <w:p w14:paraId="4C6A359F" w14:textId="77777777" w:rsidR="009D691A" w:rsidRDefault="00000000">
      <w:pPr>
        <w:spacing w:before="40" w:after="80" w:line="288" w:lineRule="auto"/>
        <w:jc w:val="center"/>
      </w:pPr>
      <w:r>
        <w:rPr>
          <w:rFonts w:ascii="Times New Roman" w:hAnsi="Times New Roman"/>
          <w:sz w:val="22"/>
        </w:rPr>
        <w:t>y = GELU( LN₂(W₂ · Dropout(GELU(LN₁(W₁x + b₁))) + b₂) + S(x) )</w:t>
      </w:r>
    </w:p>
    <w:p w14:paraId="2197E3BD" w14:textId="77777777" w:rsidR="009D691A" w:rsidRDefault="00000000">
      <w:pPr>
        <w:spacing w:after="80" w:line="360" w:lineRule="auto"/>
        <w:ind w:firstLine="420"/>
        <w:jc w:val="both"/>
        <w:rPr>
          <w:lang w:eastAsia="zh-CN"/>
        </w:rPr>
      </w:pPr>
      <w:proofErr w:type="spellStart"/>
      <w:r>
        <w:t>其中，S</w:t>
      </w:r>
      <w:proofErr w:type="spellEnd"/>
      <w:r>
        <w:t xml:space="preserve">(x) </w:t>
      </w:r>
      <w:proofErr w:type="spellStart"/>
      <w:r>
        <w:t>表示捷径分支</w:t>
      </w:r>
      <w:proofErr w:type="spellEnd"/>
      <w:r>
        <w:t>。</w:t>
      </w:r>
      <w:r>
        <w:rPr>
          <w:lang w:eastAsia="zh-CN"/>
        </w:rPr>
        <w:t xml:space="preserve">当输入维度与当前残差块的输出维度一致时，S(x) 取恒等映射；当两者不一致时，代码中通过无偏置线性投影层 </w:t>
      </w:r>
      <w:proofErr w:type="spellStart"/>
      <w:r>
        <w:rPr>
          <w:lang w:eastAsia="zh-CN"/>
        </w:rPr>
        <w:t>nn.Linear</w:t>
      </w:r>
      <w:proofErr w:type="spellEnd"/>
      <w:r>
        <w:rPr>
          <w:lang w:eastAsia="zh-CN"/>
        </w:rPr>
        <w:t>(</w:t>
      </w:r>
      <w:proofErr w:type="spellStart"/>
      <w:r>
        <w:rPr>
          <w:lang w:eastAsia="zh-CN"/>
        </w:rPr>
        <w:t>in_dim</w:t>
      </w:r>
      <w:proofErr w:type="spellEnd"/>
      <w:r>
        <w:rPr>
          <w:lang w:eastAsia="zh-CN"/>
        </w:rPr>
        <w:t xml:space="preserve">, </w:t>
      </w:r>
      <w:proofErr w:type="spellStart"/>
      <w:r>
        <w:rPr>
          <w:lang w:eastAsia="zh-CN"/>
        </w:rPr>
        <w:t>hidden_dim</w:t>
      </w:r>
      <w:proofErr w:type="spellEnd"/>
      <w:r>
        <w:rPr>
          <w:lang w:eastAsia="zh-CN"/>
        </w:rPr>
        <w:t>, bias=False) 对维度进行对齐。这样设计的好处在于，即使网络宽度发生变化，也能够保证主分支与捷径分支在相加时具有一致的张量形状。</w:t>
      </w:r>
    </w:p>
    <w:p w14:paraId="5B088E5E" w14:textId="77777777" w:rsidR="009D691A" w:rsidRDefault="00000000">
      <w:pPr>
        <w:spacing w:after="80" w:line="360" w:lineRule="auto"/>
        <w:ind w:firstLine="420"/>
        <w:jc w:val="both"/>
        <w:rPr>
          <w:lang w:eastAsia="zh-CN"/>
        </w:rPr>
      </w:pPr>
      <w:r>
        <w:rPr>
          <w:lang w:eastAsia="zh-CN"/>
        </w:rPr>
        <w:t>残差块的引入对于深层全连接网络尤其重要。普通深层 MLP 在层数增加时，容易因反向传播路径过长而使梯度逐渐衰减，进而导致深层参数更新效率下降。通过残差连接，模型为梯度传播提供了一条更短的路径，使底层信息能够更顺畅地传递到高层，同时也保留了输入特征的原始语义信息。这种“主分支学习残差修正，捷径分支传递原始表示”的机制，有利于提升深层模型的可训练性。</w:t>
      </w:r>
    </w:p>
    <w:p w14:paraId="724A9BA4" w14:textId="77777777" w:rsidR="009D691A" w:rsidRDefault="00000000">
      <w:pPr>
        <w:spacing w:before="120" w:after="80" w:line="312" w:lineRule="auto"/>
        <w:rPr>
          <w:lang w:eastAsia="zh-CN"/>
        </w:rPr>
      </w:pPr>
      <w:r>
        <w:rPr>
          <w:b/>
          <w:color w:val="1F4E79"/>
          <w:sz w:val="28"/>
          <w:lang w:eastAsia="zh-CN"/>
        </w:rPr>
        <w:t>3.3.3 沙漏型宽度设计</w:t>
      </w:r>
    </w:p>
    <w:p w14:paraId="3341C735" w14:textId="77777777" w:rsidR="009D691A" w:rsidRDefault="00000000">
      <w:pPr>
        <w:spacing w:after="80" w:line="360" w:lineRule="auto"/>
        <w:ind w:firstLine="420"/>
        <w:jc w:val="both"/>
        <w:rPr>
          <w:lang w:eastAsia="zh-CN"/>
        </w:rPr>
      </w:pPr>
      <w:r>
        <w:rPr>
          <w:lang w:eastAsia="zh-CN"/>
        </w:rPr>
        <w:t>在共享主干中，四个残差块的宽度变化依次为 256</w:t>
      </w:r>
      <w:proofErr w:type="gramStart"/>
      <w:r>
        <w:rPr>
          <w:lang w:eastAsia="zh-CN"/>
        </w:rPr>
        <w:t>→512、512→512、512</w:t>
      </w:r>
      <w:proofErr w:type="gramEnd"/>
      <w:r>
        <w:rPr>
          <w:lang w:eastAsia="zh-CN"/>
        </w:rPr>
        <w:t>→256 和 256→256，构成一种典型的沙漏型结构。该结构的设计思路是：先通过</w:t>
      </w:r>
      <w:proofErr w:type="gramStart"/>
      <w:r>
        <w:rPr>
          <w:lang w:eastAsia="zh-CN"/>
        </w:rPr>
        <w:t>升维扩大</w:t>
      </w:r>
      <w:proofErr w:type="gramEnd"/>
      <w:r>
        <w:rPr>
          <w:lang w:eastAsia="zh-CN"/>
        </w:rPr>
        <w:t>特征表示空间，使模型能够在更高维度上学习复杂的交互关系；再在高维空间中进行一次同维度的深化提取，以加强对重</w:t>
      </w:r>
      <w:proofErr w:type="gramStart"/>
      <w:r>
        <w:rPr>
          <w:lang w:eastAsia="zh-CN"/>
        </w:rPr>
        <w:t>要模式</w:t>
      </w:r>
      <w:proofErr w:type="gramEnd"/>
      <w:r>
        <w:rPr>
          <w:lang w:eastAsia="zh-CN"/>
        </w:rPr>
        <w:t>的捕捉；之后</w:t>
      </w:r>
      <w:proofErr w:type="gramStart"/>
      <w:r>
        <w:rPr>
          <w:lang w:eastAsia="zh-CN"/>
        </w:rPr>
        <w:t>通过降维压缩</w:t>
      </w:r>
      <w:proofErr w:type="gramEnd"/>
      <w:r>
        <w:rPr>
          <w:lang w:eastAsia="zh-CN"/>
        </w:rPr>
        <w:t>表征，将高维特征中冗余或噪声信息逐步过滤；最后在压缩后的 256 维空间中继续精炼，以得到兼顾判别性与紧凑性的共享表示。</w:t>
      </w:r>
    </w:p>
    <w:p w14:paraId="7D8413FE" w14:textId="77777777" w:rsidR="009D691A" w:rsidRDefault="00000000">
      <w:pPr>
        <w:spacing w:after="80" w:line="360" w:lineRule="auto"/>
        <w:ind w:firstLine="420"/>
        <w:jc w:val="both"/>
        <w:rPr>
          <w:lang w:eastAsia="zh-CN"/>
        </w:rPr>
      </w:pPr>
      <w:r>
        <w:rPr>
          <w:lang w:eastAsia="zh-CN"/>
        </w:rPr>
        <w:t>相较于始终保持同一层宽度的传统 MLP，沙漏型结构更符合“特征展开—高维建模—表征压缩”的建模逻辑，既能够保证中间层具有足够的表达容量，又能够避免高维表示在末端直接输出所导致的参数冗余与泛化能力下降。</w:t>
      </w:r>
    </w:p>
    <w:p w14:paraId="4EFFEC03" w14:textId="77777777" w:rsidR="009D691A" w:rsidRDefault="00000000">
      <w:pPr>
        <w:spacing w:before="160" w:after="80" w:line="312" w:lineRule="auto"/>
        <w:rPr>
          <w:lang w:eastAsia="zh-CN"/>
        </w:rPr>
      </w:pPr>
      <w:r>
        <w:rPr>
          <w:b/>
          <w:color w:val="1F4E79"/>
          <w:sz w:val="32"/>
          <w:lang w:eastAsia="zh-CN"/>
        </w:rPr>
        <w:t>3.4 任务专属输出头的设计</w:t>
      </w:r>
    </w:p>
    <w:p w14:paraId="4B0E08EE" w14:textId="77777777" w:rsidR="009D691A" w:rsidRDefault="00000000">
      <w:pPr>
        <w:spacing w:after="80" w:line="360" w:lineRule="auto"/>
        <w:ind w:firstLine="420"/>
        <w:jc w:val="both"/>
        <w:rPr>
          <w:lang w:eastAsia="zh-CN"/>
        </w:rPr>
      </w:pPr>
      <w:r>
        <w:rPr>
          <w:lang w:eastAsia="zh-CN"/>
        </w:rPr>
        <w:t xml:space="preserve">在获得共享主干输出的 256 维表示后，模型不再使用统一输出层，而是为分类与回归任务分别设置独立的任务头。两个任务头的结构形式基本一致，均采用“Linear(256, 64) + </w:t>
      </w:r>
      <w:proofErr w:type="spellStart"/>
      <w:r>
        <w:rPr>
          <w:lang w:eastAsia="zh-CN"/>
        </w:rPr>
        <w:t>LayerNorm</w:t>
      </w:r>
      <w:proofErr w:type="spellEnd"/>
      <w:r>
        <w:rPr>
          <w:lang w:eastAsia="zh-CN"/>
        </w:rPr>
        <w:t>(64) + GELU + Dropout + Linear(64, 1)”的两层感知机结构，只是在输出语义上有所区别。</w:t>
      </w:r>
    </w:p>
    <w:p w14:paraId="74796421" w14:textId="77777777" w:rsidR="009D691A" w:rsidRDefault="00000000">
      <w:pPr>
        <w:spacing w:before="120" w:after="80" w:line="312" w:lineRule="auto"/>
        <w:rPr>
          <w:lang w:eastAsia="zh-CN"/>
        </w:rPr>
      </w:pPr>
      <w:r>
        <w:rPr>
          <w:b/>
          <w:color w:val="1F4E79"/>
          <w:sz w:val="28"/>
          <w:lang w:eastAsia="zh-CN"/>
        </w:rPr>
        <w:t>3.4.1 分类头设计</w:t>
      </w:r>
    </w:p>
    <w:p w14:paraId="700345BD" w14:textId="77777777" w:rsidR="009D691A" w:rsidRDefault="00000000">
      <w:pPr>
        <w:spacing w:after="80" w:line="360" w:lineRule="auto"/>
        <w:ind w:firstLine="420"/>
        <w:jc w:val="both"/>
        <w:rPr>
          <w:lang w:eastAsia="zh-CN"/>
        </w:rPr>
      </w:pPr>
      <w:r>
        <w:rPr>
          <w:lang w:eastAsia="zh-CN"/>
        </w:rPr>
        <w:lastRenderedPageBreak/>
        <w:t xml:space="preserve">分类头 </w:t>
      </w:r>
      <w:proofErr w:type="spellStart"/>
      <w:r>
        <w:rPr>
          <w:lang w:eastAsia="zh-CN"/>
        </w:rPr>
        <w:t>ClassificationHead</w:t>
      </w:r>
      <w:proofErr w:type="spellEnd"/>
      <w:r>
        <w:rPr>
          <w:lang w:eastAsia="zh-CN"/>
        </w:rPr>
        <w:t xml:space="preserve"> 的作用是预测保单在当前年度是否发生理赔。该分支首先将共享表示从 256 维压缩到 64 维，以提取更适用于分类决策的紧凑特征；随后经过 </w:t>
      </w:r>
      <w:proofErr w:type="spellStart"/>
      <w:r>
        <w:rPr>
          <w:lang w:eastAsia="zh-CN"/>
        </w:rPr>
        <w:t>LayerNorm</w:t>
      </w:r>
      <w:proofErr w:type="spellEnd"/>
      <w:r>
        <w:rPr>
          <w:lang w:eastAsia="zh-CN"/>
        </w:rPr>
        <w:t xml:space="preserve"> 和 GELU 提升特征的稳定性与非线性区分能力；再通过 Dropout 抑制过拟合；最后由线性层输出一个标量 logit。代码中采用 squeeze(-1) 将输出张量形状压缩为 (B,)，即对一个批次中的每个样本输出一个标量。</w:t>
      </w:r>
    </w:p>
    <w:p w14:paraId="48975853" w14:textId="77777777" w:rsidR="009D691A" w:rsidRDefault="00000000">
      <w:pPr>
        <w:spacing w:after="80" w:line="360" w:lineRule="auto"/>
        <w:ind w:firstLine="420"/>
        <w:jc w:val="both"/>
        <w:rPr>
          <w:lang w:eastAsia="zh-CN"/>
        </w:rPr>
      </w:pPr>
      <w:r>
        <w:rPr>
          <w:lang w:eastAsia="zh-CN"/>
        </w:rPr>
        <w:t xml:space="preserve">需要强调的是，分类头并不在网络内部显式调用 Sigmoid，而是将原始 logit 直接交给 </w:t>
      </w:r>
      <w:proofErr w:type="spellStart"/>
      <w:r>
        <w:rPr>
          <w:lang w:eastAsia="zh-CN"/>
        </w:rPr>
        <w:t>BCEWithLogitsLoss</w:t>
      </w:r>
      <w:proofErr w:type="spellEnd"/>
      <w:r>
        <w:rPr>
          <w:lang w:eastAsia="zh-CN"/>
        </w:rPr>
        <w:t xml:space="preserve"> 处理。这种设计可以将 Sigmoid 运算和交叉</w:t>
      </w:r>
      <w:proofErr w:type="gramStart"/>
      <w:r>
        <w:rPr>
          <w:lang w:eastAsia="zh-CN"/>
        </w:rPr>
        <w:t>熵</w:t>
      </w:r>
      <w:proofErr w:type="gramEnd"/>
      <w:r>
        <w:rPr>
          <w:lang w:eastAsia="zh-CN"/>
        </w:rPr>
        <w:t>计算合并为一个数值稳定的操作过程，避免在概率接近 0 或 1 时出现数值下溢或梯度不稳定问题。</w:t>
      </w:r>
    </w:p>
    <w:p w14:paraId="71243AF2" w14:textId="77777777" w:rsidR="009D691A" w:rsidRDefault="00000000">
      <w:pPr>
        <w:spacing w:before="120" w:after="80" w:line="312" w:lineRule="auto"/>
        <w:rPr>
          <w:lang w:eastAsia="zh-CN"/>
        </w:rPr>
      </w:pPr>
      <w:r>
        <w:rPr>
          <w:b/>
          <w:color w:val="1F4E79"/>
          <w:sz w:val="28"/>
          <w:lang w:eastAsia="zh-CN"/>
        </w:rPr>
        <w:t>3.4.2 回归头设计</w:t>
      </w:r>
    </w:p>
    <w:p w14:paraId="15F64B1B" w14:textId="77777777" w:rsidR="009D691A" w:rsidRDefault="00000000">
      <w:pPr>
        <w:spacing w:after="80" w:line="360" w:lineRule="auto"/>
        <w:ind w:firstLine="420"/>
        <w:jc w:val="both"/>
        <w:rPr>
          <w:lang w:eastAsia="zh-CN"/>
        </w:rPr>
      </w:pPr>
      <w:r>
        <w:rPr>
          <w:lang w:eastAsia="zh-CN"/>
        </w:rPr>
        <w:t xml:space="preserve">回归头 </w:t>
      </w:r>
      <w:proofErr w:type="spellStart"/>
      <w:r>
        <w:rPr>
          <w:lang w:eastAsia="zh-CN"/>
        </w:rPr>
        <w:t>RegressionHead</w:t>
      </w:r>
      <w:proofErr w:type="spellEnd"/>
      <w:r>
        <w:rPr>
          <w:lang w:eastAsia="zh-CN"/>
        </w:rPr>
        <w:t xml:space="preserve"> 用于预测理赔金额的对数变换值，其内部结构与分类头保持一致，同样采用 256→64→1 的两层映射。这种对称式设计有利于保证两个任务头在容量上基本均衡，避免某一任务因网络规模明显更大而长期主导共享表示的学习方向。</w:t>
      </w:r>
    </w:p>
    <w:p w14:paraId="24AC0195" w14:textId="77777777" w:rsidR="009D691A" w:rsidRDefault="00000000">
      <w:pPr>
        <w:spacing w:after="80" w:line="360" w:lineRule="auto"/>
        <w:ind w:firstLine="420"/>
        <w:jc w:val="both"/>
        <w:rPr>
          <w:lang w:eastAsia="zh-CN"/>
        </w:rPr>
      </w:pPr>
      <w:r>
        <w:rPr>
          <w:lang w:eastAsia="zh-CN"/>
        </w:rPr>
        <w:t>与直接预测原始金额相比，本文采用 log1p(理赔金额) 作为回归目标，这一做法能够减小大额理赔样本对损失函数的极端影响，使回归目标分布更平滑，也更利于模型学习。由于回归头输出的是对数空间中的值，因此在推理阶段需要通过 expm1 反变换还原</w:t>
      </w:r>
      <w:proofErr w:type="gramStart"/>
      <w:r>
        <w:rPr>
          <w:lang w:eastAsia="zh-CN"/>
        </w:rPr>
        <w:t>到金额原</w:t>
      </w:r>
      <w:proofErr w:type="gramEnd"/>
      <w:r>
        <w:rPr>
          <w:lang w:eastAsia="zh-CN"/>
        </w:rPr>
        <w:t>尺度。与此同时，为避免模型给出负金额，代码中在反变换之前使用 clamp(min=0) 将预测值截断到非负区间。</w:t>
      </w:r>
    </w:p>
    <w:p w14:paraId="75C58280" w14:textId="77777777" w:rsidR="009D691A" w:rsidRDefault="00000000">
      <w:pPr>
        <w:spacing w:before="160" w:after="80" w:line="312" w:lineRule="auto"/>
        <w:rPr>
          <w:lang w:eastAsia="zh-CN"/>
        </w:rPr>
      </w:pPr>
      <w:r>
        <w:rPr>
          <w:b/>
          <w:color w:val="1F4E79"/>
          <w:sz w:val="32"/>
          <w:lang w:eastAsia="zh-CN"/>
        </w:rPr>
        <w:t>3.5 损失函数与联合学习机制</w:t>
      </w:r>
    </w:p>
    <w:p w14:paraId="352C4C61" w14:textId="77777777" w:rsidR="009D691A" w:rsidRDefault="00000000">
      <w:pPr>
        <w:spacing w:after="80" w:line="360" w:lineRule="auto"/>
        <w:ind w:firstLine="420"/>
        <w:jc w:val="both"/>
        <w:rPr>
          <w:lang w:eastAsia="zh-CN"/>
        </w:rPr>
      </w:pPr>
      <w:r>
        <w:rPr>
          <w:lang w:eastAsia="zh-CN"/>
        </w:rPr>
        <w:t xml:space="preserve">针对双任务模型的训练，本文在 Model.py 中定义了专门的 </w:t>
      </w:r>
      <w:proofErr w:type="spellStart"/>
      <w:r>
        <w:rPr>
          <w:lang w:eastAsia="zh-CN"/>
        </w:rPr>
        <w:t>DualTaskLoss</w:t>
      </w:r>
      <w:proofErr w:type="spellEnd"/>
      <w:r>
        <w:rPr>
          <w:lang w:eastAsia="zh-CN"/>
        </w:rPr>
        <w:t xml:space="preserve"> 类，以统一处理分类损失、回归损失及二者之间的权重平衡问题。该损失函数并不是将两个任务损失简单相加，而是在保留原始任务损失的基础上，引入可学习的不确定性参数，使模型能够根据训练过程自动调节不同任务的贡献强度。</w:t>
      </w:r>
    </w:p>
    <w:p w14:paraId="7F7B0405" w14:textId="77777777" w:rsidR="009D691A" w:rsidRDefault="00000000">
      <w:pPr>
        <w:spacing w:before="120" w:after="80" w:line="312" w:lineRule="auto"/>
        <w:rPr>
          <w:lang w:eastAsia="zh-CN"/>
        </w:rPr>
      </w:pPr>
      <w:r>
        <w:rPr>
          <w:b/>
          <w:color w:val="1F4E79"/>
          <w:sz w:val="28"/>
          <w:lang w:eastAsia="zh-CN"/>
        </w:rPr>
        <w:t>3.5.1 分类损失设计</w:t>
      </w:r>
    </w:p>
    <w:p w14:paraId="2D562B67" w14:textId="77777777" w:rsidR="009D691A" w:rsidRDefault="00000000">
      <w:pPr>
        <w:spacing w:after="80" w:line="360" w:lineRule="auto"/>
        <w:ind w:firstLine="420"/>
        <w:jc w:val="both"/>
        <w:rPr>
          <w:lang w:eastAsia="zh-CN"/>
        </w:rPr>
      </w:pPr>
      <w:r>
        <w:rPr>
          <w:lang w:eastAsia="zh-CN"/>
        </w:rPr>
        <w:t xml:space="preserve">分类任务采用 </w:t>
      </w:r>
      <w:proofErr w:type="spellStart"/>
      <w:r>
        <w:rPr>
          <w:lang w:eastAsia="zh-CN"/>
        </w:rPr>
        <w:t>BCEWithLogitsLoss</w:t>
      </w:r>
      <w:proofErr w:type="spellEnd"/>
      <w:r>
        <w:rPr>
          <w:lang w:eastAsia="zh-CN"/>
        </w:rPr>
        <w:t xml:space="preserve"> 作为基本损失函数。与普通二元交叉</w:t>
      </w:r>
      <w:proofErr w:type="gramStart"/>
      <w:r>
        <w:rPr>
          <w:lang w:eastAsia="zh-CN"/>
        </w:rPr>
        <w:t>熵</w:t>
      </w:r>
      <w:proofErr w:type="gramEnd"/>
      <w:r>
        <w:rPr>
          <w:lang w:eastAsia="zh-CN"/>
        </w:rPr>
        <w:t>相比，</w:t>
      </w:r>
      <w:proofErr w:type="spellStart"/>
      <w:r>
        <w:rPr>
          <w:lang w:eastAsia="zh-CN"/>
        </w:rPr>
        <w:t>BCEWithLogitsLoss</w:t>
      </w:r>
      <w:proofErr w:type="spellEnd"/>
      <w:r>
        <w:rPr>
          <w:lang w:eastAsia="zh-CN"/>
        </w:rPr>
        <w:t xml:space="preserve"> 能够直接接收未经过 Sigmoid 的 logit，具有更好的数值稳定性。此外，代码中为该损失函数设置了 </w:t>
      </w:r>
      <w:proofErr w:type="spellStart"/>
      <w:r>
        <w:rPr>
          <w:lang w:eastAsia="zh-CN"/>
        </w:rPr>
        <w:t>pos_weight</w:t>
      </w:r>
      <w:proofErr w:type="spellEnd"/>
      <w:r>
        <w:rPr>
          <w:lang w:eastAsia="zh-CN"/>
        </w:rPr>
        <w:t xml:space="preserve"> 参数，用于</w:t>
      </w:r>
      <w:proofErr w:type="gramStart"/>
      <w:r>
        <w:rPr>
          <w:lang w:eastAsia="zh-CN"/>
        </w:rPr>
        <w:t>提高正</w:t>
      </w:r>
      <w:proofErr w:type="gramEnd"/>
      <w:r>
        <w:rPr>
          <w:lang w:eastAsia="zh-CN"/>
        </w:rPr>
        <w:t>样本在损失中的权</w:t>
      </w:r>
      <w:r>
        <w:rPr>
          <w:lang w:eastAsia="zh-CN"/>
        </w:rPr>
        <w:lastRenderedPageBreak/>
        <w:t>重。由于理赔事件在保险数据中通常属于少数类，若不进行权重调整，模型容易偏向于预测“未理赔”，从而虽然获得较高的表面准确率，却损害真正关键的风险识别能力。通过对正样本进行加权，模型可以在训练时更加重视理赔样本的区分。</w:t>
      </w:r>
    </w:p>
    <w:p w14:paraId="5DCBE45C" w14:textId="77777777" w:rsidR="009D691A" w:rsidRDefault="00000000">
      <w:pPr>
        <w:spacing w:before="120" w:after="80" w:line="312" w:lineRule="auto"/>
        <w:rPr>
          <w:lang w:eastAsia="zh-CN"/>
        </w:rPr>
      </w:pPr>
      <w:r>
        <w:rPr>
          <w:b/>
          <w:color w:val="1F4E79"/>
          <w:sz w:val="28"/>
          <w:lang w:eastAsia="zh-CN"/>
        </w:rPr>
        <w:t>3.5.2 回归损失设计</w:t>
      </w:r>
    </w:p>
    <w:p w14:paraId="7204845F" w14:textId="77777777" w:rsidR="009D691A" w:rsidRDefault="00000000">
      <w:pPr>
        <w:spacing w:after="80" w:line="360" w:lineRule="auto"/>
        <w:ind w:firstLine="420"/>
        <w:jc w:val="both"/>
        <w:rPr>
          <w:lang w:eastAsia="zh-CN"/>
        </w:rPr>
      </w:pPr>
      <w:r>
        <w:rPr>
          <w:lang w:eastAsia="zh-CN"/>
        </w:rPr>
        <w:t xml:space="preserve">回归任务采用均方误差损失 </w:t>
      </w:r>
      <w:proofErr w:type="spellStart"/>
      <w:r>
        <w:rPr>
          <w:lang w:eastAsia="zh-CN"/>
        </w:rPr>
        <w:t>MSELoss</w:t>
      </w:r>
      <w:proofErr w:type="spellEnd"/>
      <w:r>
        <w:rPr>
          <w:lang w:eastAsia="zh-CN"/>
        </w:rPr>
        <w:t xml:space="preserve">，并且不是对全部样本统一计算，而是只在真实发生理赔的样本上进行回归损失统计。代码中通过 mask = </w:t>
      </w:r>
      <w:proofErr w:type="spellStart"/>
      <w:r>
        <w:rPr>
          <w:lang w:eastAsia="zh-CN"/>
        </w:rPr>
        <w:t>y_clf</w:t>
      </w:r>
      <w:proofErr w:type="spellEnd"/>
      <w:r>
        <w:rPr>
          <w:lang w:eastAsia="zh-CN"/>
        </w:rPr>
        <w:t xml:space="preserve"> &gt; 0 构造理赔样本掩码，仅对这些样本的 </w:t>
      </w:r>
      <w:proofErr w:type="spellStart"/>
      <w:r>
        <w:rPr>
          <w:lang w:eastAsia="zh-CN"/>
        </w:rPr>
        <w:t>reg_pred</w:t>
      </w:r>
      <w:proofErr w:type="spellEnd"/>
      <w:r>
        <w:rPr>
          <w:lang w:eastAsia="zh-CN"/>
        </w:rPr>
        <w:t xml:space="preserve"> 与 </w:t>
      </w:r>
      <w:proofErr w:type="spellStart"/>
      <w:r>
        <w:rPr>
          <w:lang w:eastAsia="zh-CN"/>
        </w:rPr>
        <w:t>y_reg</w:t>
      </w:r>
      <w:proofErr w:type="spellEnd"/>
      <w:r>
        <w:rPr>
          <w:lang w:eastAsia="zh-CN"/>
        </w:rPr>
        <w:t xml:space="preserve"> 进行均方误差计算。这样设计具有明确的业务合理性：对于未发生理赔的样本，其金额标签本质上并不具备独立建模价值，若强行纳入回归损失，反而会让大量</w:t>
      </w:r>
      <w:proofErr w:type="gramStart"/>
      <w:r>
        <w:rPr>
          <w:lang w:eastAsia="zh-CN"/>
        </w:rPr>
        <w:t>零金额</w:t>
      </w:r>
      <w:proofErr w:type="gramEnd"/>
      <w:r>
        <w:rPr>
          <w:lang w:eastAsia="zh-CN"/>
        </w:rPr>
        <w:t>样本向回归头注入噪声梯度，削弱模型对真实赔付金额分布的刻画能力。</w:t>
      </w:r>
    </w:p>
    <w:p w14:paraId="32572061" w14:textId="77777777" w:rsidR="009D691A" w:rsidRDefault="00000000">
      <w:pPr>
        <w:spacing w:before="120" w:after="80" w:line="312" w:lineRule="auto"/>
        <w:rPr>
          <w:lang w:eastAsia="zh-CN"/>
        </w:rPr>
      </w:pPr>
      <w:r>
        <w:rPr>
          <w:b/>
          <w:color w:val="1F4E79"/>
          <w:sz w:val="28"/>
          <w:lang w:eastAsia="zh-CN"/>
        </w:rPr>
        <w:t>3.5.3 基于不确定性的动态加权机制</w:t>
      </w:r>
    </w:p>
    <w:p w14:paraId="53820A6B" w14:textId="77777777" w:rsidR="009D691A" w:rsidRDefault="00000000">
      <w:pPr>
        <w:spacing w:after="80" w:line="360" w:lineRule="auto"/>
        <w:ind w:firstLine="420"/>
        <w:jc w:val="both"/>
        <w:rPr>
          <w:lang w:eastAsia="zh-CN"/>
        </w:rPr>
      </w:pPr>
      <w:r>
        <w:rPr>
          <w:lang w:eastAsia="zh-CN"/>
        </w:rPr>
        <w:t>在</w:t>
      </w:r>
      <w:proofErr w:type="gramStart"/>
      <w:r>
        <w:rPr>
          <w:lang w:eastAsia="zh-CN"/>
        </w:rPr>
        <w:t>双任务</w:t>
      </w:r>
      <w:proofErr w:type="gramEnd"/>
      <w:r>
        <w:rPr>
          <w:lang w:eastAsia="zh-CN"/>
        </w:rPr>
        <w:t>学习场景下，分类损失与回归损失往往处于不同量级。如果直接将两者相加，数值较大的</w:t>
      </w:r>
      <w:proofErr w:type="gramStart"/>
      <w:r>
        <w:rPr>
          <w:lang w:eastAsia="zh-CN"/>
        </w:rPr>
        <w:t>损失项会主导</w:t>
      </w:r>
      <w:proofErr w:type="gramEnd"/>
      <w:r>
        <w:rPr>
          <w:lang w:eastAsia="zh-CN"/>
        </w:rPr>
        <w:t xml:space="preserve">反向传播，使另一个任务难以得到充分训练。为解决这一问题，本文采用了基于任务不确定性的动态加权机制。代码中定义了两个可学习参数 </w:t>
      </w:r>
      <w:proofErr w:type="spellStart"/>
      <w:r>
        <w:rPr>
          <w:lang w:eastAsia="zh-CN"/>
        </w:rPr>
        <w:t>log_var_clf</w:t>
      </w:r>
      <w:proofErr w:type="spellEnd"/>
      <w:r>
        <w:rPr>
          <w:lang w:eastAsia="zh-CN"/>
        </w:rPr>
        <w:t xml:space="preserve"> 和 </w:t>
      </w:r>
      <w:proofErr w:type="spellStart"/>
      <w:r>
        <w:rPr>
          <w:lang w:eastAsia="zh-CN"/>
        </w:rPr>
        <w:t>log_var_reg</w:t>
      </w:r>
      <w:proofErr w:type="spellEnd"/>
      <w:r>
        <w:rPr>
          <w:lang w:eastAsia="zh-CN"/>
        </w:rPr>
        <w:t>，分别表示分类任务和回归任务的对数方差。对应的总损失可写为：</w:t>
      </w:r>
    </w:p>
    <w:p w14:paraId="3ED69B44" w14:textId="77777777" w:rsidR="009D691A" w:rsidRDefault="00000000">
      <w:pPr>
        <w:spacing w:before="40" w:after="80" w:line="288" w:lineRule="auto"/>
        <w:jc w:val="center"/>
        <w:rPr>
          <w:lang w:eastAsia="zh-CN"/>
        </w:rPr>
      </w:pPr>
      <w:proofErr w:type="spellStart"/>
      <w:r>
        <w:rPr>
          <w:rFonts w:ascii="Times New Roman" w:hAnsi="Times New Roman"/>
          <w:sz w:val="22"/>
          <w:lang w:eastAsia="zh-CN"/>
        </w:rPr>
        <w:t>L_total</w:t>
      </w:r>
      <w:proofErr w:type="spellEnd"/>
      <w:r>
        <w:rPr>
          <w:rFonts w:ascii="Times New Roman" w:hAnsi="Times New Roman"/>
          <w:sz w:val="22"/>
          <w:lang w:eastAsia="zh-CN"/>
        </w:rPr>
        <w:t xml:space="preserve"> = exp(-</w:t>
      </w:r>
      <w:proofErr w:type="spellStart"/>
      <w:r>
        <w:rPr>
          <w:rFonts w:ascii="Times New Roman" w:hAnsi="Times New Roman"/>
          <w:sz w:val="22"/>
          <w:lang w:eastAsia="zh-CN"/>
        </w:rPr>
        <w:t>s_clf</w:t>
      </w:r>
      <w:proofErr w:type="spellEnd"/>
      <w:r>
        <w:rPr>
          <w:rFonts w:ascii="Times New Roman" w:hAnsi="Times New Roman"/>
          <w:sz w:val="22"/>
          <w:lang w:eastAsia="zh-CN"/>
        </w:rPr>
        <w:t>)·</w:t>
      </w:r>
      <w:proofErr w:type="spellStart"/>
      <w:r>
        <w:rPr>
          <w:rFonts w:ascii="Times New Roman" w:hAnsi="Times New Roman"/>
          <w:sz w:val="22"/>
          <w:lang w:eastAsia="zh-CN"/>
        </w:rPr>
        <w:t>L_clf</w:t>
      </w:r>
      <w:proofErr w:type="spellEnd"/>
      <w:r>
        <w:rPr>
          <w:rFonts w:ascii="Times New Roman" w:hAnsi="Times New Roman"/>
          <w:sz w:val="22"/>
          <w:lang w:eastAsia="zh-CN"/>
        </w:rPr>
        <w:t xml:space="preserve"> + 0.5·s_clf + exp(-</w:t>
      </w:r>
      <w:proofErr w:type="spellStart"/>
      <w:r>
        <w:rPr>
          <w:rFonts w:ascii="Times New Roman" w:hAnsi="Times New Roman"/>
          <w:sz w:val="22"/>
          <w:lang w:eastAsia="zh-CN"/>
        </w:rPr>
        <w:t>s_reg</w:t>
      </w:r>
      <w:proofErr w:type="spellEnd"/>
      <w:r>
        <w:rPr>
          <w:rFonts w:ascii="Times New Roman" w:hAnsi="Times New Roman"/>
          <w:sz w:val="22"/>
          <w:lang w:eastAsia="zh-CN"/>
        </w:rPr>
        <w:t>)·</w:t>
      </w:r>
      <w:proofErr w:type="spellStart"/>
      <w:r>
        <w:rPr>
          <w:rFonts w:ascii="Times New Roman" w:hAnsi="Times New Roman"/>
          <w:sz w:val="22"/>
          <w:lang w:eastAsia="zh-CN"/>
        </w:rPr>
        <w:t>L_reg</w:t>
      </w:r>
      <w:proofErr w:type="spellEnd"/>
      <w:r>
        <w:rPr>
          <w:rFonts w:ascii="Times New Roman" w:hAnsi="Times New Roman"/>
          <w:sz w:val="22"/>
          <w:lang w:eastAsia="zh-CN"/>
        </w:rPr>
        <w:t xml:space="preserve"> + 0.5·s_reg</w:t>
      </w:r>
    </w:p>
    <w:p w14:paraId="4A0F44DD" w14:textId="77777777" w:rsidR="009D691A" w:rsidRDefault="00000000">
      <w:pPr>
        <w:spacing w:after="80" w:line="360" w:lineRule="auto"/>
        <w:ind w:firstLine="420"/>
        <w:jc w:val="both"/>
        <w:rPr>
          <w:lang w:eastAsia="zh-CN"/>
        </w:rPr>
      </w:pPr>
      <w:r>
        <w:rPr>
          <w:lang w:eastAsia="zh-CN"/>
        </w:rPr>
        <w:t>其中，</w:t>
      </w:r>
      <w:proofErr w:type="spellStart"/>
      <w:r>
        <w:rPr>
          <w:lang w:eastAsia="zh-CN"/>
        </w:rPr>
        <w:t>s_clf</w:t>
      </w:r>
      <w:proofErr w:type="spellEnd"/>
      <w:r>
        <w:rPr>
          <w:lang w:eastAsia="zh-CN"/>
        </w:rPr>
        <w:t xml:space="preserve"> 与 </w:t>
      </w:r>
      <w:proofErr w:type="spellStart"/>
      <w:r>
        <w:rPr>
          <w:lang w:eastAsia="zh-CN"/>
        </w:rPr>
        <w:t>s_reg</w:t>
      </w:r>
      <w:proofErr w:type="spellEnd"/>
      <w:r>
        <w:rPr>
          <w:lang w:eastAsia="zh-CN"/>
        </w:rPr>
        <w:t xml:space="preserve"> 分别表示两个任务的对数方差参数。</w:t>
      </w:r>
      <w:proofErr w:type="gramStart"/>
      <w:r>
        <w:rPr>
          <w:lang w:eastAsia="zh-CN"/>
        </w:rPr>
        <w:t>该形式</w:t>
      </w:r>
      <w:proofErr w:type="gramEnd"/>
      <w:r>
        <w:rPr>
          <w:lang w:eastAsia="zh-CN"/>
        </w:rPr>
        <w:t>意味着：当某个任务的不确定性较高时，模型会自动降低其损失权重；当某个任务相对更可靠时，其对应的权重会自动提高。公式中的 0.5·s 项起到正则化作用，防止模型通过无限增大不确定性来将某一任务的权重压缩为接近零。与手工设定固定损失权重相比，这种机制能够更灵活地适应训练过程中的任务竞争关系。</w:t>
      </w:r>
    </w:p>
    <w:p w14:paraId="46D19EDD" w14:textId="77777777" w:rsidR="009D691A" w:rsidRDefault="00000000">
      <w:pPr>
        <w:spacing w:after="80" w:line="360" w:lineRule="auto"/>
        <w:ind w:firstLine="420"/>
        <w:jc w:val="both"/>
        <w:rPr>
          <w:lang w:eastAsia="zh-CN"/>
        </w:rPr>
      </w:pPr>
      <w:proofErr w:type="spellStart"/>
      <w:r>
        <w:t>此外，DualTaskLoss</w:t>
      </w:r>
      <w:proofErr w:type="spellEnd"/>
      <w:r>
        <w:t xml:space="preserve"> </w:t>
      </w:r>
      <w:proofErr w:type="spellStart"/>
      <w:r>
        <w:t>中还提供了</w:t>
      </w:r>
      <w:proofErr w:type="spellEnd"/>
      <w:r>
        <w:t xml:space="preserve"> </w:t>
      </w:r>
      <w:proofErr w:type="spellStart"/>
      <w:r>
        <w:t>get_task_weights</w:t>
      </w:r>
      <w:proofErr w:type="spellEnd"/>
      <w:r>
        <w:t xml:space="preserve"> </w:t>
      </w:r>
      <w:proofErr w:type="spellStart"/>
      <w:r>
        <w:t>方法，用于返回当前的动态权重，即</w:t>
      </w:r>
      <w:proofErr w:type="spellEnd"/>
      <w:r>
        <w:t xml:space="preserve"> exp(-log_var_clf) 和 exp(-log_var_reg)。</w:t>
      </w:r>
      <w:r>
        <w:rPr>
          <w:lang w:eastAsia="zh-CN"/>
        </w:rPr>
        <w:t>这一设计使得模型在训练与分析过程中可以直接观察两个任务权重的变化趋势，从而辅助判断联合学习过程是否平衡。</w:t>
      </w:r>
    </w:p>
    <w:p w14:paraId="72C8502F" w14:textId="77777777" w:rsidR="009D691A" w:rsidRDefault="00000000">
      <w:pPr>
        <w:spacing w:before="160" w:after="80" w:line="312" w:lineRule="auto"/>
        <w:rPr>
          <w:lang w:eastAsia="zh-CN"/>
        </w:rPr>
      </w:pPr>
      <w:r>
        <w:rPr>
          <w:b/>
          <w:color w:val="1F4E79"/>
          <w:sz w:val="32"/>
          <w:lang w:eastAsia="zh-CN"/>
        </w:rPr>
        <w:t>3.6 模型优化细节与设计 rationale</w:t>
      </w:r>
    </w:p>
    <w:p w14:paraId="09B91B5B" w14:textId="77777777" w:rsidR="009D691A" w:rsidRDefault="00000000">
      <w:pPr>
        <w:spacing w:after="80" w:line="360" w:lineRule="auto"/>
        <w:ind w:firstLine="420"/>
        <w:jc w:val="both"/>
        <w:rPr>
          <w:lang w:eastAsia="zh-CN"/>
        </w:rPr>
      </w:pPr>
      <w:r>
        <w:rPr>
          <w:lang w:eastAsia="zh-CN"/>
        </w:rPr>
        <w:t>除了整体框架上的</w:t>
      </w:r>
      <w:proofErr w:type="gramStart"/>
      <w:r>
        <w:rPr>
          <w:lang w:eastAsia="zh-CN"/>
        </w:rPr>
        <w:t>双任务</w:t>
      </w:r>
      <w:proofErr w:type="gramEnd"/>
      <w:r>
        <w:rPr>
          <w:lang w:eastAsia="zh-CN"/>
        </w:rPr>
        <w:t>与残差设计外，Model.py 还在多个细节层面进行了优化，以提高模型在表格数据场景中的训练稳定性和泛化能力。</w:t>
      </w:r>
    </w:p>
    <w:p w14:paraId="1D5B2457" w14:textId="77777777" w:rsidR="009D691A" w:rsidRDefault="00000000">
      <w:pPr>
        <w:spacing w:before="120" w:after="80" w:line="312" w:lineRule="auto"/>
        <w:rPr>
          <w:lang w:eastAsia="zh-CN"/>
        </w:rPr>
      </w:pPr>
      <w:r>
        <w:rPr>
          <w:b/>
          <w:color w:val="1F4E79"/>
          <w:sz w:val="28"/>
          <w:lang w:eastAsia="zh-CN"/>
        </w:rPr>
        <w:lastRenderedPageBreak/>
        <w:t xml:space="preserve">3.6.1 </w:t>
      </w:r>
      <w:proofErr w:type="spellStart"/>
      <w:r>
        <w:rPr>
          <w:b/>
          <w:color w:val="1F4E79"/>
          <w:sz w:val="28"/>
          <w:lang w:eastAsia="zh-CN"/>
        </w:rPr>
        <w:t>LayerNorm</w:t>
      </w:r>
      <w:proofErr w:type="spellEnd"/>
      <w:r>
        <w:rPr>
          <w:b/>
          <w:color w:val="1F4E79"/>
          <w:sz w:val="28"/>
          <w:lang w:eastAsia="zh-CN"/>
        </w:rPr>
        <w:t xml:space="preserve"> 的使用</w:t>
      </w:r>
    </w:p>
    <w:p w14:paraId="4C8DCC83" w14:textId="77777777" w:rsidR="009D691A" w:rsidRDefault="00000000">
      <w:pPr>
        <w:spacing w:after="80" w:line="360" w:lineRule="auto"/>
        <w:ind w:firstLine="420"/>
        <w:jc w:val="both"/>
        <w:rPr>
          <w:lang w:eastAsia="zh-CN"/>
        </w:rPr>
      </w:pPr>
      <w:r>
        <w:rPr>
          <w:lang w:eastAsia="zh-CN"/>
        </w:rPr>
        <w:t>模型在输入投影层、各个残差</w:t>
      </w:r>
      <w:proofErr w:type="gramStart"/>
      <w:r>
        <w:rPr>
          <w:lang w:eastAsia="zh-CN"/>
        </w:rPr>
        <w:t>块内部</w:t>
      </w:r>
      <w:proofErr w:type="gramEnd"/>
      <w:r>
        <w:rPr>
          <w:lang w:eastAsia="zh-CN"/>
        </w:rPr>
        <w:t xml:space="preserve">以及任务头中均使用了 </w:t>
      </w:r>
      <w:proofErr w:type="spellStart"/>
      <w:r>
        <w:rPr>
          <w:lang w:eastAsia="zh-CN"/>
        </w:rPr>
        <w:t>LayerNorm</w:t>
      </w:r>
      <w:proofErr w:type="spellEnd"/>
      <w:r>
        <w:rPr>
          <w:lang w:eastAsia="zh-CN"/>
        </w:rPr>
        <w:t>，而不是批归一化。对于结构化表格数据而言，</w:t>
      </w:r>
      <w:proofErr w:type="gramStart"/>
      <w:r>
        <w:rPr>
          <w:lang w:eastAsia="zh-CN"/>
        </w:rPr>
        <w:t>批大小</w:t>
      </w:r>
      <w:proofErr w:type="gramEnd"/>
      <w:r>
        <w:rPr>
          <w:lang w:eastAsia="zh-CN"/>
        </w:rPr>
        <w:t>可能会</w:t>
      </w:r>
      <w:proofErr w:type="gramStart"/>
      <w:r>
        <w:rPr>
          <w:lang w:eastAsia="zh-CN"/>
        </w:rPr>
        <w:t>随训练</w:t>
      </w:r>
      <w:proofErr w:type="gramEnd"/>
      <w:r>
        <w:rPr>
          <w:lang w:eastAsia="zh-CN"/>
        </w:rPr>
        <w:t>环境变化而波动，</w:t>
      </w:r>
      <w:proofErr w:type="gramStart"/>
      <w:r>
        <w:rPr>
          <w:lang w:eastAsia="zh-CN"/>
        </w:rPr>
        <w:t>且特征</w:t>
      </w:r>
      <w:proofErr w:type="gramEnd"/>
      <w:r>
        <w:rPr>
          <w:lang w:eastAsia="zh-CN"/>
        </w:rPr>
        <w:t>分布相对离散，</w:t>
      </w:r>
      <w:proofErr w:type="spellStart"/>
      <w:r>
        <w:rPr>
          <w:lang w:eastAsia="zh-CN"/>
        </w:rPr>
        <w:t>LayerNorm</w:t>
      </w:r>
      <w:proofErr w:type="spellEnd"/>
      <w:r>
        <w:rPr>
          <w:lang w:eastAsia="zh-CN"/>
        </w:rPr>
        <w:t xml:space="preserve"> 按样本维度进行归一化，能够减少对批统计量的依赖，使模型在不同 batch 条件下保持更稳定的激活分布。</w:t>
      </w:r>
    </w:p>
    <w:p w14:paraId="76EB8C30" w14:textId="77777777" w:rsidR="009D691A" w:rsidRDefault="00000000">
      <w:pPr>
        <w:spacing w:before="120" w:after="80" w:line="312" w:lineRule="auto"/>
        <w:rPr>
          <w:lang w:eastAsia="zh-CN"/>
        </w:rPr>
      </w:pPr>
      <w:r>
        <w:rPr>
          <w:b/>
          <w:color w:val="1F4E79"/>
          <w:sz w:val="28"/>
          <w:lang w:eastAsia="zh-CN"/>
        </w:rPr>
        <w:t>3.6.2 GELU 激活函数的使用</w:t>
      </w:r>
    </w:p>
    <w:p w14:paraId="456DFC08" w14:textId="77777777" w:rsidR="009D691A" w:rsidRDefault="00000000">
      <w:pPr>
        <w:spacing w:after="80" w:line="360" w:lineRule="auto"/>
        <w:ind w:firstLine="420"/>
        <w:jc w:val="both"/>
        <w:rPr>
          <w:lang w:eastAsia="zh-CN"/>
        </w:rPr>
      </w:pPr>
      <w:r>
        <w:rPr>
          <w:lang w:eastAsia="zh-CN"/>
        </w:rPr>
        <w:t xml:space="preserve">模型统一采用 GELU 作为非线性激活函数，而未使用更常见的 </w:t>
      </w:r>
      <w:proofErr w:type="spellStart"/>
      <w:r>
        <w:rPr>
          <w:lang w:eastAsia="zh-CN"/>
        </w:rPr>
        <w:t>ReLU</w:t>
      </w:r>
      <w:proofErr w:type="spellEnd"/>
      <w:r>
        <w:rPr>
          <w:lang w:eastAsia="zh-CN"/>
        </w:rPr>
        <w:t xml:space="preserve">。GELU 的激活形式相对平滑，能够保留更多细粒度信息，在中高维连续特征建模中通常具有较好的表达能力。将其与 </w:t>
      </w:r>
      <w:proofErr w:type="spellStart"/>
      <w:r>
        <w:rPr>
          <w:lang w:eastAsia="zh-CN"/>
        </w:rPr>
        <w:t>LayerNorm</w:t>
      </w:r>
      <w:proofErr w:type="spellEnd"/>
      <w:r>
        <w:rPr>
          <w:lang w:eastAsia="zh-CN"/>
        </w:rPr>
        <w:t xml:space="preserve"> 组合使用，有助于提高深层全连接网络的表示质量。</w:t>
      </w:r>
    </w:p>
    <w:p w14:paraId="276A9CA5" w14:textId="77777777" w:rsidR="009D691A" w:rsidRDefault="00000000">
      <w:pPr>
        <w:spacing w:before="120" w:after="80" w:line="312" w:lineRule="auto"/>
        <w:rPr>
          <w:lang w:eastAsia="zh-CN"/>
        </w:rPr>
      </w:pPr>
      <w:r>
        <w:rPr>
          <w:b/>
          <w:color w:val="1F4E79"/>
          <w:sz w:val="28"/>
          <w:lang w:eastAsia="zh-CN"/>
        </w:rPr>
        <w:t>3.6.3 Dropout 的使用</w:t>
      </w:r>
    </w:p>
    <w:p w14:paraId="40082255" w14:textId="77777777" w:rsidR="009D691A" w:rsidRDefault="00000000">
      <w:pPr>
        <w:spacing w:after="80" w:line="360" w:lineRule="auto"/>
        <w:ind w:firstLine="420"/>
        <w:jc w:val="both"/>
        <w:rPr>
          <w:lang w:eastAsia="zh-CN"/>
        </w:rPr>
      </w:pPr>
      <w:r>
        <w:rPr>
          <w:lang w:eastAsia="zh-CN"/>
        </w:rPr>
        <w:t>Dropout 被同时应用于输入投影层、残差</w:t>
      </w:r>
      <w:proofErr w:type="gramStart"/>
      <w:r>
        <w:rPr>
          <w:lang w:eastAsia="zh-CN"/>
        </w:rPr>
        <w:t>块内部</w:t>
      </w:r>
      <w:proofErr w:type="gramEnd"/>
      <w:r>
        <w:rPr>
          <w:lang w:eastAsia="zh-CN"/>
        </w:rPr>
        <w:t>及任务头中，用于在训练阶段随机失活部分神经元，从而削弱网络对局部特征组合的过度依赖。代码将主干网络与任务头的 Dropout 概率分开设置，这意味着主干表示学习阶段和任务决策阶段可以采用不同强度的正则化策略。这样的细粒度控制使模型既能保证共享特征提取的稳健性，又不会过度抑制任务头的判别能力。</w:t>
      </w:r>
    </w:p>
    <w:p w14:paraId="131A0028" w14:textId="77777777" w:rsidR="009D691A" w:rsidRDefault="00000000">
      <w:pPr>
        <w:spacing w:before="120" w:after="80" w:line="312" w:lineRule="auto"/>
        <w:rPr>
          <w:lang w:eastAsia="zh-CN"/>
        </w:rPr>
      </w:pPr>
      <w:r>
        <w:rPr>
          <w:b/>
          <w:color w:val="1F4E79"/>
          <w:sz w:val="28"/>
          <w:lang w:eastAsia="zh-CN"/>
        </w:rPr>
        <w:t>3.6.4 参数初始化策略</w:t>
      </w:r>
    </w:p>
    <w:p w14:paraId="6784B9DF" w14:textId="77777777" w:rsidR="009D691A" w:rsidRDefault="00000000">
      <w:pPr>
        <w:spacing w:after="80" w:line="360" w:lineRule="auto"/>
        <w:ind w:firstLine="420"/>
        <w:jc w:val="both"/>
        <w:rPr>
          <w:lang w:eastAsia="zh-CN"/>
        </w:rPr>
      </w:pPr>
      <w:proofErr w:type="spellStart"/>
      <w:r>
        <w:rPr>
          <w:lang w:eastAsia="zh-CN"/>
        </w:rPr>
        <w:t>InsuranceMLP</w:t>
      </w:r>
      <w:proofErr w:type="spellEnd"/>
      <w:r>
        <w:rPr>
          <w:lang w:eastAsia="zh-CN"/>
        </w:rPr>
        <w:t xml:space="preserve"> 在初始化时对所有线性层采用 Kaiming 正态初始化，对 </w:t>
      </w:r>
      <w:proofErr w:type="spellStart"/>
      <w:r>
        <w:rPr>
          <w:lang w:eastAsia="zh-CN"/>
        </w:rPr>
        <w:t>LayerNorm</w:t>
      </w:r>
      <w:proofErr w:type="spellEnd"/>
      <w:r>
        <w:rPr>
          <w:lang w:eastAsia="zh-CN"/>
        </w:rPr>
        <w:t xml:space="preserve"> 的缩放参数初始化为 1、偏置初始化为 0。合理的初始化对于深层网络训练十分重要。Kaiming 初始化能够在前向传播初期维持较合适的激活方差，减少因初始化不当造成的梯度爆炸或梯度消失；而将 </w:t>
      </w:r>
      <w:proofErr w:type="spellStart"/>
      <w:r>
        <w:rPr>
          <w:lang w:eastAsia="zh-CN"/>
        </w:rPr>
        <w:t>LayerNorm</w:t>
      </w:r>
      <w:proofErr w:type="spellEnd"/>
      <w:r>
        <w:rPr>
          <w:lang w:eastAsia="zh-CN"/>
        </w:rPr>
        <w:t xml:space="preserve"> 的权重和偏置分别初始化为 1 和 0，则保证归一化层在训练初期不会引入额外偏移。</w:t>
      </w:r>
    </w:p>
    <w:p w14:paraId="69DB9AD1" w14:textId="77777777" w:rsidR="009D691A" w:rsidRDefault="00000000">
      <w:pPr>
        <w:spacing w:before="160" w:after="80" w:line="312" w:lineRule="auto"/>
        <w:rPr>
          <w:lang w:eastAsia="zh-CN"/>
        </w:rPr>
      </w:pPr>
      <w:r>
        <w:rPr>
          <w:b/>
          <w:color w:val="1F4E79"/>
          <w:sz w:val="32"/>
          <w:lang w:eastAsia="zh-CN"/>
        </w:rPr>
        <w:t>3.7 前向传播过程与推理输出</w:t>
      </w:r>
    </w:p>
    <w:p w14:paraId="28CF38F7" w14:textId="77777777" w:rsidR="009D691A" w:rsidRDefault="00000000">
      <w:pPr>
        <w:spacing w:after="80" w:line="360" w:lineRule="auto"/>
        <w:ind w:firstLine="420"/>
        <w:jc w:val="both"/>
      </w:pPr>
      <w:proofErr w:type="spellStart"/>
      <w:r>
        <w:t>从前向传播流程来看，输入张量</w:t>
      </w:r>
      <w:proofErr w:type="spellEnd"/>
      <w:r>
        <w:t xml:space="preserve"> x </w:t>
      </w:r>
      <w:proofErr w:type="spellStart"/>
      <w:r>
        <w:t>首先进入共享主干网络，得到</w:t>
      </w:r>
      <w:proofErr w:type="spellEnd"/>
      <w:r>
        <w:t xml:space="preserve"> 256 维共享表示 shared；随后 shared 被同时送入分类头和回归头，分别得到 clf_logit 和 reg_pred 两个输出。对应到代码实现中，InsuranceMLP 的 forward 方法直接返回一个二元组 (clf_logit, reg_pred)，从而为后续损失计算和推理流程提供统一接口。</w:t>
      </w:r>
    </w:p>
    <w:p w14:paraId="30C92AEE" w14:textId="77777777" w:rsidR="009D691A" w:rsidRDefault="00000000">
      <w:pPr>
        <w:spacing w:after="80" w:line="360" w:lineRule="auto"/>
        <w:ind w:firstLine="420"/>
        <w:jc w:val="both"/>
        <w:rPr>
          <w:lang w:eastAsia="zh-CN"/>
        </w:rPr>
      </w:pPr>
      <w:r>
        <w:lastRenderedPageBreak/>
        <w:t xml:space="preserve">在推理阶段，Model.py </w:t>
      </w:r>
      <w:proofErr w:type="spellStart"/>
      <w:r>
        <w:t>中定义了</w:t>
      </w:r>
      <w:proofErr w:type="spellEnd"/>
      <w:r>
        <w:t xml:space="preserve"> predict </w:t>
      </w:r>
      <w:proofErr w:type="spellStart"/>
      <w:r>
        <w:t>函数作为便捷接口</w:t>
      </w:r>
      <w:proofErr w:type="spellEnd"/>
      <w:r>
        <w:t>。</w:t>
      </w:r>
      <w:r>
        <w:rPr>
          <w:lang w:eastAsia="zh-CN"/>
        </w:rPr>
        <w:t xml:space="preserve">该函数首先将模型切换为评估模式，然后对输入执行前向传播。对于分类输出，函数通过 </w:t>
      </w:r>
      <w:proofErr w:type="spellStart"/>
      <w:r>
        <w:rPr>
          <w:lang w:eastAsia="zh-CN"/>
        </w:rPr>
        <w:t>torch.sigmoid</w:t>
      </w:r>
      <w:proofErr w:type="spellEnd"/>
      <w:r>
        <w:rPr>
          <w:lang w:eastAsia="zh-CN"/>
        </w:rPr>
        <w:t xml:space="preserve"> 将 logit 转换为理赔概率，再依据设定阈值得到二值化的理赔标记；对于回归输出，函数先将 </w:t>
      </w:r>
      <w:proofErr w:type="spellStart"/>
      <w:r>
        <w:rPr>
          <w:lang w:eastAsia="zh-CN"/>
        </w:rPr>
        <w:t>reg_pred</w:t>
      </w:r>
      <w:proofErr w:type="spellEnd"/>
      <w:r>
        <w:rPr>
          <w:lang w:eastAsia="zh-CN"/>
        </w:rPr>
        <w:t xml:space="preserve"> 截断到非负区间，再通过 torch.expm1 恢复为原始金额尺度，最终输出 </w:t>
      </w:r>
      <w:proofErr w:type="spellStart"/>
      <w:r>
        <w:rPr>
          <w:lang w:eastAsia="zh-CN"/>
        </w:rPr>
        <w:t>claim_prob</w:t>
      </w:r>
      <w:proofErr w:type="spellEnd"/>
      <w:r>
        <w:rPr>
          <w:lang w:eastAsia="zh-CN"/>
        </w:rPr>
        <w:t>、</w:t>
      </w:r>
      <w:proofErr w:type="spellStart"/>
      <w:r>
        <w:rPr>
          <w:lang w:eastAsia="zh-CN"/>
        </w:rPr>
        <w:t>claim_flag</w:t>
      </w:r>
      <w:proofErr w:type="spellEnd"/>
      <w:r>
        <w:rPr>
          <w:lang w:eastAsia="zh-CN"/>
        </w:rPr>
        <w:t xml:space="preserve"> 和 </w:t>
      </w:r>
      <w:proofErr w:type="spellStart"/>
      <w:r>
        <w:rPr>
          <w:lang w:eastAsia="zh-CN"/>
        </w:rPr>
        <w:t>claim_amount</w:t>
      </w:r>
      <w:proofErr w:type="spellEnd"/>
      <w:r>
        <w:rPr>
          <w:lang w:eastAsia="zh-CN"/>
        </w:rPr>
        <w:t xml:space="preserve"> 三项结果。这样的设计保证了训练阶段与推理阶段的数值语义保持一致，也使模型可以同时服务于“风险识别”和“赔付估计”两个业务环节。</w:t>
      </w:r>
    </w:p>
    <w:p w14:paraId="3080C614" w14:textId="77777777" w:rsidR="009D691A" w:rsidRDefault="00000000">
      <w:pPr>
        <w:spacing w:after="80" w:line="360" w:lineRule="auto"/>
        <w:ind w:firstLine="420"/>
        <w:jc w:val="both"/>
        <w:rPr>
          <w:lang w:eastAsia="zh-CN"/>
        </w:rPr>
      </w:pPr>
      <w:r>
        <w:rPr>
          <w:lang w:eastAsia="zh-CN"/>
        </w:rPr>
        <w:t xml:space="preserve">若以代码调试入口中的 </w:t>
      </w:r>
      <w:proofErr w:type="spellStart"/>
      <w:r>
        <w:rPr>
          <w:lang w:eastAsia="zh-CN"/>
        </w:rPr>
        <w:t>input_dim</w:t>
      </w:r>
      <w:proofErr w:type="spellEnd"/>
      <w:r>
        <w:rPr>
          <w:lang w:eastAsia="zh-CN"/>
        </w:rPr>
        <w:t>=28 为例，整套网络的可训练参数规模约为 155.8 万。该参数量对于结构化表格任务而言处于中等偏上的水平，既体现了模型在共享主干和</w:t>
      </w:r>
      <w:proofErr w:type="gramStart"/>
      <w:r>
        <w:rPr>
          <w:lang w:eastAsia="zh-CN"/>
        </w:rPr>
        <w:t>双任务</w:t>
      </w:r>
      <w:proofErr w:type="gramEnd"/>
      <w:r>
        <w:rPr>
          <w:lang w:eastAsia="zh-CN"/>
        </w:rPr>
        <w:t>头上的表达容量，又没有膨胀到难以训练和部署的程度。</w:t>
      </w:r>
    </w:p>
    <w:p w14:paraId="573BAA08" w14:textId="77777777" w:rsidR="009D691A" w:rsidRDefault="00000000">
      <w:pPr>
        <w:spacing w:before="160" w:after="80" w:line="312" w:lineRule="auto"/>
        <w:rPr>
          <w:lang w:eastAsia="zh-CN"/>
        </w:rPr>
      </w:pPr>
      <w:r>
        <w:rPr>
          <w:b/>
          <w:color w:val="1F4E79"/>
          <w:sz w:val="32"/>
          <w:lang w:eastAsia="zh-CN"/>
        </w:rPr>
        <w:t>3.8 本章小结</w:t>
      </w:r>
    </w:p>
    <w:p w14:paraId="3C4EFA66" w14:textId="1D67B27D" w:rsidR="001E3CBF" w:rsidRPr="001E3CBF" w:rsidRDefault="00000000" w:rsidP="00D6689A">
      <w:pPr>
        <w:spacing w:after="80" w:line="360" w:lineRule="auto"/>
        <w:ind w:firstLine="420"/>
        <w:jc w:val="both"/>
        <w:rPr>
          <w:rFonts w:eastAsia="宋体" w:hint="eastAsia"/>
          <w:lang w:eastAsia="zh-CN"/>
        </w:rPr>
      </w:pPr>
      <w:r>
        <w:rPr>
          <w:lang w:eastAsia="zh-CN"/>
        </w:rPr>
        <w:t>综上所述，本文在基础多层感知机的基础上，针对车险理赔预测任务构建了一个</w:t>
      </w:r>
      <w:proofErr w:type="gramStart"/>
      <w:r>
        <w:rPr>
          <w:lang w:eastAsia="zh-CN"/>
        </w:rPr>
        <w:t>双任务</w:t>
      </w:r>
      <w:proofErr w:type="gramEnd"/>
      <w:r>
        <w:rPr>
          <w:lang w:eastAsia="zh-CN"/>
        </w:rPr>
        <w:t>残差 MLP 模型。该模型通过共享主干网络提取统一风险表示，并利用分类头和回归头分别完成理赔发生判别与理赔金额估计；通过残差连接、</w:t>
      </w:r>
      <w:proofErr w:type="spellStart"/>
      <w:r>
        <w:rPr>
          <w:lang w:eastAsia="zh-CN"/>
        </w:rPr>
        <w:t>LayerNorm</w:t>
      </w:r>
      <w:proofErr w:type="spellEnd"/>
      <w:r>
        <w:rPr>
          <w:lang w:eastAsia="zh-CN"/>
        </w:rPr>
        <w:t>、GELU 和 Dropout 等机制提高深层网络的训练稳定性与泛化能力；通过基于不确定性的联合损失函数解决</w:t>
      </w:r>
      <w:proofErr w:type="gramStart"/>
      <w:r>
        <w:rPr>
          <w:lang w:eastAsia="zh-CN"/>
        </w:rPr>
        <w:t>双任务</w:t>
      </w:r>
      <w:proofErr w:type="gramEnd"/>
      <w:r>
        <w:rPr>
          <w:lang w:eastAsia="zh-CN"/>
        </w:rPr>
        <w:t>损失尺度不一致问题；通过合理的输出语义与推理变换，保证训练目标与业务解释的一致性。整体来看，该模型既保留了 MLP 处理表格数据的简洁优势，又在结构深度、任务组织和优化机制上进行了系统增强，为后续实验验证提供了扎实的模型基础。</w:t>
      </w:r>
    </w:p>
    <w:sectPr w:rsidR="001E3CBF" w:rsidRPr="001E3CBF"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74" w:bottom="1440"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F120" w14:textId="77777777" w:rsidR="007F55F0" w:rsidRDefault="007F55F0" w:rsidP="0086359B">
      <w:pPr>
        <w:spacing w:after="0" w:line="240" w:lineRule="auto"/>
      </w:pPr>
      <w:r>
        <w:separator/>
      </w:r>
    </w:p>
  </w:endnote>
  <w:endnote w:type="continuationSeparator" w:id="0">
    <w:p w14:paraId="2BA86968" w14:textId="77777777" w:rsidR="007F55F0" w:rsidRDefault="007F55F0" w:rsidP="0086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DB31" w14:textId="77777777" w:rsidR="0086359B" w:rsidRDefault="0086359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E52D" w14:textId="77777777" w:rsidR="0086359B" w:rsidRDefault="0086359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35CC" w14:textId="77777777" w:rsidR="0086359B" w:rsidRDefault="0086359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0423A" w14:textId="77777777" w:rsidR="007F55F0" w:rsidRDefault="007F55F0" w:rsidP="0086359B">
      <w:pPr>
        <w:spacing w:after="0" w:line="240" w:lineRule="auto"/>
      </w:pPr>
      <w:r>
        <w:separator/>
      </w:r>
    </w:p>
  </w:footnote>
  <w:footnote w:type="continuationSeparator" w:id="0">
    <w:p w14:paraId="0F65202C" w14:textId="77777777" w:rsidR="007F55F0" w:rsidRDefault="007F55F0" w:rsidP="00863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A84A" w14:textId="77777777" w:rsidR="0086359B" w:rsidRDefault="0086359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5109" w14:textId="77777777" w:rsidR="0086359B" w:rsidRDefault="0086359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ED44" w14:textId="77777777" w:rsidR="0086359B" w:rsidRDefault="0086359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2463295">
    <w:abstractNumId w:val="8"/>
  </w:num>
  <w:num w:numId="2" w16cid:durableId="374890956">
    <w:abstractNumId w:val="6"/>
  </w:num>
  <w:num w:numId="3" w16cid:durableId="1422602989">
    <w:abstractNumId w:val="5"/>
  </w:num>
  <w:num w:numId="4" w16cid:durableId="2004628263">
    <w:abstractNumId w:val="4"/>
  </w:num>
  <w:num w:numId="5" w16cid:durableId="426317038">
    <w:abstractNumId w:val="7"/>
  </w:num>
  <w:num w:numId="6" w16cid:durableId="1875463460">
    <w:abstractNumId w:val="3"/>
  </w:num>
  <w:num w:numId="7" w16cid:durableId="274023776">
    <w:abstractNumId w:val="2"/>
  </w:num>
  <w:num w:numId="8" w16cid:durableId="1732461850">
    <w:abstractNumId w:val="1"/>
  </w:num>
  <w:num w:numId="9" w16cid:durableId="143012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CBF"/>
    <w:rsid w:val="0029639D"/>
    <w:rsid w:val="002D3CAB"/>
    <w:rsid w:val="00326F90"/>
    <w:rsid w:val="007E46AB"/>
    <w:rsid w:val="007F55F0"/>
    <w:rsid w:val="0086359B"/>
    <w:rsid w:val="009D691A"/>
    <w:rsid w:val="00AA1D8D"/>
    <w:rsid w:val="00B47730"/>
    <w:rsid w:val="00CB0664"/>
    <w:rsid w:val="00D65600"/>
    <w:rsid w:val="00D6689A"/>
    <w:rsid w:val="00F34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3B5AB8"/>
  <w14:defaultImageDpi w14:val="300"/>
  <w15:docId w15:val="{2D0173C4-7C74-4F0C-BCF0-FDBFD60A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1E3CBF"/>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2980</Words>
  <Characters>3608</Characters>
  <Application>Microsoft Office Word</Application>
  <DocSecurity>0</DocSecurity>
  <Lines>133</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信宇 钱</cp:lastModifiedBy>
  <cp:revision>5</cp:revision>
  <dcterms:created xsi:type="dcterms:W3CDTF">2013-12-23T23:15:00Z</dcterms:created>
  <dcterms:modified xsi:type="dcterms:W3CDTF">2026-04-08T07:19:00Z</dcterms:modified>
  <cp:category/>
</cp:coreProperties>
</file>