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Microsoft YaHei" w:hAnsi="Microsoft YaHei" w:eastAsia="Microsoft YaHei"/>
          <w:b/>
          <w:color w:val="000000"/>
          <w:sz w:val="48"/>
        </w:rPr>
        <w:t>产品需求文档</w:t>
      </w:r>
    </w:p>
    <w:p>
      <w:pPr>
        <w:spacing w:after="280"/>
      </w:pPr>
      <w:r>
        <w:rPr>
          <w:rFonts w:ascii="Microsoft YaHei" w:hAnsi="Microsoft YaHei" w:eastAsia="Microsoft YaHei"/>
          <w:color w:val="595959"/>
          <w:sz w:val="28"/>
        </w:rPr>
        <w:t>区域门店经理移动运营看板</w:t>
      </w:r>
    </w:p>
    <w:p>
      <w:pPr>
        <w:spacing w:after="40"/>
      </w:pPr>
      <w:r>
        <w:rPr>
          <w:rFonts w:ascii="Microsoft YaHei" w:hAnsi="Microsoft YaHei" w:eastAsia="Microsoft YaHei"/>
          <w:b/>
          <w:color w:val="141F2D"/>
          <w:sz w:val="21"/>
        </w:rPr>
        <w:t>适用对象：</w:t>
      </w:r>
      <w:r>
        <w:rPr>
          <w:rFonts w:ascii="Microsoft YaHei" w:hAnsi="Microsoft YaHei" w:eastAsia="Microsoft YaHei"/>
          <w:color w:val="141F2D"/>
          <w:sz w:val="21"/>
        </w:rPr>
        <w:t>区域门店经理、区域督导、门店运营负责人</w:t>
      </w:r>
    </w:p>
    <w:p>
      <w:pPr>
        <w:spacing w:after="40"/>
      </w:pPr>
      <w:r>
        <w:rPr>
          <w:rFonts w:ascii="Microsoft YaHei" w:hAnsi="Microsoft YaHei" w:eastAsia="Microsoft YaHei"/>
          <w:b/>
          <w:color w:val="141F2D"/>
          <w:sz w:val="21"/>
        </w:rPr>
        <w:t>文档状态：</w:t>
      </w:r>
      <w:r>
        <w:rPr>
          <w:rFonts w:ascii="Microsoft YaHei" w:hAnsi="Microsoft YaHei" w:eastAsia="Microsoft YaHei"/>
          <w:color w:val="141F2D"/>
          <w:sz w:val="21"/>
        </w:rPr>
        <w:t>V1.0 草案</w:t>
      </w:r>
    </w:p>
    <w:p>
      <w:pPr>
        <w:spacing w:after="40"/>
      </w:pPr>
      <w:r>
        <w:rPr>
          <w:rFonts w:ascii="Microsoft YaHei" w:hAnsi="Microsoft YaHei" w:eastAsia="Microsoft YaHei"/>
          <w:b/>
          <w:color w:val="141F2D"/>
          <w:sz w:val="21"/>
        </w:rPr>
        <w:t>编写日期：</w:t>
      </w:r>
      <w:r>
        <w:rPr>
          <w:rFonts w:ascii="Microsoft YaHei" w:hAnsi="Microsoft YaHei" w:eastAsia="Microsoft YaHei"/>
          <w:color w:val="141F2D"/>
          <w:sz w:val="21"/>
        </w:rPr>
        <w:t>2026-06-24</w:t>
      </w:r>
    </w:p>
    <w:p>
      <w:pPr>
        <w:spacing w:after="40"/>
      </w:pPr>
      <w:r>
        <w:rPr>
          <w:rFonts w:ascii="Microsoft YaHei" w:hAnsi="Microsoft YaHei" w:eastAsia="Microsoft YaHei"/>
          <w:b/>
          <w:color w:val="141F2D"/>
          <w:sz w:val="21"/>
        </w:rPr>
        <w:t>目标端：</w:t>
      </w:r>
      <w:r>
        <w:rPr>
          <w:rFonts w:ascii="Microsoft YaHei" w:hAnsi="Microsoft YaHei" w:eastAsia="Microsoft YaHei"/>
          <w:color w:val="141F2D"/>
          <w:sz w:val="21"/>
        </w:rPr>
        <w:t>移动端 Web / 企业微信或钉钉内嵌 H5</w:t>
      </w:r>
    </w:p>
    <w:p>
      <w:pPr>
        <w:pBdr>
          <w:bottom w:val="single" w:sz="12" w:space="8" w:color="2E74B5"/>
        </w:pBdr>
      </w:pPr>
    </w:p>
    <w:p>
      <w:pPr>
        <w:pStyle w:val="Heading1"/>
      </w:pPr>
      <w:r>
        <w:t>1. 背景与目标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41F2D"/>
          <w:sz w:val="22"/>
        </w:rPr>
        <w:t>区域门店经理通常需要在移动场景下快速掌握多店经营状态、识别异常门店并推动闭环跟进。当前数据分散在销售、库存、排班、会员和巡店系统中，导致日常管理依赖群消息、手工表格和临时截图，信息时效性与行动一致性不足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color w:val="141F2D"/>
          <w:sz w:val="22"/>
        </w:rPr>
        <w:t>本产品拟建设一套面向区域门店经理的移动运营看板，将关键指标、异常预警、门店排行与行动任务集中到一个轻量入口，支持经理在通勤、巡店和例会前后快速决策。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5 分钟内掌握区域整体经营健康度与需要关注的门店。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将销售、客流、转化、库存、人效、会员等核心运营指标统一呈现。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对低于阈值或偏离趋势的指标自动触发预警，并形成可追踪的改进任务。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减少人工汇总与重复沟通，提升区域例会和巡店动作的效率。</w:t>
      </w:r>
    </w:p>
    <w:p>
      <w:pPr>
        <w:pStyle w:val="Heading1"/>
      </w:pPr>
      <w:r>
        <w:t>2. 用户与典型场景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1700"/>
        <w:gridCol w:w="3300"/>
        <w:gridCol w:w="4240"/>
      </w:tblGrid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角色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核心诉求</w:t>
            </w:r>
          </w:p>
        </w:tc>
        <w:tc>
          <w:tcPr>
            <w:tcW w:type="dxa" w:w="42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典型使用场景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区域门店经理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快速判断区域经营质量，定位异常门店并分派动作</w:t>
            </w:r>
          </w:p>
        </w:tc>
        <w:tc>
          <w:tcPr>
            <w:tcW w:type="dxa" w:w="42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每日早晚查看经营概览；巡店前查看门店问题；周会前导出重点清单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区域督导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跟踪门店任务执行与指标改善进度</w:t>
            </w:r>
          </w:p>
        </w:tc>
        <w:tc>
          <w:tcPr>
            <w:tcW w:type="dxa" w:w="42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按门店查看待办；记录现场整改；同步区域经理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门店店长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理解本店指标差距与整改要求</w:t>
            </w:r>
          </w:p>
        </w:tc>
        <w:tc>
          <w:tcPr>
            <w:tcW w:type="dxa" w:w="42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接收任务；反馈原因；上传整改结果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运营管理部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统一管理指标口径、阈值与看板配置</w:t>
            </w:r>
          </w:p>
        </w:tc>
        <w:tc>
          <w:tcPr>
            <w:tcW w:type="dxa" w:w="42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配置指标；维护预警规则；监控使用效果</w:t>
            </w:r>
          </w:p>
        </w:tc>
      </w:tr>
    </w:tbl>
    <w:p>
      <w:pPr>
        <w:spacing w:after="80"/>
      </w:pPr>
    </w:p>
    <w:p>
      <w:pPr>
        <w:pStyle w:val="Heading1"/>
      </w:pPr>
      <w:r>
        <w:t>3. 产品范围</w:t>
      </w:r>
    </w:p>
    <w:p>
      <w:pPr>
        <w:pStyle w:val="Heading2"/>
      </w:pPr>
      <w:r>
        <w:t>3.1 本期范围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移动首页：区域总览、关键指标卡片、经营趋势、异常提醒入口。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门店列表：按指标、区域、业态、状态筛选和排序，支持搜索门店。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门店详情：展示单店经营指标、同比/环比、问题标签、任务与历史趋势。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预警中心：集中展示销售下滑、客流异常、库存风险、排班缺口等预警。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行动闭环：从预警创建任务，分派负责人，跟踪状态、备注和完成证据。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指标配置：后台维护指标口径、刷新频率、阈值和展示顺序。</w:t>
      </w:r>
    </w:p>
    <w:p>
      <w:pPr>
        <w:pStyle w:val="Heading2"/>
      </w:pPr>
      <w:r>
        <w:t>3.2 暂不包含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复杂 BI 自助分析、任意字段拖拽报表。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完整绩效考核系统与薪酬计算。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线下巡店表单的全面替代；本期仅关联关键整改任务。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实时收银明细级查询；本期聚合至门店与日/小时粒度。</w:t>
      </w:r>
    </w:p>
    <w:p>
      <w:pPr>
        <w:pStyle w:val="Heading1"/>
      </w:pPr>
      <w:r>
        <w:t>4. 核心功能需求</w:t>
      </w:r>
    </w:p>
    <w:tbl>
      <w:tblPr>
        <w:tblW w:type="dxa" w:w="89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1000"/>
        <w:gridCol w:w="1500"/>
        <w:gridCol w:w="5360"/>
        <w:gridCol w:w="1100"/>
      </w:tblGrid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编号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模块</w:t>
            </w:r>
          </w:p>
        </w:tc>
        <w:tc>
          <w:tcPr>
            <w:tcW w:type="dxa" w:w="5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需求描述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优先级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FR-01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首页总览</w:t>
            </w:r>
          </w:p>
        </w:tc>
        <w:tc>
          <w:tcPr>
            <w:tcW w:type="dxa" w:w="5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展示区域销售额、达成率、客流、转化率、客单价、库存周转、人效等核心指标，并标注同比/环比变化。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P0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FR-02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经营健康度</w:t>
            </w:r>
          </w:p>
        </w:tc>
        <w:tc>
          <w:tcPr>
            <w:tcW w:type="dxa" w:w="5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根据多指标加权生成区域健康分和门店健康状态，支持绿色、黄色、红色分层。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P0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FR-03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门店排行</w:t>
            </w:r>
          </w:p>
        </w:tc>
        <w:tc>
          <w:tcPr>
            <w:tcW w:type="dxa" w:w="5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支持按销售达成、客流、转化率、库存风险、任务逾期等维度排名。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P0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FR-04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异常预警</w:t>
            </w:r>
          </w:p>
        </w:tc>
        <w:tc>
          <w:tcPr>
            <w:tcW w:type="dxa" w:w="5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当指标低于阈值、连续下滑或偏离区域均值时自动产生预警，并说明触发原因。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P0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FR-05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门店详情</w:t>
            </w:r>
          </w:p>
        </w:tc>
        <w:tc>
          <w:tcPr>
            <w:tcW w:type="dxa" w:w="5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展示单店指标概览、趋势图、问题标签、负责人、近期任务和数据更新时间。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P0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FR-06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任务闭环</w:t>
            </w:r>
          </w:p>
        </w:tc>
        <w:tc>
          <w:tcPr>
            <w:tcW w:type="dxa" w:w="5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从预警或手动入口创建整改任务，支持指派、期限、状态流转、备注、图片上传和完成确认。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P0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FR-07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筛选订阅</w:t>
            </w:r>
          </w:p>
        </w:tc>
        <w:tc>
          <w:tcPr>
            <w:tcW w:type="dxa" w:w="5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用户可保存常用筛选条件，并订阅每日/每周摘要推送。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P1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FR-08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分享导出</w:t>
            </w:r>
          </w:p>
        </w:tc>
        <w:tc>
          <w:tcPr>
            <w:tcW w:type="dxa" w:w="5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支持将当前门店或区域摘要生成图片/链接，分享至工作群或例会材料。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P1</w:t>
            </w:r>
          </w:p>
        </w:tc>
      </w:tr>
    </w:tbl>
    <w:p>
      <w:pPr>
        <w:spacing w:after="80"/>
      </w:pPr>
    </w:p>
    <w:p>
      <w:pPr>
        <w:pStyle w:val="Heading1"/>
      </w:pPr>
      <w:r>
        <w:t>5. 页面与交互</w:t>
      </w:r>
    </w:p>
    <w:p>
      <w:pPr>
        <w:pStyle w:val="ListNumber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进入看板后默认展示用户有权限的区域，顶部显示数据更新时间和区域切换入口。</w:t>
      </w:r>
    </w:p>
    <w:p>
      <w:pPr>
        <w:pStyle w:val="ListNumber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首页第一屏展示总览卡片与异常数量，点击任一指标进入对应门店列表。</w:t>
      </w:r>
    </w:p>
    <w:p>
      <w:pPr>
        <w:pStyle w:val="ListNumber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门店列表支持多条件筛选、排序和状态标签，长按或点击更多可创建任务。</w:t>
      </w:r>
    </w:p>
    <w:p>
      <w:pPr>
        <w:pStyle w:val="ListNumber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门店详情以指标卡、趋势折线和任务列表构成；异常指标需提供口径说明与建议动作。</w:t>
      </w:r>
    </w:p>
    <w:p>
      <w:pPr>
        <w:pStyle w:val="ListNumber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预警详情页展示触发规则、影响范围、历史变化和处理记录，支持一键转任务。</w:t>
      </w:r>
    </w:p>
    <w:p>
      <w:pPr>
        <w:pStyle w:val="ListNumber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任务流转状态为待处理、处理中、待确认、已完成、已关闭；逾期任务需醒目标记。</w:t>
      </w:r>
    </w:p>
    <w:p>
      <w:pPr>
        <w:pStyle w:val="Heading1"/>
      </w:pPr>
      <w:r>
        <w:t>6. 指标与数据口径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1450"/>
        <w:gridCol w:w="3900"/>
        <w:gridCol w:w="1500"/>
        <w:gridCol w:w="2510"/>
      </w:tblGrid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指标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口径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刷新频率</w:t>
            </w:r>
          </w:p>
        </w:tc>
        <w:tc>
          <w:tcPr>
            <w:tcW w:type="dxa" w:w="2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备注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销售额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门店自然日含税销售额，剔除已取消订单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T+0 小时级</w:t>
            </w:r>
          </w:p>
        </w:tc>
        <w:tc>
          <w:tcPr>
            <w:tcW w:type="dxa" w:w="2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支持日、周、月累计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达成率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实际销售额 / 目标销售额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T+0 小时级</w:t>
            </w:r>
          </w:p>
        </w:tc>
        <w:tc>
          <w:tcPr>
            <w:tcW w:type="dxa" w:w="2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目标来自经营计划系统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客流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进店人数或有效访问人数，按设备去重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T+0 小时级</w:t>
            </w:r>
          </w:p>
        </w:tc>
        <w:tc>
          <w:tcPr>
            <w:tcW w:type="dxa" w:w="2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按门店设备状态提示可信度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转化率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成交订单数 / 客流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T+0 小时级</w:t>
            </w:r>
          </w:p>
        </w:tc>
        <w:tc>
          <w:tcPr>
            <w:tcW w:type="dxa" w:w="2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客流缺失时展示为空并提示原因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客单价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销售额 / 成交订单数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T+0 小时级</w:t>
            </w:r>
          </w:p>
        </w:tc>
        <w:tc>
          <w:tcPr>
            <w:tcW w:type="dxa" w:w="2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退货按业务口径回冲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库存风险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缺货 SKU 数、滞销库存金额、安全库存覆盖天数综合判断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T+1 日级</w:t>
            </w:r>
          </w:p>
        </w:tc>
        <w:tc>
          <w:tcPr>
            <w:tcW w:type="dxa" w:w="2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高风险需进入预警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人效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销售额 / 实际工时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T+1 日级</w:t>
            </w:r>
          </w:p>
        </w:tc>
        <w:tc>
          <w:tcPr>
            <w:tcW w:type="dxa" w:w="2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依赖排班与考勤数据</w:t>
            </w:r>
          </w:p>
        </w:tc>
      </w:tr>
    </w:tbl>
    <w:p>
      <w:pPr>
        <w:spacing w:after="80"/>
      </w:pPr>
    </w:p>
    <w:p>
      <w:pPr>
        <w:pStyle w:val="Heading1"/>
      </w:pPr>
      <w:r>
        <w:t>7. 权限、通知与配置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权限按组织树控制，区域经理只能查看授权区域及下属门店；总部运营可查看全部区域。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敏感经营数据禁止外部公开链接访问，分享链接需带登录态和权限校验。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预警通知支持企业微信/钉钉消息，默认只推送 P0 预警和逾期任务。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运营后台可配置指标展示顺序、阈值、预警频率、通知对象和任务模板。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所有任务状态变更、指标配置变更和数据导出行为需记录审计日志。</w:t>
      </w:r>
    </w:p>
    <w:p>
      <w:pPr>
        <w:pStyle w:val="Heading1"/>
      </w:pPr>
      <w:r>
        <w:t>8. 非功能需求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类别</w:t>
            </w:r>
          </w:p>
        </w:tc>
        <w:tc>
          <w:tcPr>
            <w:tcW w:type="dxa" w:w="7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要求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性能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首页核心数据在 3 秒内加载完成；弱网环境下优先展示缓存数据和刷新状态。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移动端适配 375px 至 430px 主流宽度；关键按钮单手可达；指标解释不超过两级跳转。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数据同步失败时明确提示数据时间和异常来源，不展示误导性空值。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安全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接入统一身份认证；接口按区域、门店和角色校验权限；导出与分享可追溯。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可观测性</w:t>
            </w:r>
          </w:p>
        </w:tc>
        <w:tc>
          <w:tcPr>
            <w:tcW w:type="dxa" w:w="7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埋点覆盖访问、筛选、预警点击、任务创建、任务完成、分享导出等关键行为。</w:t>
            </w:r>
          </w:p>
        </w:tc>
      </w:tr>
    </w:tbl>
    <w:p>
      <w:pPr>
        <w:spacing w:after="80"/>
      </w:pPr>
    </w:p>
    <w:p>
      <w:pPr>
        <w:pStyle w:val="Heading1"/>
      </w:pPr>
      <w:r>
        <w:t>9. 验收标准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区域经理可在移动端查看本人授权区域的经营总览、门店排行、预警和任务列表。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核心指标与源系统抽样核对一致，误差在已定义业务口径范围内。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至少支持销售下滑、达成率不足、库存缺货、任务逾期四类预警规则。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从预警创建任务到任务完成确认的闭环路径可完整追踪。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首屏加载、筛选、详情跳转、消息触达在测试环境达到性能要求。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权限测试覆盖跨区域访问、离职/转岗、分享链接访问和后台配置变更。</w:t>
      </w:r>
    </w:p>
    <w:p>
      <w:pPr>
        <w:pStyle w:val="Heading1"/>
      </w:pPr>
      <w:r>
        <w:t>10. 里程碑与风险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1700"/>
        <w:gridCol w:w="1600"/>
        <w:gridCol w:w="6060"/>
      </w:tblGrid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阶段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周期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1F2D"/>
                <w:sz w:val="19"/>
              </w:rPr>
              <w:t>产出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需求确认</w:t>
            </w:r>
          </w:p>
        </w:tc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第 1-2 周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PRD 评审通过、指标口径确认、数据源清单冻结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原型与设计</w:t>
            </w:r>
          </w:p>
        </w:tc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第 3 周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移动端高保真原型、交互说明、埋点方案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开发联调</w:t>
            </w:r>
          </w:p>
        </w:tc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第 4-7 周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前端、服务端、数据接口、通知和权限联调完成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试点上线</w:t>
            </w:r>
          </w:p>
        </w:tc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第 8-9 周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选择 1-2 个区域试点，收集使用反馈和数据质量问题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正式发布</w:t>
            </w:r>
          </w:p>
        </w:tc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第 10 周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41F2D"/>
                <w:sz w:val="19"/>
              </w:rPr>
              <w:t>全区域上线、运营配置移交、监控看板启用</w:t>
            </w:r>
          </w:p>
        </w:tc>
      </w:tr>
    </w:tbl>
    <w:p>
      <w:pPr>
        <w:spacing w:after="80"/>
      </w:pPr>
    </w:p>
    <w:p>
      <w:pPr>
        <w:pStyle w:val="Heading2"/>
      </w:pPr>
      <w:r>
        <w:t>主要风险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源系统指标口径不一致，可能导致管理层对数据可信度产生质疑。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门店基础资料、组织归属和目标数据更新不及时，会影响权限与达成率计算。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预警过多可能造成消息疲劳，需要在试点期调优阈值和通知策略。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/>
          <w:color w:val="141F2D"/>
          <w:sz w:val="21"/>
        </w:rPr>
        <w:t>任务闭环依赖一线执行习惯，需配合区域例会机制推动使用。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95959"/>
        <w:sz w:val="18"/>
      </w:rPr>
      <w:t>内部产品需求文档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Microsoft YaHei" w:hAnsi="Microsoft YaHei" w:eastAsia="Microsoft YaHei"/>
        <w:color w:val="595959"/>
        <w:sz w:val="18"/>
      </w:rPr>
      <w:t>产品需求文档 | 区域门店经理移动运营看板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41F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contextualSpacing/>
    </w:pPr>
    <w:rPr>
      <w:rFonts w:ascii="Microsoft YaHei" w:hAnsi="Microsoft YaHei" w:eastAsia="Microsoft YaHei"/>
      <w:color w:val="141F2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contextualSpacing/>
    </w:pPr>
    <w:rPr>
      <w:rFonts w:ascii="Microsoft YaHei" w:hAnsi="Microsoft YaHei" w:eastAsia="Microsoft YaHei"/>
      <w:color w:val="141F2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