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tbl>
      <w:tblPr>
        <w:tblOverlap w:val="never"/>
        <w:jc w:val="center"/>
        <w:tblLayout w:type="fixed"/>
        <w:tblCellMar>
          <w:left w:w="10" w:type="dxa"/>
          <w:right w:w="10" w:type="dxa"/>
        </w:tblCellMar>
      </w:tblPr>
      <w:tblGrid>
        <w:gridCol w:w="1118"/>
        <w:gridCol w:w="3144"/>
        <w:gridCol w:w="3912"/>
        <w:gridCol w:w="2726"/>
        <w:gridCol w:w="2746"/>
      </w:tblGrid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869"/>
          <w:jc w:val="center"/>
        </w:trPr>
        <w:tc>
          <w:tcPr>
            <w:tcW w:w="1364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tabs>
                <w:tab w:val="left" w:pos="3240"/>
                <w:tab w:val="left" w:pos="7066"/>
                <w:tab w:val="left" w:pos="9768"/>
                <w:tab w:val="left" w:pos="1211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姓名：</w:t>
              <w:tab/>
              <w:t>性别：</w:t>
              <w:tab/>
              <w:t>年龄：</w:t>
              <w:tab/>
              <w:t>岁</w:t>
              <w:tab/>
              <w:t>科别：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509"/>
          <w:jc w:val="center"/>
        </w:trPr>
        <w:tc>
          <w:tcPr>
            <w:tcW w:w="1364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tabs>
                <w:tab w:val="left" w:pos="1493"/>
                <w:tab w:val="left" w:pos="337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床号：</w:t>
              <w:tab/>
              <w:t>床</w:t>
              <w:tab/>
              <w:t>住院号：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509"/>
          <w:jc w:val="center"/>
        </w:trPr>
        <w:tc>
          <w:tcPr>
            <w:tcW w:w="1364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诊断：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51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分期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运动特点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上肢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手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下肢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994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1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无随意运动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无任何运动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无任何运动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无任何运动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147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2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75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引出联合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反响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、共 同运动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仅出现协同运动模式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18" w:lineRule="exact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仅有极细微的屈 曲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9" w:lineRule="exact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仅有极少的随意 运动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175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3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6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随意出现的共同运 动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可随意发起协冋运动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9" w:lineRule="exact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可有钩状抓握， 但不能伸指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23" w:lineRule="exact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在坐和站位上 有髋、膝、踝的 协同性屈曲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5074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4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90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共同运动模式打 破，开始出现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别离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 运动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4" w:lineRule="exact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出现脱离协同运动的活 动：肩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度，肘屈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90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 的条件下，前臂可旋前、 旋后；肘伸直情况下，肩 可前屈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90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度；手臂可触 及腰骶部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14" w:lineRule="exact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能侧捏和松开拇 指，手指有半随 意的小范围伸展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5" w:lineRule="exact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在坐位上，可屈 膝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90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度以上，足 可向后滑动。足 跟不离地的情况 下踝可背屈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4781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5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61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肌张力逐渐恢复。 有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别离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精细运动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出现相对独立于协同运 动的活动：肩前屈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30-90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度时，前臂可旋前旋后； 肘伸直时肩可外展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90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度；肘伸直，前臂中立位， 上肢可举过头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9" w:lineRule="exact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可做球状和圆柱 状抓握，手指同 时伸展，但不能 单独伸展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6" w:lineRule="exact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健腿站，病腿可 先屈膝，后伸髋； 伸膝下，踝可背 屈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3754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6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运动接近正常水平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78" w:lineRule="exact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运动协调近于正常，手指 指鼻无明显辩距不良，但 速度比健侧慢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W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秒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〕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94" w:lineRule="exact"/>
              <w:ind w:left="1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所有抓握均能完 成，但速度和准 确性比健侧差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top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01" w:lineRule="exact"/>
              <w:ind w:left="2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在站立位可使髋 外展到抬起该侧 骨盆所能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到达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的 范围；坐位下伸 直膝可内外旋下 肢，合并足内外 翻</w:t>
            </w:r>
          </w:p>
        </w:tc>
      </w:tr>
      <w:tr>
        <w:tblPrEx>
          <w:jc w:val="center"/>
          <w:tblLayout w:type="fixed"/>
          <w:tblCellMar>
            <w:left w:w="10" w:type="dxa"/>
            <w:right w:w="10" w:type="dxa"/>
          </w:tblCellMar>
        </w:tblPrEx>
        <w:trPr>
          <w:trHeight w:hRule="exact" w:val="523"/>
          <w:jc w:val="center"/>
        </w:trPr>
        <w:tc>
          <w:tcPr>
            <w:tcW w:w="13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a0"/>
              <w:keepNext w:val="0"/>
              <w:keepLines w:val="0"/>
              <w:widowControl w:val="0"/>
              <w:shd w:val="clear" w:color="auto" w:fill="auto"/>
              <w:tabs>
                <w:tab w:val="left" w:pos="2520"/>
                <w:tab w:val="left" w:pos="481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时间：</w:t>
              <w:tab/>
              <w:t>分期：</w:t>
              <w:tab/>
              <w:t>评定者：</w:t>
            </w:r>
          </w:p>
        </w:tc>
      </w:tr>
    </w:tbl>
    <w:p/>
    <w:sectPr>
      <w:pgSz w:w="19118" w:h="27062"/>
      <w:pgMar w:top="2405" w:right="2741" w:bottom="2405" w:left="2731" w:header="1977" w:footer="1977" w:gutter="0"/>
      <w:pgNumType w:start="1"/>
      <w:cols w:space="720"/>
      <w:noEndnote/>
      <w:rtlGutter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efaultTabStop w:val="720"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gLiU_HKSCS" w:eastAsia="MingLiU_HKSCS" w:hAnsi="MingLiU_HKSCS" w:cs="MingLiU_HKSC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其他_"/>
    <w:basedOn w:val="DefaultParagraphFont"/>
    <w:link w:val="a0"/>
    <w:rPr>
      <w:rFonts w:ascii="SimHei" w:eastAsia="SimHei" w:hAnsi="SimHei" w:cs="SimHei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paragraph" w:customStyle="1" w:styleId="a0">
    <w:name w:val="其他"/>
    <w:basedOn w:val="Normal"/>
    <w:link w:val="a"/>
    <w:pPr>
      <w:widowControl w:val="0"/>
      <w:shd w:val="clear" w:color="auto" w:fill="FFFFFF"/>
      <w:spacing w:line="500" w:lineRule="exact"/>
      <w:ind w:left="14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revision>0</cp:revision>
</cp:coreProperties>
</file>