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8EBC4" w14:textId="66A1E8C0" w:rsidR="00AF4E1A" w:rsidRDefault="00BB5205">
      <w:pPr>
        <w:rPr>
          <w:color w:val="FFFFFF" w:themeColor="background1"/>
          <w:sz w:val="48"/>
        </w:rPr>
      </w:pPr>
      <w:r w:rsidRPr="00BB5205">
        <w:rPr>
          <w:noProof/>
          <w:color w:val="FFFFFF" w:themeColor="background1"/>
          <w:sz w:val="48"/>
        </w:rPr>
        <mc:AlternateContent>
          <mc:Choice Requires="wps">
            <w:drawing>
              <wp:anchor distT="0" distB="0" distL="114300" distR="114300" simplePos="0" relativeHeight="251658240" behindDoc="1" locked="0" layoutInCell="1" allowOverlap="1" wp14:anchorId="1662B211" wp14:editId="1705E4B5">
                <wp:simplePos x="0" y="0"/>
                <wp:positionH relativeFrom="page">
                  <wp:align>left</wp:align>
                </wp:positionH>
                <wp:positionV relativeFrom="page">
                  <wp:align>top</wp:align>
                </wp:positionV>
                <wp:extent cx="7790688" cy="10113264"/>
                <wp:effectExtent l="0" t="0" r="20320" b="21590"/>
                <wp:wrapNone/>
                <wp:docPr id="3" name="Rectangle 3"/>
                <wp:cNvGraphicFramePr/>
                <a:graphic xmlns:a="http://schemas.openxmlformats.org/drawingml/2006/main">
                  <a:graphicData uri="http://schemas.microsoft.com/office/word/2010/wordprocessingShape">
                    <wps:wsp>
                      <wps:cNvSpPr/>
                      <wps:spPr>
                        <a:xfrm>
                          <a:off x="0" y="0"/>
                          <a:ext cx="7790688" cy="10113264"/>
                        </a:xfrm>
                        <a:prstGeom prst="rect">
                          <a:avLst/>
                        </a:prstGeom>
                        <a:solidFill>
                          <a:srgbClr val="00158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72DCD" id="Rectangle 3" o:spid="_x0000_s1026" style="position:absolute;margin-left:0;margin-top:0;width:613.45pt;height:796.3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" fillcolor="#001580" strokecolor="#1f4d78 [1604]" strokeweight="1pt">
                <v:textbox inset="0,0,0,0"/>
                <w10:wrap anchorx="page" anchory="page"/>
              </v:rect>
            </w:pict>
          </mc:Fallback>
        </mc:AlternateContent>
      </w:r>
      <w:r w:rsidR="00AF4E1A" w:rsidRPr="0054238B">
        <w:rPr>
          <w:noProof/>
        </w:rPr>
        <w:drawing>
          <wp:anchor distT="0" distB="0" distL="114300" distR="114300" simplePos="0" relativeHeight="251658245" behindDoc="1" locked="0" layoutInCell="1" allowOverlap="1" wp14:anchorId="187BBBEF" wp14:editId="4B676C38">
            <wp:simplePos x="0" y="0"/>
            <wp:positionH relativeFrom="margin">
              <wp:posOffset>-228600</wp:posOffset>
            </wp:positionH>
            <wp:positionV relativeFrom="page">
              <wp:posOffset>853440</wp:posOffset>
            </wp:positionV>
            <wp:extent cx="2375535" cy="873125"/>
            <wp:effectExtent l="0" t="0" r="0" b="0"/>
            <wp:wrapNone/>
            <wp:docPr id="6" name="Picture 6" descr="C:\Users\daniel.fletcher\AppData\Local\Microsoft\Windows\INetCacheContent.Word\MSFT_logo_rgb_C-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letcher\AppData\Local\Microsoft\Windows\INetCacheContent.Word\MSFT_logo_rgb_C-W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5535" cy="873125"/>
                    </a:xfrm>
                    <a:prstGeom prst="rect">
                      <a:avLst/>
                    </a:prstGeom>
                    <a:noFill/>
                    <a:ln>
                      <a:noFill/>
                    </a:ln>
                  </pic:spPr>
                </pic:pic>
              </a:graphicData>
            </a:graphic>
          </wp:anchor>
        </w:drawing>
      </w:r>
    </w:p>
    <w:p w14:paraId="177581F4" w14:textId="77777777" w:rsidR="00AF4E1A" w:rsidRDefault="00AF4E1A"/>
    <w:p w14:paraId="54D425EF" w14:textId="77777777" w:rsidR="00BB5205" w:rsidRDefault="00BB5205" w:rsidP="00BB5205"/>
    <w:p w14:paraId="235D7224" w14:textId="77777777" w:rsidR="00BB5205" w:rsidRDefault="00BB5205" w:rsidP="00BB5205"/>
    <w:p w14:paraId="5691C761" w14:textId="77777777" w:rsidR="00BB5205" w:rsidRDefault="00BB5205" w:rsidP="00BB5205"/>
    <w:p w14:paraId="510ABD8D" w14:textId="77777777" w:rsidR="00BB5205" w:rsidRDefault="00BB5205" w:rsidP="00BB5205"/>
    <w:p w14:paraId="64ACC985" w14:textId="77777777" w:rsidR="00BB5205" w:rsidRDefault="00BB5205" w:rsidP="00BB5205">
      <w:pPr>
        <w:rPr>
          <w:color w:val="FFFFFF" w:themeColor="background1"/>
          <w:sz w:val="48"/>
        </w:rPr>
      </w:pPr>
    </w:p>
    <w:p w14:paraId="248CA10C" w14:textId="26E5F7DF" w:rsidR="00CE1F32" w:rsidRPr="005066BF" w:rsidRDefault="003A5DD6">
      <w:pPr>
        <w:rPr>
          <w:color w:val="FFFFFF" w:themeColor="background1"/>
          <w:sz w:val="44"/>
        </w:rPr>
      </w:pPr>
      <w:r>
        <w:rPr>
          <w:color w:val="FFFFFF" w:themeColor="background1"/>
          <w:sz w:val="44"/>
        </w:rPr>
        <w:t xml:space="preserve">Microsoft General Data Protection </w:t>
      </w:r>
      <w:r w:rsidR="00133538">
        <w:rPr>
          <w:color w:val="FFFFFF" w:themeColor="background1"/>
          <w:sz w:val="44"/>
        </w:rPr>
        <w:t>Regulation</w:t>
      </w:r>
      <w:r w:rsidR="004A6F9B">
        <w:rPr>
          <w:color w:val="FFFFFF" w:themeColor="background1"/>
          <w:sz w:val="44"/>
        </w:rPr>
        <w:t xml:space="preserve"> -</w:t>
      </w:r>
      <w:r w:rsidR="00133538">
        <w:rPr>
          <w:color w:val="FFFFFF" w:themeColor="background1"/>
          <w:sz w:val="44"/>
        </w:rPr>
        <w:t xml:space="preserve"> </w:t>
      </w:r>
      <w:r>
        <w:rPr>
          <w:color w:val="FFFFFF" w:themeColor="background1"/>
          <w:sz w:val="44"/>
        </w:rPr>
        <w:t xml:space="preserve"> Detailed Assessment</w:t>
      </w:r>
    </w:p>
    <w:p w14:paraId="2EB86D9D" w14:textId="77777777" w:rsidR="003A5DD6" w:rsidRDefault="003A5DD6">
      <w:pPr>
        <w:rPr>
          <w:color w:val="FFFFFF" w:themeColor="background1"/>
          <w:sz w:val="44"/>
        </w:rPr>
      </w:pPr>
    </w:p>
    <w:p w14:paraId="2D0617E9" w14:textId="73CC3957" w:rsidR="00BB5205" w:rsidRPr="00BB5205" w:rsidRDefault="00430542" w:rsidP="00BB5205">
      <w:pPr>
        <w:rPr>
          <w:color w:val="FFFFFF" w:themeColor="background1"/>
          <w:sz w:val="48"/>
        </w:rPr>
      </w:pPr>
      <w:r>
        <w:rPr>
          <w:color w:val="FFFFFF" w:themeColor="background1"/>
          <w:sz w:val="44"/>
        </w:rPr>
        <w:t>Delivery</w:t>
      </w:r>
      <w:r w:rsidR="003A5DD6">
        <w:rPr>
          <w:color w:val="FFFFFF" w:themeColor="background1"/>
          <w:sz w:val="44"/>
        </w:rPr>
        <w:t xml:space="preserve"> Guide</w:t>
      </w:r>
      <w:r w:rsidR="00133538">
        <w:rPr>
          <w:color w:val="FFFFFF" w:themeColor="background1"/>
          <w:sz w:val="44"/>
        </w:rPr>
        <w:t xml:space="preserve"> v</w:t>
      </w:r>
      <w:r w:rsidR="00FD7BEB">
        <w:rPr>
          <w:color w:val="FFFFFF" w:themeColor="background1"/>
          <w:sz w:val="44"/>
        </w:rPr>
        <w:t>3</w:t>
      </w:r>
      <w:r w:rsidR="00A401EE">
        <w:rPr>
          <w:color w:val="FFFFFF" w:themeColor="background1"/>
          <w:sz w:val="44"/>
        </w:rPr>
        <w:t xml:space="preserve"> – </w:t>
      </w:r>
      <w:r w:rsidR="00FD7BEB">
        <w:rPr>
          <w:color w:val="FFFFFF" w:themeColor="background1"/>
          <w:sz w:val="44"/>
        </w:rPr>
        <w:t>April</w:t>
      </w:r>
      <w:r w:rsidR="00A401EE">
        <w:rPr>
          <w:color w:val="FFFFFF" w:themeColor="background1"/>
          <w:sz w:val="44"/>
        </w:rPr>
        <w:t xml:space="preserve"> 201</w:t>
      </w:r>
      <w:r w:rsidR="00FD7BEB">
        <w:rPr>
          <w:color w:val="FFFFFF" w:themeColor="background1"/>
          <w:sz w:val="44"/>
        </w:rPr>
        <w:t>8</w:t>
      </w:r>
    </w:p>
    <w:p w14:paraId="7A756B2B" w14:textId="1568AF39" w:rsidR="00CE1F32" w:rsidRPr="0054238B" w:rsidRDefault="00AB3CC5" w:rsidP="00BB5205">
      <w:r w:rsidRPr="0054238B">
        <w:t xml:space="preserve"> </w:t>
      </w:r>
      <w:r w:rsidR="00800D13" w:rsidRPr="0054238B">
        <w:tab/>
      </w:r>
    </w:p>
    <w:p w14:paraId="727FEDE3" w14:textId="059B0AE7" w:rsidR="00225A20" w:rsidRDefault="00225A20" w:rsidP="00225A20"/>
    <w:p w14:paraId="21E3B35E" w14:textId="6E1C2CA5" w:rsidR="00225A20" w:rsidRPr="0054238B" w:rsidRDefault="009A6491" w:rsidP="00BB5205">
      <w:r w:rsidRPr="0054238B">
        <w:tab/>
      </w:r>
    </w:p>
    <w:p w14:paraId="0512637A" w14:textId="0E1A631D" w:rsidR="00225A20" w:rsidRPr="0054238B" w:rsidRDefault="00225A20" w:rsidP="00225A20"/>
    <w:p w14:paraId="51601190" w14:textId="38A30E49" w:rsidR="009A6491" w:rsidRPr="0054238B" w:rsidRDefault="00F73193" w:rsidP="00BB5205">
      <w:pPr>
        <w:rPr>
          <w:sz w:val="10"/>
          <w:szCs w:val="10"/>
        </w:rPr>
      </w:pPr>
      <w:r w:rsidRPr="0054238B">
        <w:tab/>
      </w:r>
    </w:p>
    <w:p w14:paraId="1CD30188" w14:textId="276377C0" w:rsidR="009A6491" w:rsidRPr="0054238B" w:rsidRDefault="009A6491" w:rsidP="00225A20"/>
    <w:p w14:paraId="15409E8E" w14:textId="1C489E37" w:rsidR="009A6491" w:rsidRPr="0054238B" w:rsidRDefault="009A6491" w:rsidP="009A6491"/>
    <w:p w14:paraId="48421207" w14:textId="79C5A30C" w:rsidR="009A6491" w:rsidRPr="0054238B" w:rsidRDefault="009A6491" w:rsidP="00225A20"/>
    <w:p w14:paraId="2FD6FAF5" w14:textId="28CA257D" w:rsidR="009A6491" w:rsidRPr="0054238B" w:rsidRDefault="009A6491" w:rsidP="00225A20"/>
    <w:p w14:paraId="65111936" w14:textId="520DA304" w:rsidR="009A6491" w:rsidRPr="0054238B" w:rsidRDefault="009A6491" w:rsidP="00225A20"/>
    <w:p w14:paraId="3ED83AE3" w14:textId="402A372C" w:rsidR="009A6491" w:rsidRPr="00BB5205" w:rsidRDefault="003A5DD6" w:rsidP="005B2F41">
      <w:pPr>
        <w:rPr>
          <w:color w:val="FFFFFF" w:themeColor="background1"/>
          <w:sz w:val="36"/>
        </w:rPr>
      </w:pPr>
      <w:r>
        <w:rPr>
          <w:color w:val="FFFFFF" w:themeColor="background1"/>
          <w:sz w:val="36"/>
        </w:rPr>
        <w:t>microsoft.com/gdpr</w:t>
      </w:r>
    </w:p>
    <w:sdt>
      <w:sdtPr>
        <w:rPr>
          <w:rFonts w:ascii="Segoe UI" w:eastAsiaTheme="minorEastAsia" w:hAnsi="Segoe UI" w:cs="Segoe UI"/>
          <w:color w:val="auto"/>
          <w:sz w:val="22"/>
          <w:szCs w:val="22"/>
          <w:lang w:eastAsia="ja-JP"/>
        </w:rPr>
        <w:id w:val="979266907"/>
        <w:docPartObj>
          <w:docPartGallery w:val="Table of Contents"/>
          <w:docPartUnique/>
        </w:docPartObj>
      </w:sdtPr>
      <w:sdtEndPr/>
      <w:sdtContent>
        <w:p w14:paraId="7F50203A" w14:textId="1CD7C863" w:rsidR="00D05D51" w:rsidRPr="0054238B" w:rsidRDefault="00D05D51">
          <w:pPr>
            <w:pStyle w:val="TOCHeading"/>
          </w:pPr>
          <w:r w:rsidRPr="0054238B">
            <w:t>Table of Contents</w:t>
          </w:r>
        </w:p>
        <w:p w14:paraId="00A49257" w14:textId="07257D56" w:rsidR="00087EDD" w:rsidRDefault="00D05D51">
          <w:pPr>
            <w:pStyle w:val="TOC1"/>
            <w:tabs>
              <w:tab w:val="right" w:leader="dot" w:pos="9350"/>
            </w:tabs>
            <w:rPr>
              <w:rFonts w:asciiTheme="minorHAnsi" w:hAnsiTheme="minorHAnsi" w:cstheme="minorBidi"/>
              <w:noProof/>
              <w:lang w:eastAsia="en-US"/>
            </w:rPr>
          </w:pPr>
          <w:r w:rsidRPr="0054238B">
            <w:fldChar w:fldCharType="begin"/>
          </w:r>
          <w:r w:rsidRPr="0054238B">
            <w:instrText xml:space="preserve"> TOC \o "1-3" \h \z \u </w:instrText>
          </w:r>
          <w:r w:rsidRPr="0054238B">
            <w:fldChar w:fldCharType="separate"/>
          </w:r>
          <w:hyperlink w:anchor="_Toc510019569" w:history="1">
            <w:r w:rsidR="00087EDD" w:rsidRPr="003E6C99">
              <w:rPr>
                <w:rStyle w:val="Hyperlink"/>
                <w:noProof/>
              </w:rPr>
              <w:t>Intended usage</w:t>
            </w:r>
            <w:r w:rsidR="00087EDD">
              <w:rPr>
                <w:noProof/>
                <w:webHidden/>
              </w:rPr>
              <w:tab/>
            </w:r>
            <w:r w:rsidR="00087EDD">
              <w:rPr>
                <w:noProof/>
                <w:webHidden/>
              </w:rPr>
              <w:fldChar w:fldCharType="begin"/>
            </w:r>
            <w:r w:rsidR="00087EDD">
              <w:rPr>
                <w:noProof/>
                <w:webHidden/>
              </w:rPr>
              <w:instrText xml:space="preserve"> PAGEREF _Toc510019569 \h </w:instrText>
            </w:r>
            <w:r w:rsidR="00087EDD">
              <w:rPr>
                <w:noProof/>
                <w:webHidden/>
              </w:rPr>
            </w:r>
            <w:r w:rsidR="00087EDD">
              <w:rPr>
                <w:noProof/>
                <w:webHidden/>
              </w:rPr>
              <w:fldChar w:fldCharType="separate"/>
            </w:r>
            <w:r w:rsidR="00087EDD">
              <w:rPr>
                <w:noProof/>
                <w:webHidden/>
              </w:rPr>
              <w:t>3</w:t>
            </w:r>
            <w:r w:rsidR="00087EDD">
              <w:rPr>
                <w:noProof/>
                <w:webHidden/>
              </w:rPr>
              <w:fldChar w:fldCharType="end"/>
            </w:r>
          </w:hyperlink>
        </w:p>
        <w:p w14:paraId="448ECE0D" w14:textId="79F688DA" w:rsidR="00087EDD" w:rsidRDefault="00087EDD">
          <w:pPr>
            <w:pStyle w:val="TOC1"/>
            <w:tabs>
              <w:tab w:val="right" w:leader="dot" w:pos="9350"/>
            </w:tabs>
            <w:rPr>
              <w:rFonts w:asciiTheme="minorHAnsi" w:hAnsiTheme="minorHAnsi" w:cstheme="minorBidi"/>
              <w:noProof/>
              <w:lang w:eastAsia="en-US"/>
            </w:rPr>
          </w:pPr>
          <w:hyperlink w:anchor="_Toc510019570" w:history="1">
            <w:r w:rsidRPr="003E6C99">
              <w:rPr>
                <w:rStyle w:val="Hyperlink"/>
                <w:noProof/>
              </w:rPr>
              <w:t>Disclaimer</w:t>
            </w:r>
            <w:r>
              <w:rPr>
                <w:noProof/>
                <w:webHidden/>
              </w:rPr>
              <w:tab/>
            </w:r>
            <w:r>
              <w:rPr>
                <w:noProof/>
                <w:webHidden/>
              </w:rPr>
              <w:fldChar w:fldCharType="begin"/>
            </w:r>
            <w:r>
              <w:rPr>
                <w:noProof/>
                <w:webHidden/>
              </w:rPr>
              <w:instrText xml:space="preserve"> PAGEREF _Toc510019570 \h </w:instrText>
            </w:r>
            <w:r>
              <w:rPr>
                <w:noProof/>
                <w:webHidden/>
              </w:rPr>
            </w:r>
            <w:r>
              <w:rPr>
                <w:noProof/>
                <w:webHidden/>
              </w:rPr>
              <w:fldChar w:fldCharType="separate"/>
            </w:r>
            <w:r>
              <w:rPr>
                <w:noProof/>
                <w:webHidden/>
              </w:rPr>
              <w:t>3</w:t>
            </w:r>
            <w:r>
              <w:rPr>
                <w:noProof/>
                <w:webHidden/>
              </w:rPr>
              <w:fldChar w:fldCharType="end"/>
            </w:r>
          </w:hyperlink>
        </w:p>
        <w:p w14:paraId="35839647" w14:textId="1A7EA38F" w:rsidR="00087EDD" w:rsidRDefault="00087EDD">
          <w:pPr>
            <w:pStyle w:val="TOC1"/>
            <w:tabs>
              <w:tab w:val="right" w:leader="dot" w:pos="9350"/>
            </w:tabs>
            <w:rPr>
              <w:rFonts w:asciiTheme="minorHAnsi" w:hAnsiTheme="minorHAnsi" w:cstheme="minorBidi"/>
              <w:noProof/>
              <w:lang w:eastAsia="en-US"/>
            </w:rPr>
          </w:pPr>
          <w:hyperlink w:anchor="_Toc510019571" w:history="1">
            <w:r w:rsidRPr="003E6C99">
              <w:rPr>
                <w:rStyle w:val="Hyperlink"/>
                <w:noProof/>
              </w:rPr>
              <w:t>Delivering the Microsoft GDPR Assessment</w:t>
            </w:r>
            <w:r>
              <w:rPr>
                <w:noProof/>
                <w:webHidden/>
              </w:rPr>
              <w:tab/>
            </w:r>
            <w:r>
              <w:rPr>
                <w:noProof/>
                <w:webHidden/>
              </w:rPr>
              <w:fldChar w:fldCharType="begin"/>
            </w:r>
            <w:r>
              <w:rPr>
                <w:noProof/>
                <w:webHidden/>
              </w:rPr>
              <w:instrText xml:space="preserve"> PAGEREF _Toc510019571 \h </w:instrText>
            </w:r>
            <w:r>
              <w:rPr>
                <w:noProof/>
                <w:webHidden/>
              </w:rPr>
            </w:r>
            <w:r>
              <w:rPr>
                <w:noProof/>
                <w:webHidden/>
              </w:rPr>
              <w:fldChar w:fldCharType="separate"/>
            </w:r>
            <w:r>
              <w:rPr>
                <w:noProof/>
                <w:webHidden/>
              </w:rPr>
              <w:t>4</w:t>
            </w:r>
            <w:r>
              <w:rPr>
                <w:noProof/>
                <w:webHidden/>
              </w:rPr>
              <w:fldChar w:fldCharType="end"/>
            </w:r>
          </w:hyperlink>
        </w:p>
        <w:p w14:paraId="1428E0A9" w14:textId="143ED599" w:rsidR="00087EDD" w:rsidRDefault="00087EDD">
          <w:pPr>
            <w:pStyle w:val="TOC1"/>
            <w:tabs>
              <w:tab w:val="right" w:leader="dot" w:pos="9350"/>
            </w:tabs>
            <w:rPr>
              <w:rFonts w:asciiTheme="minorHAnsi" w:hAnsiTheme="minorHAnsi" w:cstheme="minorBidi"/>
              <w:noProof/>
              <w:lang w:eastAsia="en-US"/>
            </w:rPr>
          </w:pPr>
          <w:hyperlink w:anchor="_Toc510019572" w:history="1">
            <w:r w:rsidRPr="003E6C99">
              <w:rPr>
                <w:rStyle w:val="Hyperlink"/>
                <w:noProof/>
              </w:rPr>
              <w:t>Microsoft GDPR Detailed Assessment tool overview</w:t>
            </w:r>
            <w:r>
              <w:rPr>
                <w:noProof/>
                <w:webHidden/>
              </w:rPr>
              <w:tab/>
            </w:r>
            <w:r>
              <w:rPr>
                <w:noProof/>
                <w:webHidden/>
              </w:rPr>
              <w:fldChar w:fldCharType="begin"/>
            </w:r>
            <w:r>
              <w:rPr>
                <w:noProof/>
                <w:webHidden/>
              </w:rPr>
              <w:instrText xml:space="preserve"> PAGEREF _Toc510019572 \h </w:instrText>
            </w:r>
            <w:r>
              <w:rPr>
                <w:noProof/>
                <w:webHidden/>
              </w:rPr>
            </w:r>
            <w:r>
              <w:rPr>
                <w:noProof/>
                <w:webHidden/>
              </w:rPr>
              <w:fldChar w:fldCharType="separate"/>
            </w:r>
            <w:r>
              <w:rPr>
                <w:noProof/>
                <w:webHidden/>
              </w:rPr>
              <w:t>5</w:t>
            </w:r>
            <w:r>
              <w:rPr>
                <w:noProof/>
                <w:webHidden/>
              </w:rPr>
              <w:fldChar w:fldCharType="end"/>
            </w:r>
          </w:hyperlink>
        </w:p>
        <w:p w14:paraId="7F3F7614" w14:textId="3731A5FD" w:rsidR="00087EDD" w:rsidRDefault="00087EDD">
          <w:pPr>
            <w:pStyle w:val="TOC2"/>
            <w:tabs>
              <w:tab w:val="right" w:leader="dot" w:pos="9350"/>
            </w:tabs>
            <w:rPr>
              <w:rFonts w:asciiTheme="minorHAnsi" w:hAnsiTheme="minorHAnsi" w:cstheme="minorBidi"/>
              <w:noProof/>
              <w:lang w:eastAsia="en-US"/>
            </w:rPr>
          </w:pPr>
          <w:hyperlink w:anchor="_Toc510019573" w:history="1">
            <w:r w:rsidRPr="003E6C99">
              <w:rPr>
                <w:rStyle w:val="Hyperlink"/>
                <w:noProof/>
              </w:rPr>
              <w:t>Scope</w:t>
            </w:r>
            <w:r>
              <w:rPr>
                <w:noProof/>
                <w:webHidden/>
              </w:rPr>
              <w:tab/>
            </w:r>
            <w:r>
              <w:rPr>
                <w:noProof/>
                <w:webHidden/>
              </w:rPr>
              <w:fldChar w:fldCharType="begin"/>
            </w:r>
            <w:r>
              <w:rPr>
                <w:noProof/>
                <w:webHidden/>
              </w:rPr>
              <w:instrText xml:space="preserve"> PAGEREF _Toc510019573 \h </w:instrText>
            </w:r>
            <w:r>
              <w:rPr>
                <w:noProof/>
                <w:webHidden/>
              </w:rPr>
            </w:r>
            <w:r>
              <w:rPr>
                <w:noProof/>
                <w:webHidden/>
              </w:rPr>
              <w:fldChar w:fldCharType="separate"/>
            </w:r>
            <w:r>
              <w:rPr>
                <w:noProof/>
                <w:webHidden/>
              </w:rPr>
              <w:t>5</w:t>
            </w:r>
            <w:r>
              <w:rPr>
                <w:noProof/>
                <w:webHidden/>
              </w:rPr>
              <w:fldChar w:fldCharType="end"/>
            </w:r>
          </w:hyperlink>
        </w:p>
        <w:p w14:paraId="40A1D06E" w14:textId="16B1BDC8" w:rsidR="00087EDD" w:rsidRDefault="00087EDD">
          <w:pPr>
            <w:pStyle w:val="TOC2"/>
            <w:tabs>
              <w:tab w:val="right" w:leader="dot" w:pos="9350"/>
            </w:tabs>
            <w:rPr>
              <w:rFonts w:asciiTheme="minorHAnsi" w:hAnsiTheme="minorHAnsi" w:cstheme="minorBidi"/>
              <w:noProof/>
              <w:lang w:eastAsia="en-US"/>
            </w:rPr>
          </w:pPr>
          <w:hyperlink w:anchor="_Toc510019574" w:history="1">
            <w:r w:rsidRPr="003E6C99">
              <w:rPr>
                <w:rStyle w:val="Hyperlink"/>
                <w:noProof/>
              </w:rPr>
              <w:t>Purpose</w:t>
            </w:r>
            <w:r>
              <w:rPr>
                <w:noProof/>
                <w:webHidden/>
              </w:rPr>
              <w:tab/>
            </w:r>
            <w:r>
              <w:rPr>
                <w:noProof/>
                <w:webHidden/>
              </w:rPr>
              <w:fldChar w:fldCharType="begin"/>
            </w:r>
            <w:r>
              <w:rPr>
                <w:noProof/>
                <w:webHidden/>
              </w:rPr>
              <w:instrText xml:space="preserve"> PAGEREF _Toc510019574 \h </w:instrText>
            </w:r>
            <w:r>
              <w:rPr>
                <w:noProof/>
                <w:webHidden/>
              </w:rPr>
            </w:r>
            <w:r>
              <w:rPr>
                <w:noProof/>
                <w:webHidden/>
              </w:rPr>
              <w:fldChar w:fldCharType="separate"/>
            </w:r>
            <w:r>
              <w:rPr>
                <w:noProof/>
                <w:webHidden/>
              </w:rPr>
              <w:t>5</w:t>
            </w:r>
            <w:r>
              <w:rPr>
                <w:noProof/>
                <w:webHidden/>
              </w:rPr>
              <w:fldChar w:fldCharType="end"/>
            </w:r>
          </w:hyperlink>
        </w:p>
        <w:p w14:paraId="1AC5ECD9" w14:textId="142F6D55" w:rsidR="00087EDD" w:rsidRDefault="00087EDD">
          <w:pPr>
            <w:pStyle w:val="TOC2"/>
            <w:tabs>
              <w:tab w:val="right" w:leader="dot" w:pos="9350"/>
            </w:tabs>
            <w:rPr>
              <w:rFonts w:asciiTheme="minorHAnsi" w:hAnsiTheme="minorHAnsi" w:cstheme="minorBidi"/>
              <w:noProof/>
              <w:lang w:eastAsia="en-US"/>
            </w:rPr>
          </w:pPr>
          <w:hyperlink w:anchor="_Toc510019575" w:history="1">
            <w:r w:rsidRPr="003E6C99">
              <w:rPr>
                <w:rStyle w:val="Hyperlink"/>
                <w:noProof/>
              </w:rPr>
              <w:t>Audience</w:t>
            </w:r>
            <w:r>
              <w:rPr>
                <w:noProof/>
                <w:webHidden/>
              </w:rPr>
              <w:tab/>
            </w:r>
            <w:r>
              <w:rPr>
                <w:noProof/>
                <w:webHidden/>
              </w:rPr>
              <w:fldChar w:fldCharType="begin"/>
            </w:r>
            <w:r>
              <w:rPr>
                <w:noProof/>
                <w:webHidden/>
              </w:rPr>
              <w:instrText xml:space="preserve"> PAGEREF _Toc510019575 \h </w:instrText>
            </w:r>
            <w:r>
              <w:rPr>
                <w:noProof/>
                <w:webHidden/>
              </w:rPr>
            </w:r>
            <w:r>
              <w:rPr>
                <w:noProof/>
                <w:webHidden/>
              </w:rPr>
              <w:fldChar w:fldCharType="separate"/>
            </w:r>
            <w:r>
              <w:rPr>
                <w:noProof/>
                <w:webHidden/>
              </w:rPr>
              <w:t>5</w:t>
            </w:r>
            <w:r>
              <w:rPr>
                <w:noProof/>
                <w:webHidden/>
              </w:rPr>
              <w:fldChar w:fldCharType="end"/>
            </w:r>
          </w:hyperlink>
        </w:p>
        <w:p w14:paraId="361BEEFD" w14:textId="10A77154" w:rsidR="00087EDD" w:rsidRDefault="00087EDD">
          <w:pPr>
            <w:pStyle w:val="TOC1"/>
            <w:tabs>
              <w:tab w:val="right" w:leader="dot" w:pos="9350"/>
            </w:tabs>
            <w:rPr>
              <w:rFonts w:asciiTheme="minorHAnsi" w:hAnsiTheme="minorHAnsi" w:cstheme="minorBidi"/>
              <w:noProof/>
              <w:lang w:eastAsia="en-US"/>
            </w:rPr>
          </w:pPr>
          <w:hyperlink w:anchor="_Toc510019576" w:history="1">
            <w:r w:rsidRPr="003E6C99">
              <w:rPr>
                <w:rStyle w:val="Hyperlink"/>
                <w:noProof/>
              </w:rPr>
              <w:t>Overview of the GDPR</w:t>
            </w:r>
            <w:r>
              <w:rPr>
                <w:noProof/>
                <w:webHidden/>
              </w:rPr>
              <w:tab/>
            </w:r>
            <w:r>
              <w:rPr>
                <w:noProof/>
                <w:webHidden/>
              </w:rPr>
              <w:fldChar w:fldCharType="begin"/>
            </w:r>
            <w:r>
              <w:rPr>
                <w:noProof/>
                <w:webHidden/>
              </w:rPr>
              <w:instrText xml:space="preserve"> PAGEREF _Toc510019576 \h </w:instrText>
            </w:r>
            <w:r>
              <w:rPr>
                <w:noProof/>
                <w:webHidden/>
              </w:rPr>
            </w:r>
            <w:r>
              <w:rPr>
                <w:noProof/>
                <w:webHidden/>
              </w:rPr>
              <w:fldChar w:fldCharType="separate"/>
            </w:r>
            <w:r>
              <w:rPr>
                <w:noProof/>
                <w:webHidden/>
              </w:rPr>
              <w:t>6</w:t>
            </w:r>
            <w:r>
              <w:rPr>
                <w:noProof/>
                <w:webHidden/>
              </w:rPr>
              <w:fldChar w:fldCharType="end"/>
            </w:r>
          </w:hyperlink>
        </w:p>
        <w:p w14:paraId="68AC358D" w14:textId="12CE684D" w:rsidR="00087EDD" w:rsidRDefault="00087EDD">
          <w:pPr>
            <w:pStyle w:val="TOC2"/>
            <w:tabs>
              <w:tab w:val="right" w:leader="dot" w:pos="9350"/>
            </w:tabs>
            <w:rPr>
              <w:rFonts w:asciiTheme="minorHAnsi" w:hAnsiTheme="minorHAnsi" w:cstheme="minorBidi"/>
              <w:noProof/>
              <w:lang w:eastAsia="en-US"/>
            </w:rPr>
          </w:pPr>
          <w:hyperlink w:anchor="_Toc510019577" w:history="1">
            <w:r w:rsidRPr="003E6C99">
              <w:rPr>
                <w:rStyle w:val="Hyperlink"/>
                <w:noProof/>
              </w:rPr>
              <w:t>Brief GDPR background</w:t>
            </w:r>
            <w:r>
              <w:rPr>
                <w:noProof/>
                <w:webHidden/>
              </w:rPr>
              <w:tab/>
            </w:r>
            <w:r>
              <w:rPr>
                <w:noProof/>
                <w:webHidden/>
              </w:rPr>
              <w:fldChar w:fldCharType="begin"/>
            </w:r>
            <w:r>
              <w:rPr>
                <w:noProof/>
                <w:webHidden/>
              </w:rPr>
              <w:instrText xml:space="preserve"> PAGEREF _Toc510019577 \h </w:instrText>
            </w:r>
            <w:r>
              <w:rPr>
                <w:noProof/>
                <w:webHidden/>
              </w:rPr>
            </w:r>
            <w:r>
              <w:rPr>
                <w:noProof/>
                <w:webHidden/>
              </w:rPr>
              <w:fldChar w:fldCharType="separate"/>
            </w:r>
            <w:r>
              <w:rPr>
                <w:noProof/>
                <w:webHidden/>
              </w:rPr>
              <w:t>6</w:t>
            </w:r>
            <w:r>
              <w:rPr>
                <w:noProof/>
                <w:webHidden/>
              </w:rPr>
              <w:fldChar w:fldCharType="end"/>
            </w:r>
          </w:hyperlink>
        </w:p>
        <w:p w14:paraId="318F53AA" w14:textId="58505CE5" w:rsidR="00087EDD" w:rsidRDefault="00087EDD">
          <w:pPr>
            <w:pStyle w:val="TOC2"/>
            <w:tabs>
              <w:tab w:val="right" w:leader="dot" w:pos="9350"/>
            </w:tabs>
            <w:rPr>
              <w:rFonts w:asciiTheme="minorHAnsi" w:hAnsiTheme="minorHAnsi" w:cstheme="minorBidi"/>
              <w:noProof/>
              <w:lang w:eastAsia="en-US"/>
            </w:rPr>
          </w:pPr>
          <w:hyperlink w:anchor="_Toc510019578" w:history="1">
            <w:r w:rsidRPr="003E6C99">
              <w:rPr>
                <w:rStyle w:val="Hyperlink"/>
                <w:noProof/>
              </w:rPr>
              <w:t>DMPR themes – Discover, Manage, Protect and Report</w:t>
            </w:r>
            <w:r>
              <w:rPr>
                <w:noProof/>
                <w:webHidden/>
              </w:rPr>
              <w:tab/>
            </w:r>
            <w:r>
              <w:rPr>
                <w:noProof/>
                <w:webHidden/>
              </w:rPr>
              <w:fldChar w:fldCharType="begin"/>
            </w:r>
            <w:r>
              <w:rPr>
                <w:noProof/>
                <w:webHidden/>
              </w:rPr>
              <w:instrText xml:space="preserve"> PAGEREF _Toc510019578 \h </w:instrText>
            </w:r>
            <w:r>
              <w:rPr>
                <w:noProof/>
                <w:webHidden/>
              </w:rPr>
            </w:r>
            <w:r>
              <w:rPr>
                <w:noProof/>
                <w:webHidden/>
              </w:rPr>
              <w:fldChar w:fldCharType="separate"/>
            </w:r>
            <w:r>
              <w:rPr>
                <w:noProof/>
                <w:webHidden/>
              </w:rPr>
              <w:t>6</w:t>
            </w:r>
            <w:r>
              <w:rPr>
                <w:noProof/>
                <w:webHidden/>
              </w:rPr>
              <w:fldChar w:fldCharType="end"/>
            </w:r>
          </w:hyperlink>
        </w:p>
        <w:p w14:paraId="62897ABF" w14:textId="29BE0A8E" w:rsidR="00087EDD" w:rsidRDefault="00087EDD">
          <w:pPr>
            <w:pStyle w:val="TOC3"/>
            <w:tabs>
              <w:tab w:val="right" w:leader="dot" w:pos="9350"/>
            </w:tabs>
            <w:rPr>
              <w:rFonts w:asciiTheme="minorHAnsi" w:hAnsiTheme="minorHAnsi" w:cstheme="minorBidi"/>
              <w:noProof/>
              <w:lang w:eastAsia="en-US"/>
            </w:rPr>
          </w:pPr>
          <w:hyperlink w:anchor="_Toc510019579" w:history="1">
            <w:r w:rsidRPr="003E6C99">
              <w:rPr>
                <w:rStyle w:val="Hyperlink"/>
                <w:noProof/>
              </w:rPr>
              <w:t>Discover: Identify what personal data you have and where it resides</w:t>
            </w:r>
            <w:r>
              <w:rPr>
                <w:noProof/>
                <w:webHidden/>
              </w:rPr>
              <w:tab/>
            </w:r>
            <w:r>
              <w:rPr>
                <w:noProof/>
                <w:webHidden/>
              </w:rPr>
              <w:fldChar w:fldCharType="begin"/>
            </w:r>
            <w:r>
              <w:rPr>
                <w:noProof/>
                <w:webHidden/>
              </w:rPr>
              <w:instrText xml:space="preserve"> PAGEREF _Toc510019579 \h </w:instrText>
            </w:r>
            <w:r>
              <w:rPr>
                <w:noProof/>
                <w:webHidden/>
              </w:rPr>
            </w:r>
            <w:r>
              <w:rPr>
                <w:noProof/>
                <w:webHidden/>
              </w:rPr>
              <w:fldChar w:fldCharType="separate"/>
            </w:r>
            <w:r>
              <w:rPr>
                <w:noProof/>
                <w:webHidden/>
              </w:rPr>
              <w:t>6</w:t>
            </w:r>
            <w:r>
              <w:rPr>
                <w:noProof/>
                <w:webHidden/>
              </w:rPr>
              <w:fldChar w:fldCharType="end"/>
            </w:r>
          </w:hyperlink>
        </w:p>
        <w:p w14:paraId="4F36D0FF" w14:textId="0CFA4056" w:rsidR="00087EDD" w:rsidRDefault="00087EDD">
          <w:pPr>
            <w:pStyle w:val="TOC3"/>
            <w:tabs>
              <w:tab w:val="right" w:leader="dot" w:pos="9350"/>
            </w:tabs>
            <w:rPr>
              <w:rFonts w:asciiTheme="minorHAnsi" w:hAnsiTheme="minorHAnsi" w:cstheme="minorBidi"/>
              <w:noProof/>
              <w:lang w:eastAsia="en-US"/>
            </w:rPr>
          </w:pPr>
          <w:hyperlink w:anchor="_Toc510019580" w:history="1">
            <w:r w:rsidRPr="003E6C99">
              <w:rPr>
                <w:rStyle w:val="Hyperlink"/>
                <w:noProof/>
              </w:rPr>
              <w:t>Manage: Govern how personal data is used and accessed</w:t>
            </w:r>
            <w:r>
              <w:rPr>
                <w:noProof/>
                <w:webHidden/>
              </w:rPr>
              <w:tab/>
            </w:r>
            <w:r>
              <w:rPr>
                <w:noProof/>
                <w:webHidden/>
              </w:rPr>
              <w:fldChar w:fldCharType="begin"/>
            </w:r>
            <w:r>
              <w:rPr>
                <w:noProof/>
                <w:webHidden/>
              </w:rPr>
              <w:instrText xml:space="preserve"> PAGEREF _Toc510019580 \h </w:instrText>
            </w:r>
            <w:r>
              <w:rPr>
                <w:noProof/>
                <w:webHidden/>
              </w:rPr>
            </w:r>
            <w:r>
              <w:rPr>
                <w:noProof/>
                <w:webHidden/>
              </w:rPr>
              <w:fldChar w:fldCharType="separate"/>
            </w:r>
            <w:r>
              <w:rPr>
                <w:noProof/>
                <w:webHidden/>
              </w:rPr>
              <w:t>7</w:t>
            </w:r>
            <w:r>
              <w:rPr>
                <w:noProof/>
                <w:webHidden/>
              </w:rPr>
              <w:fldChar w:fldCharType="end"/>
            </w:r>
          </w:hyperlink>
        </w:p>
        <w:p w14:paraId="04FC97CA" w14:textId="74CCE134" w:rsidR="00087EDD" w:rsidRDefault="00087EDD">
          <w:pPr>
            <w:pStyle w:val="TOC3"/>
            <w:tabs>
              <w:tab w:val="right" w:leader="dot" w:pos="9350"/>
            </w:tabs>
            <w:rPr>
              <w:rFonts w:asciiTheme="minorHAnsi" w:hAnsiTheme="minorHAnsi" w:cstheme="minorBidi"/>
              <w:noProof/>
              <w:lang w:eastAsia="en-US"/>
            </w:rPr>
          </w:pPr>
          <w:hyperlink w:anchor="_Toc510019581" w:history="1">
            <w:r w:rsidRPr="003E6C99">
              <w:rPr>
                <w:rStyle w:val="Hyperlink"/>
                <w:noProof/>
              </w:rPr>
              <w:t>Protect: Establish security controls to prevent, detect, and respond to vulnerabilities and data breaches</w:t>
            </w:r>
            <w:r>
              <w:rPr>
                <w:noProof/>
                <w:webHidden/>
              </w:rPr>
              <w:tab/>
            </w:r>
            <w:r>
              <w:rPr>
                <w:noProof/>
                <w:webHidden/>
              </w:rPr>
              <w:fldChar w:fldCharType="begin"/>
            </w:r>
            <w:r>
              <w:rPr>
                <w:noProof/>
                <w:webHidden/>
              </w:rPr>
              <w:instrText xml:space="preserve"> PAGEREF _Toc510019581 \h </w:instrText>
            </w:r>
            <w:r>
              <w:rPr>
                <w:noProof/>
                <w:webHidden/>
              </w:rPr>
            </w:r>
            <w:r>
              <w:rPr>
                <w:noProof/>
                <w:webHidden/>
              </w:rPr>
              <w:fldChar w:fldCharType="separate"/>
            </w:r>
            <w:r>
              <w:rPr>
                <w:noProof/>
                <w:webHidden/>
              </w:rPr>
              <w:t>7</w:t>
            </w:r>
            <w:r>
              <w:rPr>
                <w:noProof/>
                <w:webHidden/>
              </w:rPr>
              <w:fldChar w:fldCharType="end"/>
            </w:r>
          </w:hyperlink>
        </w:p>
        <w:p w14:paraId="6957C8FE" w14:textId="4E3CBEB1" w:rsidR="00087EDD" w:rsidRDefault="00087EDD">
          <w:pPr>
            <w:pStyle w:val="TOC3"/>
            <w:tabs>
              <w:tab w:val="right" w:leader="dot" w:pos="9350"/>
            </w:tabs>
            <w:rPr>
              <w:rFonts w:asciiTheme="minorHAnsi" w:hAnsiTheme="minorHAnsi" w:cstheme="minorBidi"/>
              <w:noProof/>
              <w:lang w:eastAsia="en-US"/>
            </w:rPr>
          </w:pPr>
          <w:hyperlink w:anchor="_Toc510019582" w:history="1">
            <w:r w:rsidRPr="003E6C99">
              <w:rPr>
                <w:rStyle w:val="Hyperlink"/>
                <w:noProof/>
              </w:rPr>
              <w:t>Report: Execute on data requests, report data breaches, and keep required documentation</w:t>
            </w:r>
            <w:r>
              <w:rPr>
                <w:noProof/>
                <w:webHidden/>
              </w:rPr>
              <w:tab/>
            </w:r>
            <w:r>
              <w:rPr>
                <w:noProof/>
                <w:webHidden/>
              </w:rPr>
              <w:fldChar w:fldCharType="begin"/>
            </w:r>
            <w:r>
              <w:rPr>
                <w:noProof/>
                <w:webHidden/>
              </w:rPr>
              <w:instrText xml:space="preserve"> PAGEREF _Toc510019582 \h </w:instrText>
            </w:r>
            <w:r>
              <w:rPr>
                <w:noProof/>
                <w:webHidden/>
              </w:rPr>
            </w:r>
            <w:r>
              <w:rPr>
                <w:noProof/>
                <w:webHidden/>
              </w:rPr>
              <w:fldChar w:fldCharType="separate"/>
            </w:r>
            <w:r>
              <w:rPr>
                <w:noProof/>
                <w:webHidden/>
              </w:rPr>
              <w:t>8</w:t>
            </w:r>
            <w:r>
              <w:rPr>
                <w:noProof/>
                <w:webHidden/>
              </w:rPr>
              <w:fldChar w:fldCharType="end"/>
            </w:r>
          </w:hyperlink>
        </w:p>
        <w:p w14:paraId="67C6A358" w14:textId="3738E48F" w:rsidR="00087EDD" w:rsidRDefault="00087EDD">
          <w:pPr>
            <w:pStyle w:val="TOC1"/>
            <w:tabs>
              <w:tab w:val="right" w:leader="dot" w:pos="9350"/>
            </w:tabs>
            <w:rPr>
              <w:rFonts w:asciiTheme="minorHAnsi" w:hAnsiTheme="minorHAnsi" w:cstheme="minorBidi"/>
              <w:noProof/>
              <w:lang w:eastAsia="en-US"/>
            </w:rPr>
          </w:pPr>
          <w:hyperlink w:anchor="_Toc510019583" w:history="1">
            <w:r w:rsidRPr="003E6C99">
              <w:rPr>
                <w:rStyle w:val="Hyperlink"/>
                <w:noProof/>
              </w:rPr>
              <w:t>Key terms</w:t>
            </w:r>
            <w:r>
              <w:rPr>
                <w:noProof/>
                <w:webHidden/>
              </w:rPr>
              <w:tab/>
            </w:r>
            <w:r>
              <w:rPr>
                <w:noProof/>
                <w:webHidden/>
              </w:rPr>
              <w:fldChar w:fldCharType="begin"/>
            </w:r>
            <w:r>
              <w:rPr>
                <w:noProof/>
                <w:webHidden/>
              </w:rPr>
              <w:instrText xml:space="preserve"> PAGEREF _Toc510019583 \h </w:instrText>
            </w:r>
            <w:r>
              <w:rPr>
                <w:noProof/>
                <w:webHidden/>
              </w:rPr>
            </w:r>
            <w:r>
              <w:rPr>
                <w:noProof/>
                <w:webHidden/>
              </w:rPr>
              <w:fldChar w:fldCharType="separate"/>
            </w:r>
            <w:r>
              <w:rPr>
                <w:noProof/>
                <w:webHidden/>
              </w:rPr>
              <w:t>9</w:t>
            </w:r>
            <w:r>
              <w:rPr>
                <w:noProof/>
                <w:webHidden/>
              </w:rPr>
              <w:fldChar w:fldCharType="end"/>
            </w:r>
          </w:hyperlink>
        </w:p>
        <w:p w14:paraId="4A755676" w14:textId="433D8130" w:rsidR="00087EDD" w:rsidRDefault="00087EDD">
          <w:pPr>
            <w:pStyle w:val="TOC1"/>
            <w:tabs>
              <w:tab w:val="right" w:leader="dot" w:pos="9350"/>
            </w:tabs>
            <w:rPr>
              <w:rFonts w:asciiTheme="minorHAnsi" w:hAnsiTheme="minorHAnsi" w:cstheme="minorBidi"/>
              <w:noProof/>
              <w:lang w:eastAsia="en-US"/>
            </w:rPr>
          </w:pPr>
          <w:hyperlink w:anchor="_Toc510019584" w:history="1">
            <w:r w:rsidRPr="003E6C99">
              <w:rPr>
                <w:rStyle w:val="Hyperlink"/>
                <w:noProof/>
              </w:rPr>
              <w:t>Step 1 - Customer pre-engagement meeting</w:t>
            </w:r>
            <w:r>
              <w:rPr>
                <w:noProof/>
                <w:webHidden/>
              </w:rPr>
              <w:tab/>
            </w:r>
            <w:r>
              <w:rPr>
                <w:noProof/>
                <w:webHidden/>
              </w:rPr>
              <w:fldChar w:fldCharType="begin"/>
            </w:r>
            <w:r>
              <w:rPr>
                <w:noProof/>
                <w:webHidden/>
              </w:rPr>
              <w:instrText xml:space="preserve"> PAGEREF _Toc510019584 \h </w:instrText>
            </w:r>
            <w:r>
              <w:rPr>
                <w:noProof/>
                <w:webHidden/>
              </w:rPr>
            </w:r>
            <w:r>
              <w:rPr>
                <w:noProof/>
                <w:webHidden/>
              </w:rPr>
              <w:fldChar w:fldCharType="separate"/>
            </w:r>
            <w:r>
              <w:rPr>
                <w:noProof/>
                <w:webHidden/>
              </w:rPr>
              <w:t>11</w:t>
            </w:r>
            <w:r>
              <w:rPr>
                <w:noProof/>
                <w:webHidden/>
              </w:rPr>
              <w:fldChar w:fldCharType="end"/>
            </w:r>
          </w:hyperlink>
        </w:p>
        <w:p w14:paraId="1282D180" w14:textId="43FE28AB" w:rsidR="00087EDD" w:rsidRDefault="00087EDD">
          <w:pPr>
            <w:pStyle w:val="TOC2"/>
            <w:tabs>
              <w:tab w:val="right" w:leader="dot" w:pos="9350"/>
            </w:tabs>
            <w:rPr>
              <w:rFonts w:asciiTheme="minorHAnsi" w:hAnsiTheme="minorHAnsi" w:cstheme="minorBidi"/>
              <w:noProof/>
              <w:lang w:eastAsia="en-US"/>
            </w:rPr>
          </w:pPr>
          <w:hyperlink w:anchor="_Toc510019585" w:history="1">
            <w:r w:rsidRPr="003E6C99">
              <w:rPr>
                <w:rStyle w:val="Hyperlink"/>
                <w:noProof/>
              </w:rPr>
              <w:t>Determine the appropriate customer responders</w:t>
            </w:r>
            <w:r>
              <w:rPr>
                <w:noProof/>
                <w:webHidden/>
              </w:rPr>
              <w:tab/>
            </w:r>
            <w:r>
              <w:rPr>
                <w:noProof/>
                <w:webHidden/>
              </w:rPr>
              <w:fldChar w:fldCharType="begin"/>
            </w:r>
            <w:r>
              <w:rPr>
                <w:noProof/>
                <w:webHidden/>
              </w:rPr>
              <w:instrText xml:space="preserve"> PAGEREF _Toc510019585 \h </w:instrText>
            </w:r>
            <w:r>
              <w:rPr>
                <w:noProof/>
                <w:webHidden/>
              </w:rPr>
            </w:r>
            <w:r>
              <w:rPr>
                <w:noProof/>
                <w:webHidden/>
              </w:rPr>
              <w:fldChar w:fldCharType="separate"/>
            </w:r>
            <w:r>
              <w:rPr>
                <w:noProof/>
                <w:webHidden/>
              </w:rPr>
              <w:t>12</w:t>
            </w:r>
            <w:r>
              <w:rPr>
                <w:noProof/>
                <w:webHidden/>
              </w:rPr>
              <w:fldChar w:fldCharType="end"/>
            </w:r>
          </w:hyperlink>
        </w:p>
        <w:p w14:paraId="3FABCCCE" w14:textId="09032C77" w:rsidR="00087EDD" w:rsidRDefault="00087EDD">
          <w:pPr>
            <w:pStyle w:val="TOC1"/>
            <w:tabs>
              <w:tab w:val="right" w:leader="dot" w:pos="9350"/>
            </w:tabs>
            <w:rPr>
              <w:rFonts w:asciiTheme="minorHAnsi" w:hAnsiTheme="minorHAnsi" w:cstheme="minorBidi"/>
              <w:noProof/>
              <w:lang w:eastAsia="en-US"/>
            </w:rPr>
          </w:pPr>
          <w:hyperlink w:anchor="_Toc510019586" w:history="1">
            <w:r w:rsidRPr="003E6C99">
              <w:rPr>
                <w:rStyle w:val="Hyperlink"/>
                <w:noProof/>
              </w:rPr>
              <w:t>Step 2 – Assessment</w:t>
            </w:r>
            <w:r>
              <w:rPr>
                <w:noProof/>
                <w:webHidden/>
              </w:rPr>
              <w:tab/>
            </w:r>
            <w:r>
              <w:rPr>
                <w:noProof/>
                <w:webHidden/>
              </w:rPr>
              <w:fldChar w:fldCharType="begin"/>
            </w:r>
            <w:r>
              <w:rPr>
                <w:noProof/>
                <w:webHidden/>
              </w:rPr>
              <w:instrText xml:space="preserve"> PAGEREF _Toc510019586 \h </w:instrText>
            </w:r>
            <w:r>
              <w:rPr>
                <w:noProof/>
                <w:webHidden/>
              </w:rPr>
            </w:r>
            <w:r>
              <w:rPr>
                <w:noProof/>
                <w:webHidden/>
              </w:rPr>
              <w:fldChar w:fldCharType="separate"/>
            </w:r>
            <w:r>
              <w:rPr>
                <w:noProof/>
                <w:webHidden/>
              </w:rPr>
              <w:t>14</w:t>
            </w:r>
            <w:r>
              <w:rPr>
                <w:noProof/>
                <w:webHidden/>
              </w:rPr>
              <w:fldChar w:fldCharType="end"/>
            </w:r>
          </w:hyperlink>
        </w:p>
        <w:p w14:paraId="3CDCC23E" w14:textId="697E44B2" w:rsidR="00087EDD" w:rsidRDefault="00087EDD">
          <w:pPr>
            <w:pStyle w:val="TOC2"/>
            <w:tabs>
              <w:tab w:val="right" w:leader="dot" w:pos="9350"/>
            </w:tabs>
            <w:rPr>
              <w:rFonts w:asciiTheme="minorHAnsi" w:hAnsiTheme="minorHAnsi" w:cstheme="minorBidi"/>
              <w:noProof/>
              <w:lang w:eastAsia="en-US"/>
            </w:rPr>
          </w:pPr>
          <w:hyperlink w:anchor="_Toc510019587" w:history="1">
            <w:r w:rsidRPr="003E6C99">
              <w:rPr>
                <w:rStyle w:val="Hyperlink"/>
                <w:noProof/>
              </w:rPr>
              <w:t>Engagement kick-off meeting.</w:t>
            </w:r>
            <w:r>
              <w:rPr>
                <w:noProof/>
                <w:webHidden/>
              </w:rPr>
              <w:tab/>
            </w:r>
            <w:r>
              <w:rPr>
                <w:noProof/>
                <w:webHidden/>
              </w:rPr>
              <w:fldChar w:fldCharType="begin"/>
            </w:r>
            <w:r>
              <w:rPr>
                <w:noProof/>
                <w:webHidden/>
              </w:rPr>
              <w:instrText xml:space="preserve"> PAGEREF _Toc510019587 \h </w:instrText>
            </w:r>
            <w:r>
              <w:rPr>
                <w:noProof/>
                <w:webHidden/>
              </w:rPr>
            </w:r>
            <w:r>
              <w:rPr>
                <w:noProof/>
                <w:webHidden/>
              </w:rPr>
              <w:fldChar w:fldCharType="separate"/>
            </w:r>
            <w:r>
              <w:rPr>
                <w:noProof/>
                <w:webHidden/>
              </w:rPr>
              <w:t>14</w:t>
            </w:r>
            <w:r>
              <w:rPr>
                <w:noProof/>
                <w:webHidden/>
              </w:rPr>
              <w:fldChar w:fldCharType="end"/>
            </w:r>
          </w:hyperlink>
        </w:p>
        <w:p w14:paraId="7C14A255" w14:textId="3286B4F4" w:rsidR="00087EDD" w:rsidRDefault="00087EDD">
          <w:pPr>
            <w:pStyle w:val="TOC2"/>
            <w:tabs>
              <w:tab w:val="right" w:leader="dot" w:pos="9350"/>
            </w:tabs>
            <w:rPr>
              <w:rFonts w:asciiTheme="minorHAnsi" w:hAnsiTheme="minorHAnsi" w:cstheme="minorBidi"/>
              <w:noProof/>
              <w:lang w:eastAsia="en-US"/>
            </w:rPr>
          </w:pPr>
          <w:hyperlink w:anchor="_Toc510019588" w:history="1">
            <w:r w:rsidRPr="003E6C99">
              <w:rPr>
                <w:rStyle w:val="Hyperlink"/>
                <w:noProof/>
              </w:rPr>
              <w:t>GDPR Detailed Assessment</w:t>
            </w:r>
            <w:r>
              <w:rPr>
                <w:noProof/>
                <w:webHidden/>
              </w:rPr>
              <w:tab/>
            </w:r>
            <w:r>
              <w:rPr>
                <w:noProof/>
                <w:webHidden/>
              </w:rPr>
              <w:fldChar w:fldCharType="begin"/>
            </w:r>
            <w:r>
              <w:rPr>
                <w:noProof/>
                <w:webHidden/>
              </w:rPr>
              <w:instrText xml:space="preserve"> PAGEREF _Toc510019588 \h </w:instrText>
            </w:r>
            <w:r>
              <w:rPr>
                <w:noProof/>
                <w:webHidden/>
              </w:rPr>
            </w:r>
            <w:r>
              <w:rPr>
                <w:noProof/>
                <w:webHidden/>
              </w:rPr>
              <w:fldChar w:fldCharType="separate"/>
            </w:r>
            <w:r>
              <w:rPr>
                <w:noProof/>
                <w:webHidden/>
              </w:rPr>
              <w:t>15</w:t>
            </w:r>
            <w:r>
              <w:rPr>
                <w:noProof/>
                <w:webHidden/>
              </w:rPr>
              <w:fldChar w:fldCharType="end"/>
            </w:r>
          </w:hyperlink>
        </w:p>
        <w:p w14:paraId="3EA4809A" w14:textId="1751D46D" w:rsidR="00087EDD" w:rsidRDefault="00087EDD">
          <w:pPr>
            <w:pStyle w:val="TOC3"/>
            <w:tabs>
              <w:tab w:val="right" w:leader="dot" w:pos="9350"/>
            </w:tabs>
            <w:rPr>
              <w:rFonts w:asciiTheme="minorHAnsi" w:hAnsiTheme="minorHAnsi" w:cstheme="minorBidi"/>
              <w:noProof/>
              <w:lang w:eastAsia="en-US"/>
            </w:rPr>
          </w:pPr>
          <w:hyperlink w:anchor="_Toc510019589" w:history="1">
            <w:r w:rsidRPr="003E6C99">
              <w:rPr>
                <w:rStyle w:val="Hyperlink"/>
                <w:noProof/>
              </w:rPr>
              <w:t>Walkthrough of how to use the Microsoft GDPR Detailed Assessment</w:t>
            </w:r>
            <w:r>
              <w:rPr>
                <w:noProof/>
                <w:webHidden/>
              </w:rPr>
              <w:tab/>
            </w:r>
            <w:r>
              <w:rPr>
                <w:noProof/>
                <w:webHidden/>
              </w:rPr>
              <w:fldChar w:fldCharType="begin"/>
            </w:r>
            <w:r>
              <w:rPr>
                <w:noProof/>
                <w:webHidden/>
              </w:rPr>
              <w:instrText xml:space="preserve"> PAGEREF _Toc510019589 \h </w:instrText>
            </w:r>
            <w:r>
              <w:rPr>
                <w:noProof/>
                <w:webHidden/>
              </w:rPr>
            </w:r>
            <w:r>
              <w:rPr>
                <w:noProof/>
                <w:webHidden/>
              </w:rPr>
              <w:fldChar w:fldCharType="separate"/>
            </w:r>
            <w:r>
              <w:rPr>
                <w:noProof/>
                <w:webHidden/>
              </w:rPr>
              <w:t>16</w:t>
            </w:r>
            <w:r>
              <w:rPr>
                <w:noProof/>
                <w:webHidden/>
              </w:rPr>
              <w:fldChar w:fldCharType="end"/>
            </w:r>
          </w:hyperlink>
        </w:p>
        <w:p w14:paraId="47E6792C" w14:textId="1BCD56AE" w:rsidR="00087EDD" w:rsidRDefault="00087EDD">
          <w:pPr>
            <w:pStyle w:val="TOC3"/>
            <w:tabs>
              <w:tab w:val="right" w:leader="dot" w:pos="9350"/>
            </w:tabs>
            <w:rPr>
              <w:rFonts w:asciiTheme="minorHAnsi" w:hAnsiTheme="minorHAnsi" w:cstheme="minorBidi"/>
              <w:noProof/>
              <w:lang w:eastAsia="en-US"/>
            </w:rPr>
          </w:pPr>
          <w:hyperlink w:anchor="_Toc510019590" w:history="1">
            <w:r w:rsidRPr="003E6C99">
              <w:rPr>
                <w:rStyle w:val="Hyperlink"/>
                <w:noProof/>
              </w:rPr>
              <w:t>Compliance manager integration</w:t>
            </w:r>
            <w:r>
              <w:rPr>
                <w:noProof/>
                <w:webHidden/>
              </w:rPr>
              <w:tab/>
            </w:r>
            <w:r>
              <w:rPr>
                <w:noProof/>
                <w:webHidden/>
              </w:rPr>
              <w:fldChar w:fldCharType="begin"/>
            </w:r>
            <w:r>
              <w:rPr>
                <w:noProof/>
                <w:webHidden/>
              </w:rPr>
              <w:instrText xml:space="preserve"> PAGEREF _Toc510019590 \h </w:instrText>
            </w:r>
            <w:r>
              <w:rPr>
                <w:noProof/>
                <w:webHidden/>
              </w:rPr>
            </w:r>
            <w:r>
              <w:rPr>
                <w:noProof/>
                <w:webHidden/>
              </w:rPr>
              <w:fldChar w:fldCharType="separate"/>
            </w:r>
            <w:r>
              <w:rPr>
                <w:noProof/>
                <w:webHidden/>
              </w:rPr>
              <w:t>21</w:t>
            </w:r>
            <w:r>
              <w:rPr>
                <w:noProof/>
                <w:webHidden/>
              </w:rPr>
              <w:fldChar w:fldCharType="end"/>
            </w:r>
          </w:hyperlink>
        </w:p>
        <w:p w14:paraId="6FC37608" w14:textId="548BEBE3" w:rsidR="00087EDD" w:rsidRDefault="00087EDD">
          <w:pPr>
            <w:pStyle w:val="TOC2"/>
            <w:tabs>
              <w:tab w:val="right" w:leader="dot" w:pos="9350"/>
            </w:tabs>
            <w:rPr>
              <w:rFonts w:asciiTheme="minorHAnsi" w:hAnsiTheme="minorHAnsi" w:cstheme="minorBidi"/>
              <w:noProof/>
              <w:lang w:eastAsia="en-US"/>
            </w:rPr>
          </w:pPr>
          <w:hyperlink w:anchor="_Toc510019591" w:history="1">
            <w:r w:rsidRPr="003E6C99">
              <w:rPr>
                <w:rStyle w:val="Hyperlink"/>
                <w:noProof/>
              </w:rPr>
              <w:t>Outcome Analysis &amp; Write-Up</w:t>
            </w:r>
            <w:r>
              <w:rPr>
                <w:noProof/>
                <w:webHidden/>
              </w:rPr>
              <w:tab/>
            </w:r>
            <w:r>
              <w:rPr>
                <w:noProof/>
                <w:webHidden/>
              </w:rPr>
              <w:fldChar w:fldCharType="begin"/>
            </w:r>
            <w:r>
              <w:rPr>
                <w:noProof/>
                <w:webHidden/>
              </w:rPr>
              <w:instrText xml:space="preserve"> PAGEREF _Toc510019591 \h </w:instrText>
            </w:r>
            <w:r>
              <w:rPr>
                <w:noProof/>
                <w:webHidden/>
              </w:rPr>
            </w:r>
            <w:r>
              <w:rPr>
                <w:noProof/>
                <w:webHidden/>
              </w:rPr>
              <w:fldChar w:fldCharType="separate"/>
            </w:r>
            <w:r>
              <w:rPr>
                <w:noProof/>
                <w:webHidden/>
              </w:rPr>
              <w:t>26</w:t>
            </w:r>
            <w:r>
              <w:rPr>
                <w:noProof/>
                <w:webHidden/>
              </w:rPr>
              <w:fldChar w:fldCharType="end"/>
            </w:r>
          </w:hyperlink>
        </w:p>
        <w:p w14:paraId="38940412" w14:textId="589C6462" w:rsidR="00087EDD" w:rsidRDefault="00087EDD">
          <w:pPr>
            <w:pStyle w:val="TOC3"/>
            <w:tabs>
              <w:tab w:val="right" w:leader="dot" w:pos="9350"/>
            </w:tabs>
            <w:rPr>
              <w:rFonts w:asciiTheme="minorHAnsi" w:hAnsiTheme="minorHAnsi" w:cstheme="minorBidi"/>
              <w:noProof/>
              <w:lang w:eastAsia="en-US"/>
            </w:rPr>
          </w:pPr>
          <w:hyperlink w:anchor="_Toc510019592" w:history="1">
            <w:r w:rsidRPr="003E6C99">
              <w:rPr>
                <w:rStyle w:val="Hyperlink"/>
                <w:noProof/>
              </w:rPr>
              <w:t>How to use Power BI with the Microsoft GDPR Detailed Assessment</w:t>
            </w:r>
            <w:r>
              <w:rPr>
                <w:noProof/>
                <w:webHidden/>
              </w:rPr>
              <w:tab/>
            </w:r>
            <w:r>
              <w:rPr>
                <w:noProof/>
                <w:webHidden/>
              </w:rPr>
              <w:fldChar w:fldCharType="begin"/>
            </w:r>
            <w:r>
              <w:rPr>
                <w:noProof/>
                <w:webHidden/>
              </w:rPr>
              <w:instrText xml:space="preserve"> PAGEREF _Toc510019592 \h </w:instrText>
            </w:r>
            <w:r>
              <w:rPr>
                <w:noProof/>
                <w:webHidden/>
              </w:rPr>
            </w:r>
            <w:r>
              <w:rPr>
                <w:noProof/>
                <w:webHidden/>
              </w:rPr>
              <w:fldChar w:fldCharType="separate"/>
            </w:r>
            <w:r>
              <w:rPr>
                <w:noProof/>
                <w:webHidden/>
              </w:rPr>
              <w:t>27</w:t>
            </w:r>
            <w:r>
              <w:rPr>
                <w:noProof/>
                <w:webHidden/>
              </w:rPr>
              <w:fldChar w:fldCharType="end"/>
            </w:r>
          </w:hyperlink>
        </w:p>
        <w:p w14:paraId="216D076C" w14:textId="642F5106" w:rsidR="00087EDD" w:rsidRDefault="00087EDD">
          <w:pPr>
            <w:pStyle w:val="TOC3"/>
            <w:tabs>
              <w:tab w:val="right" w:leader="dot" w:pos="9350"/>
            </w:tabs>
            <w:rPr>
              <w:rFonts w:asciiTheme="minorHAnsi" w:hAnsiTheme="minorHAnsi" w:cstheme="minorBidi"/>
              <w:noProof/>
              <w:lang w:eastAsia="en-US"/>
            </w:rPr>
          </w:pPr>
          <w:hyperlink w:anchor="_Toc510019593" w:history="1">
            <w:r w:rsidRPr="003E6C99">
              <w:rPr>
                <w:rStyle w:val="Hyperlink"/>
                <w:noProof/>
              </w:rPr>
              <w:t>Update the Close-Out presentation template</w:t>
            </w:r>
            <w:r>
              <w:rPr>
                <w:noProof/>
                <w:webHidden/>
              </w:rPr>
              <w:tab/>
            </w:r>
            <w:r>
              <w:rPr>
                <w:noProof/>
                <w:webHidden/>
              </w:rPr>
              <w:fldChar w:fldCharType="begin"/>
            </w:r>
            <w:r>
              <w:rPr>
                <w:noProof/>
                <w:webHidden/>
              </w:rPr>
              <w:instrText xml:space="preserve"> PAGEREF _Toc510019593 \h </w:instrText>
            </w:r>
            <w:r>
              <w:rPr>
                <w:noProof/>
                <w:webHidden/>
              </w:rPr>
            </w:r>
            <w:r>
              <w:rPr>
                <w:noProof/>
                <w:webHidden/>
              </w:rPr>
              <w:fldChar w:fldCharType="separate"/>
            </w:r>
            <w:r>
              <w:rPr>
                <w:noProof/>
                <w:webHidden/>
              </w:rPr>
              <w:t>33</w:t>
            </w:r>
            <w:r>
              <w:rPr>
                <w:noProof/>
                <w:webHidden/>
              </w:rPr>
              <w:fldChar w:fldCharType="end"/>
            </w:r>
          </w:hyperlink>
        </w:p>
        <w:p w14:paraId="6EC28EC0" w14:textId="5FD16149" w:rsidR="00087EDD" w:rsidRDefault="00087EDD">
          <w:pPr>
            <w:pStyle w:val="TOC1"/>
            <w:tabs>
              <w:tab w:val="right" w:leader="dot" w:pos="9350"/>
            </w:tabs>
            <w:rPr>
              <w:rFonts w:asciiTheme="minorHAnsi" w:hAnsiTheme="minorHAnsi" w:cstheme="minorBidi"/>
              <w:noProof/>
              <w:lang w:eastAsia="en-US"/>
            </w:rPr>
          </w:pPr>
          <w:hyperlink w:anchor="_Toc510019594" w:history="1">
            <w:r w:rsidRPr="003E6C99">
              <w:rPr>
                <w:rStyle w:val="Hyperlink"/>
                <w:noProof/>
              </w:rPr>
              <w:t>Step 3 – Close Out presentation</w:t>
            </w:r>
            <w:r>
              <w:rPr>
                <w:noProof/>
                <w:webHidden/>
              </w:rPr>
              <w:tab/>
            </w:r>
            <w:r>
              <w:rPr>
                <w:noProof/>
                <w:webHidden/>
              </w:rPr>
              <w:fldChar w:fldCharType="begin"/>
            </w:r>
            <w:r>
              <w:rPr>
                <w:noProof/>
                <w:webHidden/>
              </w:rPr>
              <w:instrText xml:space="preserve"> PAGEREF _Toc510019594 \h </w:instrText>
            </w:r>
            <w:r>
              <w:rPr>
                <w:noProof/>
                <w:webHidden/>
              </w:rPr>
            </w:r>
            <w:r>
              <w:rPr>
                <w:noProof/>
                <w:webHidden/>
              </w:rPr>
              <w:fldChar w:fldCharType="separate"/>
            </w:r>
            <w:r>
              <w:rPr>
                <w:noProof/>
                <w:webHidden/>
              </w:rPr>
              <w:t>34</w:t>
            </w:r>
            <w:r>
              <w:rPr>
                <w:noProof/>
                <w:webHidden/>
              </w:rPr>
              <w:fldChar w:fldCharType="end"/>
            </w:r>
          </w:hyperlink>
        </w:p>
        <w:p w14:paraId="38EB57C2" w14:textId="776DDFD7" w:rsidR="00087EDD" w:rsidRDefault="00087EDD">
          <w:pPr>
            <w:pStyle w:val="TOC1"/>
            <w:tabs>
              <w:tab w:val="right" w:leader="dot" w:pos="9350"/>
            </w:tabs>
            <w:rPr>
              <w:rFonts w:asciiTheme="minorHAnsi" w:hAnsiTheme="minorHAnsi" w:cstheme="minorBidi"/>
              <w:noProof/>
              <w:lang w:eastAsia="en-US"/>
            </w:rPr>
          </w:pPr>
          <w:hyperlink w:anchor="_Toc510019595" w:history="1">
            <w:r w:rsidRPr="003E6C99">
              <w:rPr>
                <w:rStyle w:val="Hyperlink"/>
                <w:noProof/>
              </w:rPr>
              <w:t>Appendix – Microsoft GDPR Detailed Assessment Toolkit content</w:t>
            </w:r>
            <w:r>
              <w:rPr>
                <w:noProof/>
                <w:webHidden/>
              </w:rPr>
              <w:tab/>
            </w:r>
            <w:r>
              <w:rPr>
                <w:noProof/>
                <w:webHidden/>
              </w:rPr>
              <w:fldChar w:fldCharType="begin"/>
            </w:r>
            <w:r>
              <w:rPr>
                <w:noProof/>
                <w:webHidden/>
              </w:rPr>
              <w:instrText xml:space="preserve"> PAGEREF _Toc510019595 \h </w:instrText>
            </w:r>
            <w:r>
              <w:rPr>
                <w:noProof/>
                <w:webHidden/>
              </w:rPr>
            </w:r>
            <w:r>
              <w:rPr>
                <w:noProof/>
                <w:webHidden/>
              </w:rPr>
              <w:fldChar w:fldCharType="separate"/>
            </w:r>
            <w:r>
              <w:rPr>
                <w:noProof/>
                <w:webHidden/>
              </w:rPr>
              <w:t>35</w:t>
            </w:r>
            <w:r>
              <w:rPr>
                <w:noProof/>
                <w:webHidden/>
              </w:rPr>
              <w:fldChar w:fldCharType="end"/>
            </w:r>
          </w:hyperlink>
        </w:p>
        <w:p w14:paraId="379278A1" w14:textId="466BCB29" w:rsidR="00087EDD" w:rsidRDefault="00087EDD">
          <w:pPr>
            <w:pStyle w:val="TOC1"/>
            <w:tabs>
              <w:tab w:val="right" w:leader="dot" w:pos="9350"/>
            </w:tabs>
            <w:rPr>
              <w:rFonts w:asciiTheme="minorHAnsi" w:hAnsiTheme="minorHAnsi" w:cstheme="minorBidi"/>
              <w:noProof/>
              <w:lang w:eastAsia="en-US"/>
            </w:rPr>
          </w:pPr>
          <w:hyperlink w:anchor="_Toc510019596" w:history="1">
            <w:r w:rsidRPr="003E6C99">
              <w:rPr>
                <w:rStyle w:val="Hyperlink"/>
                <w:noProof/>
              </w:rPr>
              <w:t>We look forward to your feedback!</w:t>
            </w:r>
            <w:r>
              <w:rPr>
                <w:noProof/>
                <w:webHidden/>
              </w:rPr>
              <w:tab/>
            </w:r>
            <w:r>
              <w:rPr>
                <w:noProof/>
                <w:webHidden/>
              </w:rPr>
              <w:fldChar w:fldCharType="begin"/>
            </w:r>
            <w:r>
              <w:rPr>
                <w:noProof/>
                <w:webHidden/>
              </w:rPr>
              <w:instrText xml:space="preserve"> PAGEREF _Toc510019596 \h </w:instrText>
            </w:r>
            <w:r>
              <w:rPr>
                <w:noProof/>
                <w:webHidden/>
              </w:rPr>
            </w:r>
            <w:r>
              <w:rPr>
                <w:noProof/>
                <w:webHidden/>
              </w:rPr>
              <w:fldChar w:fldCharType="separate"/>
            </w:r>
            <w:r>
              <w:rPr>
                <w:noProof/>
                <w:webHidden/>
              </w:rPr>
              <w:t>35</w:t>
            </w:r>
            <w:r>
              <w:rPr>
                <w:noProof/>
                <w:webHidden/>
              </w:rPr>
              <w:fldChar w:fldCharType="end"/>
            </w:r>
          </w:hyperlink>
        </w:p>
        <w:p w14:paraId="3FF157DE" w14:textId="3BFFC871" w:rsidR="007A5ABD" w:rsidRDefault="00D05D51">
          <w:r w:rsidRPr="0054238B">
            <w:fldChar w:fldCharType="end"/>
          </w:r>
        </w:p>
      </w:sdtContent>
    </w:sdt>
    <w:p w14:paraId="6AB5AE56" w14:textId="0AE078BF" w:rsidR="00105685" w:rsidRDefault="00105685" w:rsidP="00105685">
      <w:pPr>
        <w:pStyle w:val="Heading1"/>
      </w:pPr>
      <w:bookmarkStart w:id="0" w:name="_Toc510019569"/>
      <w:bookmarkStart w:id="1" w:name="_Toc485800716"/>
      <w:bookmarkStart w:id="2" w:name="_Toc485821996"/>
      <w:r>
        <w:lastRenderedPageBreak/>
        <w:t>Intended usage</w:t>
      </w:r>
      <w:bookmarkEnd w:id="0"/>
    </w:p>
    <w:p w14:paraId="652D64D6" w14:textId="1AD4A474" w:rsidR="00105685" w:rsidRPr="00105685" w:rsidRDefault="00105685" w:rsidP="00105685">
      <w:r w:rsidRPr="00105685">
        <w:t>This model is a question-driven assessment tool for preparing for the General Data Protection Regulation (GDPR) (Regulation (EU) 2016/679). The tool is intended to be used by Microsoft partners to assist customers in identifying where they are on the journey to GDPR readiness. Output from the tool includes identification of gaps in customer readiness and recommendations to consider for closing any gaps. Recommendations are organized into the categories People, Process and Technology.</w:t>
      </w:r>
    </w:p>
    <w:p w14:paraId="3982729D" w14:textId="77777777" w:rsidR="00105685" w:rsidRPr="00105685" w:rsidRDefault="00105685" w:rsidP="00105685">
      <w:pPr>
        <w:pStyle w:val="Heading1"/>
      </w:pPr>
      <w:bookmarkStart w:id="3" w:name="_Toc510019570"/>
      <w:r w:rsidRPr="00105685">
        <w:t>Disclaimer</w:t>
      </w:r>
      <w:bookmarkEnd w:id="3"/>
    </w:p>
    <w:p w14:paraId="5C73CA0C" w14:textId="77777777" w:rsidR="00105685" w:rsidRPr="00105685" w:rsidRDefault="00105685" w:rsidP="00105685">
      <w:r w:rsidRPr="00105685">
        <w:t>This GDPR Detailed Assessment is intended to assist organizations with assessing their GDPR compliance progress.  This GDPR Detailed Assessment is provided for general public informational purposes only.  Any results, scoring or recommendations produced by the GDPR Detailed Assessment should not be relied upon to determine how GDPR applies to an organization or an organization’s compliance with GDPR, and they do not constitute legal advice, certifications or guarantees regarding GDPR compliance.  Instead, we hope the GDPR Detailed Assessment identifies technologies and additional steps that organizations can implement to simplify their GDPR compliance efforts.  The application of GDPR is highly fact-specific. We encourage all organizations using this GDPR Detailed Assessment to work with a legally qualified professional to discuss GDPR, how it applies specifically to their organization, and how best to ensure compliance.</w:t>
      </w:r>
    </w:p>
    <w:p w14:paraId="699FA9F3" w14:textId="77777777" w:rsidR="00105685" w:rsidRPr="00105685" w:rsidRDefault="00105685" w:rsidP="00105685">
      <w:r w:rsidRPr="00105685">
        <w:t>MICROSOFT MAKES NO WARRANTIES, EXPRESS, IMPLIED, OR STATUTORY, AS TO THE INFORMATION IN THIS GDPR DETAILED ASSESSMENT. Microsoft disclaims any conditions, express or implied, or other terms that use of the Microsoft products or services will ensure the organization’s compliance with the GDPR.  This GDPR Detailed Assessment is provided “as-is.”  Information and recommendations expressed in this GDPR Detailed Assessment may change without notice.</w:t>
      </w:r>
    </w:p>
    <w:p w14:paraId="3493CE84" w14:textId="77777777" w:rsidR="00105685" w:rsidRPr="00105685" w:rsidRDefault="00105685" w:rsidP="00105685">
      <w:r w:rsidRPr="00105685">
        <w:t xml:space="preserve">This GDPR Detailed Assessment does not provide the user with any legal rights to any intellectual property in any Microsoft product or service.  Use of the tool is for internal, reference purposes only; however, Microsoft partners may distribute the GDPR Detailed Assessment to their customers for such customers’ internal, reference purposes only. Any distribution of the GDPR Detailed Assessment by a Microsoft partner to its customers must include terms consistent with those set forth in this disclaimer.   </w:t>
      </w:r>
    </w:p>
    <w:p w14:paraId="344A4A36" w14:textId="3BD72EF5" w:rsidR="00267185" w:rsidRDefault="00105685">
      <w:r w:rsidRPr="00105685">
        <w:t>© 2017 Microsoft.  All rights reserved</w:t>
      </w:r>
      <w:r w:rsidR="00267185">
        <w:t xml:space="preserve"> </w:t>
      </w:r>
    </w:p>
    <w:p w14:paraId="1F6CD2D6" w14:textId="77777777" w:rsidR="00105685" w:rsidRDefault="00105685">
      <w:pPr>
        <w:rPr>
          <w:rFonts w:ascii="Segoe UI Light" w:eastAsiaTheme="majorEastAsia" w:hAnsi="Segoe UI Light" w:cs="Segoe UI Light"/>
          <w:color w:val="2E74B5" w:themeColor="accent1" w:themeShade="BF"/>
          <w:sz w:val="32"/>
          <w:szCs w:val="32"/>
        </w:rPr>
      </w:pPr>
      <w:r>
        <w:br w:type="page"/>
      </w:r>
    </w:p>
    <w:p w14:paraId="7851E37D" w14:textId="365614E8" w:rsidR="00803FAE" w:rsidRDefault="00D93A19" w:rsidP="00485901">
      <w:pPr>
        <w:pStyle w:val="Heading1"/>
      </w:pPr>
      <w:bookmarkStart w:id="4" w:name="_Toc510019571"/>
      <w:r>
        <w:lastRenderedPageBreak/>
        <w:t>Delivering the Microsoft GDPR Assessment</w:t>
      </w:r>
      <w:bookmarkEnd w:id="4"/>
    </w:p>
    <w:p w14:paraId="0DA81510" w14:textId="1613958B" w:rsidR="00D93A19" w:rsidRDefault="00D93A19" w:rsidP="00D93A19">
      <w:bookmarkStart w:id="5" w:name="_Hlk506977386"/>
      <w:bookmarkStart w:id="6" w:name="_Hlk506978528"/>
      <w:r>
        <w:t xml:space="preserve">The </w:t>
      </w:r>
      <w:r w:rsidR="009B17A9">
        <w:t>Microsoft GDPR Detailed Assessment</w:t>
      </w:r>
      <w:r>
        <w:t xml:space="preserve"> </w:t>
      </w:r>
      <w:r w:rsidR="003B1B26">
        <w:t xml:space="preserve">is </w:t>
      </w:r>
      <w:r w:rsidR="00790AEA">
        <w:t>a</w:t>
      </w:r>
      <w:r w:rsidR="003B1B26">
        <w:t xml:space="preserve"> </w:t>
      </w:r>
      <w:r w:rsidR="00937250">
        <w:t>three-step</w:t>
      </w:r>
      <w:r w:rsidR="003B1B26">
        <w:t xml:space="preserve"> </w:t>
      </w:r>
      <w:r w:rsidR="00790AEA">
        <w:t>process</w:t>
      </w:r>
      <w:r w:rsidR="003B1B26">
        <w:t xml:space="preserve"> that </w:t>
      </w:r>
      <w:r w:rsidR="00790AEA">
        <w:t xml:space="preserve">Microsoft </w:t>
      </w:r>
      <w:r w:rsidR="003B1B26">
        <w:t>partners will engage in with their customers</w:t>
      </w:r>
      <w:r w:rsidR="00790AEA">
        <w:t xml:space="preserve"> to assess their overall GDPR maturity. </w:t>
      </w:r>
      <w:bookmarkEnd w:id="5"/>
      <w:r w:rsidR="00790AEA">
        <w:t xml:space="preserve">This delivery guide describes the activities for each step, provides execution guidance and tips, discusses resources and deliverables and is focused on a successful engagement and valuable outcome. </w:t>
      </w:r>
    </w:p>
    <w:p w14:paraId="166A740D" w14:textId="008132FA" w:rsidR="00790AEA" w:rsidRDefault="00790AEA" w:rsidP="00D93A19">
      <w:r>
        <w:t xml:space="preserve">The illustration below depicts a </w:t>
      </w:r>
      <w:r w:rsidR="00A56C32">
        <w:t>high-level</w:t>
      </w:r>
      <w:r>
        <w:t xml:space="preserve"> overview of</w:t>
      </w:r>
      <w:r w:rsidR="00206F53">
        <w:t xml:space="preserve"> the steps and their activities.</w:t>
      </w:r>
    </w:p>
    <w:bookmarkEnd w:id="6"/>
    <w:p w14:paraId="22EF9A94" w14:textId="603E7789" w:rsidR="00751960" w:rsidRDefault="00087EDD" w:rsidP="003F16EF">
      <w:pPr>
        <w:jc w:val="center"/>
      </w:pPr>
      <w:r>
        <w:object w:dxaOrig="9391" w:dyaOrig="4381" w14:anchorId="108F5A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5pt;height:219pt" o:ole="">
            <v:imagedata r:id="rId9" o:title=""/>
          </v:shape>
          <o:OLEObject Type="Embed" ProgID="Visio.Drawing.15" ShapeID="_x0000_i1026" DrawAspect="Content" ObjectID="_1584537815" r:id="rId10"/>
        </w:object>
      </w:r>
    </w:p>
    <w:p w14:paraId="2677B44A" w14:textId="15B6DAAB" w:rsidR="00A56C32" w:rsidRDefault="00A56C32" w:rsidP="00A56C32">
      <w:r>
        <w:t xml:space="preserve">The following paragraphs will describe each of the steps in more detail, provide background on de Microsoft DMPR (Discover, Manage, Protect and Report) approach that helps customers on their journey to GDPR compliance and </w:t>
      </w:r>
      <w:r w:rsidR="00377B58">
        <w:t xml:space="preserve">provide guidance on how to use the </w:t>
      </w:r>
      <w:r w:rsidR="009B17A9">
        <w:t>Microsoft GDPR Detailed Assessment</w:t>
      </w:r>
      <w:r w:rsidR="00377B58">
        <w:t xml:space="preserve"> tool.</w:t>
      </w:r>
    </w:p>
    <w:p w14:paraId="4D49F833" w14:textId="2F0D8DB3" w:rsidR="00937250" w:rsidRDefault="00937250" w:rsidP="00937250">
      <w:bookmarkStart w:id="7" w:name="_Hlk506978594"/>
      <w:r>
        <w:t>The overall duration for the engagement is expected to be between 3-4 weeks, while the total effort is estimated to be between 10 and 20 hrs. depending on the complexity of the organization</w:t>
      </w:r>
      <w:r w:rsidR="002C4932">
        <w:t xml:space="preserve"> and</w:t>
      </w:r>
      <w:r>
        <w:t xml:space="preserve"> the number of participants</w:t>
      </w:r>
      <w:r w:rsidR="002C4932">
        <w:t>.</w:t>
      </w:r>
    </w:p>
    <w:bookmarkEnd w:id="7"/>
    <w:p w14:paraId="5A162749" w14:textId="724EBBE1" w:rsidR="00937250" w:rsidRDefault="00937250" w:rsidP="00937250">
      <w:pPr>
        <w:jc w:val="center"/>
      </w:pPr>
    </w:p>
    <w:p w14:paraId="55DA827A" w14:textId="1084D776" w:rsidR="00FF0523" w:rsidRPr="00D93A19" w:rsidRDefault="00FF0523" w:rsidP="00937250">
      <w:pPr>
        <w:jc w:val="center"/>
      </w:pPr>
      <w:r>
        <w:rPr>
          <w:noProof/>
        </w:rPr>
        <w:lastRenderedPageBreak/>
        <w:drawing>
          <wp:inline distT="0" distB="0" distL="0" distR="0" wp14:anchorId="534A8E6D" wp14:editId="50517776">
            <wp:extent cx="5943600" cy="23145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4575"/>
                    </a:xfrm>
                    <a:prstGeom prst="rect">
                      <a:avLst/>
                    </a:prstGeom>
                    <a:noFill/>
                    <a:ln>
                      <a:solidFill>
                        <a:schemeClr val="accent1"/>
                      </a:solidFill>
                    </a:ln>
                  </pic:spPr>
                </pic:pic>
              </a:graphicData>
            </a:graphic>
          </wp:inline>
        </w:drawing>
      </w:r>
    </w:p>
    <w:p w14:paraId="42C6F586" w14:textId="77777777" w:rsidR="00206F53" w:rsidRDefault="00206F53">
      <w:pPr>
        <w:rPr>
          <w:rFonts w:ascii="Segoe UI Light" w:eastAsiaTheme="majorEastAsia" w:hAnsi="Segoe UI Light" w:cs="Segoe UI Light"/>
          <w:color w:val="2E74B5" w:themeColor="accent1" w:themeShade="BF"/>
          <w:sz w:val="32"/>
          <w:szCs w:val="32"/>
        </w:rPr>
      </w:pPr>
      <w:r>
        <w:br w:type="page"/>
      </w:r>
    </w:p>
    <w:p w14:paraId="35C29FFE" w14:textId="18458BAD" w:rsidR="00D05D51" w:rsidRPr="0054238B" w:rsidRDefault="009B17A9" w:rsidP="00485901">
      <w:pPr>
        <w:pStyle w:val="Heading1"/>
      </w:pPr>
      <w:bookmarkStart w:id="8" w:name="_Toc510019572"/>
      <w:r>
        <w:lastRenderedPageBreak/>
        <w:t>Microsoft GDPR Detailed Assessment</w:t>
      </w:r>
      <w:r w:rsidR="00EC3065">
        <w:t xml:space="preserve"> tool o</w:t>
      </w:r>
      <w:r w:rsidR="00D05D51" w:rsidRPr="0054238B">
        <w:t>verview</w:t>
      </w:r>
      <w:bookmarkEnd w:id="1"/>
      <w:bookmarkEnd w:id="2"/>
      <w:bookmarkEnd w:id="8"/>
    </w:p>
    <w:p w14:paraId="0C43FCDE" w14:textId="6C99E3A5" w:rsidR="00D05D51" w:rsidRPr="00BB5205" w:rsidRDefault="0054238B" w:rsidP="00D05D51">
      <w:bookmarkStart w:id="9" w:name="_Hlk506977469"/>
      <w:r w:rsidRPr="00BB5205">
        <w:t xml:space="preserve">The </w:t>
      </w:r>
      <w:r w:rsidR="009B17A9">
        <w:t>Microsoft GDPR Detailed Assessment</w:t>
      </w:r>
      <w:r w:rsidRPr="00BB5205">
        <w:t xml:space="preserve"> </w:t>
      </w:r>
      <w:r w:rsidR="00105685">
        <w:t xml:space="preserve">tool </w:t>
      </w:r>
      <w:r w:rsidRPr="00BB5205">
        <w:t>consists</w:t>
      </w:r>
      <w:r w:rsidR="00337BDF">
        <w:t xml:space="preserve"> of an Excel workbook, a </w:t>
      </w:r>
      <w:r w:rsidR="00A36C1E">
        <w:t>Power BI</w:t>
      </w:r>
      <w:r>
        <w:t xml:space="preserve"> output file</w:t>
      </w:r>
      <w:r w:rsidR="00FE57D9">
        <w:t xml:space="preserve">, and a </w:t>
      </w:r>
      <w:r w:rsidR="00E275DA">
        <w:t>PowerPoint template for customer discussions</w:t>
      </w:r>
      <w:r>
        <w:t>.</w:t>
      </w:r>
      <w:r w:rsidRPr="00BB5205">
        <w:t xml:space="preserve"> The Excel file is made up of yes/no questions, gro</w:t>
      </w:r>
      <w:r>
        <w:t>uped by theme and sub-scenario.</w:t>
      </w:r>
      <w:r w:rsidRPr="00BB5205">
        <w:t xml:space="preserve"> The </w:t>
      </w:r>
      <w:r w:rsidR="009E18F0">
        <w:t xml:space="preserve">four </w:t>
      </w:r>
      <w:r w:rsidRPr="00BB5205">
        <w:t>themes are Discover, Manage, Protect, and Report</w:t>
      </w:r>
      <w:r w:rsidR="001B224D" w:rsidRPr="00BB5205">
        <w:t xml:space="preserve"> (DMPR)</w:t>
      </w:r>
      <w:r w:rsidR="00080FD6" w:rsidRPr="00BB5205">
        <w:t xml:space="preserve">, </w:t>
      </w:r>
      <w:r w:rsidR="00C12976">
        <w:t>and</w:t>
      </w:r>
      <w:r w:rsidR="00080FD6" w:rsidRPr="00BB5205">
        <w:t xml:space="preserve"> the sub-scenarios are </w:t>
      </w:r>
      <w:r w:rsidR="00FA36D3" w:rsidRPr="00BB5205">
        <w:t xml:space="preserve">more granular </w:t>
      </w:r>
      <w:r w:rsidR="004D4F1D">
        <w:t>activities</w:t>
      </w:r>
      <w:r w:rsidR="00FA36D3" w:rsidRPr="00BB5205">
        <w:t xml:space="preserve"> within those themes.</w:t>
      </w:r>
      <w:r w:rsidR="007D6AED">
        <w:t xml:space="preserve"> </w:t>
      </w:r>
      <w:r w:rsidR="006C625A">
        <w:t xml:space="preserve">The backend mechanics for how recommendations are generated is hidden by default and can be accessed by unhiding the </w:t>
      </w:r>
      <w:r w:rsidR="007D6AED">
        <w:t xml:space="preserve">hidden </w:t>
      </w:r>
      <w:r w:rsidR="006C625A">
        <w:t>tabs.</w:t>
      </w:r>
      <w:r w:rsidR="007D6AED">
        <w:t xml:space="preserve"> Use caution if making any changes to the hidden tabs, as this could bre</w:t>
      </w:r>
      <w:r w:rsidR="00817A5C">
        <w:t>ak</w:t>
      </w:r>
      <w:r w:rsidR="000600D1">
        <w:t xml:space="preserve"> key</w:t>
      </w:r>
      <w:r w:rsidR="00817A5C">
        <w:t xml:space="preserve"> analysis formulas, as well as </w:t>
      </w:r>
      <w:r w:rsidR="007D6AED">
        <w:t xml:space="preserve">the outputs in </w:t>
      </w:r>
      <w:r w:rsidR="00A36C1E">
        <w:t>Power BI</w:t>
      </w:r>
      <w:r w:rsidR="007D6AED">
        <w:t>.</w:t>
      </w:r>
    </w:p>
    <w:p w14:paraId="203504F6" w14:textId="4C812B53" w:rsidR="00AA0580" w:rsidRDefault="00AA0580" w:rsidP="00D05D51">
      <w:r>
        <w:t xml:space="preserve">The </w:t>
      </w:r>
      <w:r w:rsidR="00A36C1E">
        <w:t>Power BI</w:t>
      </w:r>
      <w:r>
        <w:t xml:space="preserve"> output file is linked to the Excel file and provides high-level visualizations of the end-customers’ maturity overall and within each theme.</w:t>
      </w:r>
      <w:r w:rsidR="004D2E44">
        <w:t xml:space="preserve"> It also generates recommendations</w:t>
      </w:r>
      <w:r w:rsidR="00A75A3D">
        <w:t xml:space="preserve"> to help</w:t>
      </w:r>
      <w:r w:rsidR="004D2E44">
        <w:t xml:space="preserve"> </w:t>
      </w:r>
      <w:r w:rsidR="002F4681">
        <w:t>customer</w:t>
      </w:r>
      <w:r w:rsidR="00EF6738">
        <w:t>s</w:t>
      </w:r>
      <w:r w:rsidR="004D2E44">
        <w:t xml:space="preserve"> improve their </w:t>
      </w:r>
      <w:r w:rsidR="00A75A3D">
        <w:t xml:space="preserve">GDPR </w:t>
      </w:r>
      <w:r w:rsidR="004D2E44">
        <w:t>maturity within each theme.</w:t>
      </w:r>
    </w:p>
    <w:p w14:paraId="1267F2F6" w14:textId="1EA262CC" w:rsidR="00AA52A2" w:rsidRPr="0054238B" w:rsidRDefault="0089737E" w:rsidP="00D05D51">
      <w:r>
        <w:t>Additionally,</w:t>
      </w:r>
      <w:r w:rsidR="00AA52A2">
        <w:t xml:space="preserve"> the </w:t>
      </w:r>
      <w:r>
        <w:t xml:space="preserve">GDPR Detailed </w:t>
      </w:r>
      <w:r w:rsidR="00AA52A2">
        <w:t>Assessment tool provides integration with Microsoft Compliance manager, enabling partners to work with their customers on assessing the GDPR compliance posture</w:t>
      </w:r>
      <w:r>
        <w:t xml:space="preserve"> for the customers </w:t>
      </w:r>
      <w:r w:rsidR="00926175">
        <w:t>assets in the Microsoft cloud</w:t>
      </w:r>
      <w:r w:rsidR="00544EA1">
        <w:t>, such as Office 365</w:t>
      </w:r>
      <w:r w:rsidR="00AA52A2">
        <w:t>.</w:t>
      </w:r>
    </w:p>
    <w:p w14:paraId="6F805146" w14:textId="33267F18" w:rsidR="00D05D51" w:rsidRDefault="000F5EF3" w:rsidP="00D05D51">
      <w:pPr>
        <w:pStyle w:val="Heading2"/>
      </w:pPr>
      <w:bookmarkStart w:id="10" w:name="_Toc485800717"/>
      <w:bookmarkStart w:id="11" w:name="_Toc485821997"/>
      <w:bookmarkStart w:id="12" w:name="_Toc510019573"/>
      <w:bookmarkEnd w:id="9"/>
      <w:r>
        <w:t>S</w:t>
      </w:r>
      <w:r w:rsidR="00D05D51" w:rsidRPr="00BB5205">
        <w:t>cope</w:t>
      </w:r>
      <w:bookmarkEnd w:id="10"/>
      <w:bookmarkEnd w:id="11"/>
      <w:bookmarkEnd w:id="12"/>
    </w:p>
    <w:p w14:paraId="2BCD14C9" w14:textId="72EAF484" w:rsidR="00EF6738" w:rsidRDefault="00EF6738" w:rsidP="001C515B">
      <w:r>
        <w:t xml:space="preserve">The </w:t>
      </w:r>
      <w:r w:rsidR="009B17A9">
        <w:t>Microsoft GDPR Detailed Assessment</w:t>
      </w:r>
      <w:r>
        <w:t xml:space="preserve"> is </w:t>
      </w:r>
      <w:r w:rsidR="000338D1">
        <w:t xml:space="preserve">intended </w:t>
      </w:r>
      <w:r>
        <w:t xml:space="preserve">for </w:t>
      </w:r>
      <w:r w:rsidR="000F5EF3">
        <w:t xml:space="preserve">use by </w:t>
      </w:r>
      <w:r>
        <w:t xml:space="preserve">Microsoft partners </w:t>
      </w:r>
      <w:r w:rsidR="005D7089">
        <w:t>to assess their customers’ overall GDPR maturity</w:t>
      </w:r>
      <w:r w:rsidR="00B06EE5">
        <w:t>.</w:t>
      </w:r>
      <w:r w:rsidR="00CF5815">
        <w:t xml:space="preserve"> </w:t>
      </w:r>
      <w:r w:rsidR="0043279F">
        <w:t>It</w:t>
      </w:r>
      <w:r w:rsidR="0014126B">
        <w:t xml:space="preserve"> is </w:t>
      </w:r>
      <w:r w:rsidR="0014126B">
        <w:rPr>
          <w:i/>
        </w:rPr>
        <w:t xml:space="preserve">not </w:t>
      </w:r>
      <w:r w:rsidR="00464489">
        <w:t>offered</w:t>
      </w:r>
      <w:r w:rsidR="0014126B">
        <w:t xml:space="preserve"> as </w:t>
      </w:r>
      <w:r w:rsidR="008E5786">
        <w:t>a</w:t>
      </w:r>
      <w:r w:rsidR="00543CA9">
        <w:t xml:space="preserve"> GDPR</w:t>
      </w:r>
      <w:r w:rsidR="008E5786">
        <w:t xml:space="preserve"> </w:t>
      </w:r>
      <w:r w:rsidR="0014126B">
        <w:t xml:space="preserve">compliance </w:t>
      </w:r>
      <w:r w:rsidR="00104F62">
        <w:t>attestation</w:t>
      </w:r>
      <w:r w:rsidR="0014126B">
        <w:t xml:space="preserve">. </w:t>
      </w:r>
      <w:r w:rsidR="002F4681">
        <w:t>Customer</w:t>
      </w:r>
      <w:r w:rsidR="007D581C">
        <w:t>s</w:t>
      </w:r>
      <w:r w:rsidR="00CF5815">
        <w:t xml:space="preserve"> are responsible </w:t>
      </w:r>
      <w:r w:rsidR="00B06EE5">
        <w:t xml:space="preserve">for </w:t>
      </w:r>
      <w:r w:rsidR="00881B12">
        <w:t xml:space="preserve">ensuring </w:t>
      </w:r>
      <w:r w:rsidR="007D581C">
        <w:t xml:space="preserve">their own </w:t>
      </w:r>
      <w:r w:rsidR="00B06EE5">
        <w:t>GD</w:t>
      </w:r>
      <w:r w:rsidR="0051394C">
        <w:t>P</w:t>
      </w:r>
      <w:r w:rsidR="00B06EE5">
        <w:t xml:space="preserve">R compliance </w:t>
      </w:r>
      <w:r w:rsidR="007D581C">
        <w:t xml:space="preserve">and are </w:t>
      </w:r>
      <w:r w:rsidR="0064230A">
        <w:t>advised</w:t>
      </w:r>
      <w:r w:rsidR="007D581C">
        <w:t xml:space="preserve"> to consult their legal and compliance</w:t>
      </w:r>
      <w:r w:rsidR="00881B12">
        <w:t xml:space="preserve"> teams for </w:t>
      </w:r>
      <w:r w:rsidR="001B556C">
        <w:t>guidance</w:t>
      </w:r>
      <w:r w:rsidR="00B06EE5">
        <w:t>.</w:t>
      </w:r>
      <w:r w:rsidR="0029682B">
        <w:t xml:space="preserve"> This tool is </w:t>
      </w:r>
      <w:r w:rsidR="0029682B" w:rsidRPr="0029682B">
        <w:rPr>
          <w:i/>
        </w:rPr>
        <w:t>not</w:t>
      </w:r>
      <w:r w:rsidR="0029682B">
        <w:t xml:space="preserve"> to be used to certify compliance, but instead highlights</w:t>
      </w:r>
      <w:r w:rsidR="0029682B" w:rsidRPr="0029682B">
        <w:t xml:space="preserve"> tools </w:t>
      </w:r>
      <w:r w:rsidR="0029682B">
        <w:t xml:space="preserve">and concepts </w:t>
      </w:r>
      <w:r w:rsidR="0029682B" w:rsidRPr="0029682B">
        <w:t>that can</w:t>
      </w:r>
      <w:r w:rsidR="0029682B">
        <w:t xml:space="preserve"> be</w:t>
      </w:r>
      <w:r w:rsidR="0029682B" w:rsidRPr="0029682B">
        <w:t xml:space="preserve"> use</w:t>
      </w:r>
      <w:r w:rsidR="0029682B">
        <w:t>d</w:t>
      </w:r>
      <w:r w:rsidR="0029682B" w:rsidRPr="0029682B">
        <w:t xml:space="preserve"> to support a customer’s </w:t>
      </w:r>
      <w:r w:rsidR="00732117">
        <w:t xml:space="preserve">journey towards GDPR </w:t>
      </w:r>
      <w:r w:rsidR="0029682B" w:rsidRPr="0029682B">
        <w:t>compliance</w:t>
      </w:r>
      <w:r w:rsidR="0029682B">
        <w:t xml:space="preserve">. It is the </w:t>
      </w:r>
      <w:r w:rsidR="003978BA">
        <w:t>distributed responsibility</w:t>
      </w:r>
      <w:r w:rsidR="0029682B">
        <w:t xml:space="preserve"> of the customer and their legal and compliance teams to certify their own GDPR compliance.</w:t>
      </w:r>
    </w:p>
    <w:p w14:paraId="1B87CEA4" w14:textId="6B22DE91" w:rsidR="00D05D51" w:rsidRPr="0054238B" w:rsidRDefault="0030218A" w:rsidP="00D05D51">
      <w:pPr>
        <w:pStyle w:val="Heading2"/>
      </w:pPr>
      <w:bookmarkStart w:id="13" w:name="_Toc485716518"/>
      <w:bookmarkStart w:id="14" w:name="_Toc485800718"/>
      <w:bookmarkStart w:id="15" w:name="_Toc485821998"/>
      <w:bookmarkStart w:id="16" w:name="_Toc510019574"/>
      <w:r>
        <w:t>P</w:t>
      </w:r>
      <w:r w:rsidR="00D05D51" w:rsidRPr="0054238B">
        <w:t>urpose</w:t>
      </w:r>
      <w:bookmarkEnd w:id="13"/>
      <w:bookmarkEnd w:id="14"/>
      <w:bookmarkEnd w:id="15"/>
      <w:bookmarkEnd w:id="16"/>
    </w:p>
    <w:p w14:paraId="5A9A4774" w14:textId="6DDFE1E5" w:rsidR="009918D0" w:rsidRDefault="00FC20BD" w:rsidP="001C515B">
      <w:r>
        <w:t xml:space="preserve">Partners can use the </w:t>
      </w:r>
      <w:r w:rsidR="00DD2055">
        <w:t>tool’s</w:t>
      </w:r>
      <w:r w:rsidR="009B7F74">
        <w:t xml:space="preserve"> questions</w:t>
      </w:r>
      <w:r>
        <w:t xml:space="preserve"> to help </w:t>
      </w:r>
      <w:r w:rsidR="002F4681">
        <w:t>customer</w:t>
      </w:r>
      <w:r>
        <w:t>s</w:t>
      </w:r>
      <w:r w:rsidRPr="00EF6738">
        <w:t xml:space="preserve"> </w:t>
      </w:r>
      <w:r>
        <w:t xml:space="preserve">assess the maturity of </w:t>
      </w:r>
      <w:r w:rsidRPr="00EF6738">
        <w:t>their people, process</w:t>
      </w:r>
      <w:r>
        <w:t>es</w:t>
      </w:r>
      <w:r w:rsidRPr="00EF6738">
        <w:t>, and technolog</w:t>
      </w:r>
      <w:r>
        <w:t xml:space="preserve">y, relevant to </w:t>
      </w:r>
      <w:r w:rsidR="006220BE">
        <w:t xml:space="preserve">the </w:t>
      </w:r>
      <w:r>
        <w:t xml:space="preserve">GDPR. </w:t>
      </w:r>
      <w:r w:rsidR="009918D0">
        <w:t xml:space="preserve">Partners can then leverage the tool’s visuals and recommendations to guide </w:t>
      </w:r>
      <w:r w:rsidR="002F4681">
        <w:t>customer</w:t>
      </w:r>
      <w:r w:rsidR="009918D0">
        <w:t>s to appropriate solutions, enabling them to elevate their GDPR maturity.</w:t>
      </w:r>
    </w:p>
    <w:p w14:paraId="4F5BA3E4" w14:textId="4B955D47" w:rsidR="00D05D51" w:rsidRPr="0054238B" w:rsidRDefault="001B1AFD" w:rsidP="00D05D51">
      <w:pPr>
        <w:pStyle w:val="Heading2"/>
      </w:pPr>
      <w:bookmarkStart w:id="17" w:name="_Toc485716987"/>
      <w:bookmarkStart w:id="18" w:name="_Toc485800719"/>
      <w:bookmarkStart w:id="19" w:name="_Toc485821999"/>
      <w:bookmarkStart w:id="20" w:name="_Toc510019575"/>
      <w:r>
        <w:t>A</w:t>
      </w:r>
      <w:r w:rsidR="00D05D51" w:rsidRPr="0054238B">
        <w:t>udience</w:t>
      </w:r>
      <w:bookmarkEnd w:id="17"/>
      <w:bookmarkEnd w:id="18"/>
      <w:bookmarkEnd w:id="19"/>
      <w:bookmarkEnd w:id="20"/>
    </w:p>
    <w:p w14:paraId="4772CDE2" w14:textId="1CD8E915" w:rsidR="00D05D51" w:rsidRDefault="009B17A9" w:rsidP="00D05D51">
      <w:r>
        <w:t>Microsoft GDPR Detailed Assessment</w:t>
      </w:r>
      <w:r w:rsidR="001964EB">
        <w:t xml:space="preserve"> users</w:t>
      </w:r>
      <w:r w:rsidR="0023680B">
        <w:t xml:space="preserve"> are expected to</w:t>
      </w:r>
      <w:r w:rsidR="0036457B">
        <w:t xml:space="preserve"> be familiar with the GDPR</w:t>
      </w:r>
      <w:r w:rsidR="0023680B">
        <w:t xml:space="preserve">. </w:t>
      </w:r>
      <w:r w:rsidR="002F4681">
        <w:t>Customer</w:t>
      </w:r>
      <w:r w:rsidR="0023680B">
        <w:t xml:space="preserve"> </w:t>
      </w:r>
      <w:r w:rsidR="00CC6301">
        <w:t xml:space="preserve">responders </w:t>
      </w:r>
      <w:r w:rsidR="0023680B">
        <w:t>are anticipated</w:t>
      </w:r>
      <w:r w:rsidR="00737A8B">
        <w:t xml:space="preserve"> to have a high-level understanding</w:t>
      </w:r>
      <w:r w:rsidR="001C4540">
        <w:t xml:space="preserve"> </w:t>
      </w:r>
      <w:r w:rsidR="001C1B9E">
        <w:t xml:space="preserve">of </w:t>
      </w:r>
      <w:r w:rsidR="005C3166">
        <w:t>their business function and some detailed knowledge of how it is executed. In some cases, this may require multiple individuals from the same department</w:t>
      </w:r>
      <w:r w:rsidR="00B32155">
        <w:t>.</w:t>
      </w:r>
    </w:p>
    <w:p w14:paraId="43849AC8" w14:textId="77777777" w:rsidR="00206F53" w:rsidRDefault="00206F53">
      <w:pPr>
        <w:rPr>
          <w:rFonts w:ascii="Segoe UI Light" w:eastAsiaTheme="majorEastAsia" w:hAnsi="Segoe UI Light" w:cs="Segoe UI Light"/>
          <w:color w:val="2E74B5" w:themeColor="accent1" w:themeShade="BF"/>
          <w:sz w:val="32"/>
          <w:szCs w:val="32"/>
        </w:rPr>
      </w:pPr>
      <w:bookmarkStart w:id="21" w:name="_Toc485800720"/>
      <w:bookmarkStart w:id="22" w:name="_Toc485822000"/>
      <w:r>
        <w:br w:type="page"/>
      </w:r>
    </w:p>
    <w:p w14:paraId="6F34C656" w14:textId="6F023A54" w:rsidR="001C515B" w:rsidRDefault="001C515B" w:rsidP="001C515B">
      <w:pPr>
        <w:pStyle w:val="Heading1"/>
      </w:pPr>
      <w:bookmarkStart w:id="23" w:name="_Toc510019576"/>
      <w:r>
        <w:lastRenderedPageBreak/>
        <w:t xml:space="preserve">Overview of </w:t>
      </w:r>
      <w:r w:rsidR="00092A3A">
        <w:t xml:space="preserve">the </w:t>
      </w:r>
      <w:r>
        <w:t>GDPR</w:t>
      </w:r>
      <w:bookmarkEnd w:id="21"/>
      <w:bookmarkEnd w:id="22"/>
      <w:bookmarkEnd w:id="23"/>
    </w:p>
    <w:p w14:paraId="25613C7B" w14:textId="373B4A09" w:rsidR="0080477C" w:rsidRDefault="00BA74A5" w:rsidP="0080477C">
      <w:pPr>
        <w:pStyle w:val="Heading2"/>
      </w:pPr>
      <w:bookmarkStart w:id="24" w:name="_Toc485800721"/>
      <w:bookmarkStart w:id="25" w:name="_Toc485822001"/>
      <w:bookmarkStart w:id="26" w:name="_Toc510019577"/>
      <w:r>
        <w:t xml:space="preserve">Brief </w:t>
      </w:r>
      <w:r w:rsidR="0080477C">
        <w:t>GDPR background</w:t>
      </w:r>
      <w:bookmarkEnd w:id="24"/>
      <w:bookmarkEnd w:id="25"/>
      <w:bookmarkEnd w:id="26"/>
    </w:p>
    <w:p w14:paraId="340F873B" w14:textId="564D3133" w:rsidR="0080477C" w:rsidRDefault="001474DC" w:rsidP="0080477C">
      <w:r w:rsidRPr="00EC2DE0">
        <w:t>The GDPR strengthens the right</w:t>
      </w:r>
      <w:r>
        <w:t>s</w:t>
      </w:r>
      <w:r w:rsidRPr="00EC2DE0">
        <w:t xml:space="preserve"> of individuals in the European Union (EU) to control their personal data and requires organizations to bolster their privacy and data protection measures</w:t>
      </w:r>
      <w:r>
        <w:t xml:space="preserve">. </w:t>
      </w:r>
      <w:r w:rsidR="00D06564">
        <w:t>The regulation imposes new organizational requirements,</w:t>
      </w:r>
      <w:r w:rsidR="000D6C16">
        <w:t xml:space="preserve"> which can include</w:t>
      </w:r>
      <w:r w:rsidR="00D06564">
        <w:t xml:space="preserve"> appoint</w:t>
      </w:r>
      <w:r w:rsidR="003531A9">
        <w:t>ing</w:t>
      </w:r>
      <w:r w:rsidR="00D06564">
        <w:t xml:space="preserve"> a Data Protection Officer (DPO), </w:t>
      </w:r>
      <w:r w:rsidR="00D27B1E">
        <w:t>carry</w:t>
      </w:r>
      <w:r w:rsidR="003531A9">
        <w:t>ing</w:t>
      </w:r>
      <w:r w:rsidR="00D27B1E">
        <w:t xml:space="preserve"> out Data Protection Impact Assessments (DPIAs), and protecting personal data by design and default.</w:t>
      </w:r>
      <w:r w:rsidR="008E7F61">
        <w:t xml:space="preserve"> Data subjects will have </w:t>
      </w:r>
      <w:r w:rsidR="006D5099">
        <w:t>significantly enhanced</w:t>
      </w:r>
      <w:r w:rsidR="008E7F61">
        <w:t xml:space="preserve"> rights</w:t>
      </w:r>
      <w:r w:rsidR="006D5099">
        <w:t xml:space="preserve">, such as to access and receive a copy of their personal data, as well as to have </w:t>
      </w:r>
      <w:r w:rsidR="00431C8F">
        <w:t xml:space="preserve">it </w:t>
      </w:r>
      <w:r w:rsidR="006D5099">
        <w:t>erased.</w:t>
      </w:r>
      <w:r w:rsidR="002778F9">
        <w:t xml:space="preserve"> Notably, organizations who violate </w:t>
      </w:r>
      <w:r w:rsidR="00253AAB">
        <w:t xml:space="preserve">the </w:t>
      </w:r>
      <w:r w:rsidR="002778F9">
        <w:t xml:space="preserve">GDPR could face fines </w:t>
      </w:r>
      <w:r>
        <w:t>up to the greater of</w:t>
      </w:r>
      <w:r w:rsidR="002778F9">
        <w:t xml:space="preserve"> </w:t>
      </w:r>
      <w:r w:rsidR="0093762D">
        <w:t>€20 m</w:t>
      </w:r>
      <w:r w:rsidR="002778F9" w:rsidRPr="002778F9">
        <w:t>illion</w:t>
      </w:r>
      <w:r w:rsidR="002778F9">
        <w:t xml:space="preserve"> or 4% of annual global turnover (revenue), whichever is greater.</w:t>
      </w:r>
      <w:r w:rsidR="0095488C">
        <w:t xml:space="preserve"> </w:t>
      </w:r>
      <w:r w:rsidR="005F7297">
        <w:t xml:space="preserve">The regulation was approved </w:t>
      </w:r>
      <w:r w:rsidR="005F7297" w:rsidRPr="005F7297">
        <w:t>27 April 2016</w:t>
      </w:r>
      <w:r w:rsidR="005F7297">
        <w:t xml:space="preserve"> and </w:t>
      </w:r>
      <w:r>
        <w:t>enforcement begins</w:t>
      </w:r>
      <w:r w:rsidR="005F7297">
        <w:t xml:space="preserve"> </w:t>
      </w:r>
      <w:r w:rsidR="002F25B7">
        <w:t>the 25</w:t>
      </w:r>
      <w:r w:rsidR="002F25B7" w:rsidRPr="002F25B7">
        <w:rPr>
          <w:vertAlign w:val="superscript"/>
        </w:rPr>
        <w:t>th</w:t>
      </w:r>
      <w:r w:rsidR="002F25B7">
        <w:t xml:space="preserve"> of </w:t>
      </w:r>
      <w:r w:rsidR="005F7297" w:rsidRPr="005F7297">
        <w:t>May</w:t>
      </w:r>
      <w:r w:rsidR="002F25B7">
        <w:t xml:space="preserve"> </w:t>
      </w:r>
      <w:r w:rsidR="005F7297" w:rsidRPr="005F7297">
        <w:t>2018</w:t>
      </w:r>
      <w:r w:rsidR="005F7297">
        <w:t>.</w:t>
      </w:r>
      <w:r w:rsidR="006C21B3">
        <w:t xml:space="preserve"> For more</w:t>
      </w:r>
      <w:r w:rsidR="00036DAF">
        <w:t xml:space="preserve"> GDPR background</w:t>
      </w:r>
      <w:r w:rsidR="00E63A47">
        <w:t xml:space="preserve">, visit </w:t>
      </w:r>
      <w:hyperlink r:id="rId12" w:history="1">
        <w:r w:rsidR="00746411">
          <w:rPr>
            <w:rStyle w:val="Hyperlink"/>
          </w:rPr>
          <w:t>Microsoft.com/GDPR</w:t>
        </w:r>
      </w:hyperlink>
      <w:r w:rsidR="007A4941" w:rsidRPr="007A4941">
        <w:t>.</w:t>
      </w:r>
    </w:p>
    <w:p w14:paraId="72382975" w14:textId="4F9D878A" w:rsidR="00C653EC" w:rsidRDefault="00C653EC" w:rsidP="00C653EC">
      <w:pPr>
        <w:pStyle w:val="Heading2"/>
      </w:pPr>
      <w:bookmarkStart w:id="27" w:name="_Toc485800722"/>
      <w:bookmarkStart w:id="28" w:name="_Toc485822002"/>
      <w:bookmarkStart w:id="29" w:name="_Toc510019578"/>
      <w:r>
        <w:t>DMPR</w:t>
      </w:r>
      <w:r w:rsidR="00BD25A7">
        <w:t xml:space="preserve"> theme</w:t>
      </w:r>
      <w:r w:rsidR="007E2A49">
        <w:t>s</w:t>
      </w:r>
      <w:bookmarkEnd w:id="27"/>
      <w:bookmarkEnd w:id="28"/>
      <w:r w:rsidR="002F25B7">
        <w:t xml:space="preserve"> – Discover, Manage, Protect and Report</w:t>
      </w:r>
      <w:bookmarkEnd w:id="29"/>
    </w:p>
    <w:p w14:paraId="7A2F1133" w14:textId="3C5D8D40" w:rsidR="00425ABA" w:rsidRDefault="00B3606F" w:rsidP="00425ABA">
      <w:r>
        <w:t>Preparing</w:t>
      </w:r>
      <w:r w:rsidR="0062686B">
        <w:t xml:space="preserve"> for </w:t>
      </w:r>
      <w:r w:rsidR="00EA2044">
        <w:t>the GPDR</w:t>
      </w:r>
      <w:r w:rsidR="0062686B">
        <w:t xml:space="preserve"> </w:t>
      </w:r>
      <w:r>
        <w:t>is complex</w:t>
      </w:r>
      <w:r w:rsidR="0062686B">
        <w:t>.</w:t>
      </w:r>
      <w:r>
        <w:t xml:space="preserve"> </w:t>
      </w:r>
      <w:r w:rsidR="00602F20">
        <w:t xml:space="preserve">Microsoft recommends partners and customers </w:t>
      </w:r>
      <w:r w:rsidR="002F25B7">
        <w:t xml:space="preserve">to </w:t>
      </w:r>
      <w:r w:rsidR="00602F20">
        <w:t xml:space="preserve">approach the regulation by focusing on an overall set of </w:t>
      </w:r>
      <w:r w:rsidR="00677CA5">
        <w:t xml:space="preserve">key </w:t>
      </w:r>
      <w:r w:rsidR="00602F20">
        <w:t>controls and capabilities.</w:t>
      </w:r>
      <w:r w:rsidR="00F41181">
        <w:t xml:space="preserve"> These can be summarized by four </w:t>
      </w:r>
      <w:r w:rsidR="00F50C19">
        <w:t>vital</w:t>
      </w:r>
      <w:r w:rsidR="00F41181">
        <w:t xml:space="preserve"> </w:t>
      </w:r>
      <w:r w:rsidR="00AF5CAA">
        <w:t>areas</w:t>
      </w:r>
      <w:r w:rsidR="00F41181">
        <w:t>:</w:t>
      </w:r>
      <w:r w:rsidR="00166F0A">
        <w:t xml:space="preserve"> Discover, Manage, Protect, and Report.</w:t>
      </w:r>
    </w:p>
    <w:p w14:paraId="37F1C95D" w14:textId="2B0130DA" w:rsidR="00C653EC" w:rsidRDefault="0004737E" w:rsidP="00E46FFF">
      <w:pPr>
        <w:pStyle w:val="Heading3"/>
      </w:pPr>
      <w:bookmarkStart w:id="30" w:name="_Toc485800723"/>
      <w:bookmarkStart w:id="31" w:name="_Toc485822003"/>
      <w:bookmarkStart w:id="32" w:name="_Toc510019579"/>
      <w:r w:rsidRPr="0004737E">
        <w:t>Discover: Identify what personal data you have and where it resides</w:t>
      </w:r>
      <w:bookmarkEnd w:id="30"/>
      <w:bookmarkEnd w:id="31"/>
      <w:bookmarkEnd w:id="32"/>
    </w:p>
    <w:p w14:paraId="2037F185" w14:textId="21776714" w:rsidR="00BC7A70" w:rsidRDefault="00F666BC" w:rsidP="00602F20">
      <w:r w:rsidRPr="00F666BC">
        <w:t>The first step towards GDPR compliance is to assess whether the GDPR applies to your organization, and, if so, to what extent. This analysis starts with understanding what data you have and where it resides.</w:t>
      </w:r>
    </w:p>
    <w:p w14:paraId="6346CA2B" w14:textId="4B425608" w:rsidR="003A5DD4" w:rsidRDefault="003A5DD4" w:rsidP="00B84FEE">
      <w:pPr>
        <w:pStyle w:val="Heading4"/>
      </w:pPr>
      <w:r w:rsidRPr="00B84FEE">
        <w:t>Does the GDPR apply to my data?</w:t>
      </w:r>
    </w:p>
    <w:p w14:paraId="0AADD44A" w14:textId="4E33B160" w:rsidR="007E431B" w:rsidRDefault="007E431B" w:rsidP="007E431B">
      <w:r>
        <w:t xml:space="preserve">The GDPR regulates the collection, storage, use, and sharing of “personal data.” Personal data is defined very broadly under the GDPR as </w:t>
      </w:r>
      <w:r w:rsidRPr="007E431B">
        <w:rPr>
          <w:i/>
        </w:rPr>
        <w:t>any</w:t>
      </w:r>
      <w:r>
        <w:t xml:space="preserve"> data that relates to an identified or identifiable natural person.</w:t>
      </w:r>
    </w:p>
    <w:p w14:paraId="5200FCCD" w14:textId="538B7398" w:rsidR="002F25B7" w:rsidRPr="00277BFA" w:rsidRDefault="002F25B7" w:rsidP="00937250">
      <w:pPr>
        <w:ind w:left="720"/>
        <w:rPr>
          <w:i/>
          <w:sz w:val="20"/>
        </w:rPr>
      </w:pPr>
      <w:r w:rsidRPr="00277BFA">
        <w:rPr>
          <w:i/>
          <w:sz w:val="20"/>
        </w:rPr>
        <w:t>Article 4 – Definitions</w:t>
      </w:r>
    </w:p>
    <w:p w14:paraId="302880B9" w14:textId="6E076426" w:rsidR="002F25B7" w:rsidRPr="00277BFA" w:rsidRDefault="002F25B7" w:rsidP="00FD344C">
      <w:pPr>
        <w:pStyle w:val="ListParagraph"/>
        <w:rPr>
          <w:i/>
          <w:sz w:val="20"/>
        </w:rPr>
      </w:pPr>
      <w:r w:rsidRPr="00277BFA">
        <w:rPr>
          <w:i/>
          <w:sz w:val="20"/>
        </w:rPr>
        <w:t xml:space="preserve">‘personal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  </w:t>
      </w:r>
      <w:r w:rsidR="00277BFA" w:rsidRPr="00277BFA">
        <w:rPr>
          <w:rStyle w:val="FootnoteReference"/>
          <w:i/>
          <w:sz w:val="20"/>
        </w:rPr>
        <w:footnoteReference w:id="2"/>
      </w:r>
    </w:p>
    <w:p w14:paraId="46A6BB02" w14:textId="3ADE684A" w:rsidR="00BE2AA9" w:rsidRDefault="007E431B" w:rsidP="00206F53">
      <w:pPr>
        <w:keepLines/>
      </w:pPr>
      <w:r>
        <w:lastRenderedPageBreak/>
        <w:t xml:space="preserve">If your organization </w:t>
      </w:r>
      <w:r w:rsidR="000E1A4C">
        <w:t xml:space="preserve">processes </w:t>
      </w:r>
      <w:r>
        <w:t xml:space="preserve">such data—in customer databases, in feedback forms filled out by your customers, in email content, in photos, in CCTV footage, in loyalty program records, in HR databases, or anywhere else—or wishes to collect it, and if </w:t>
      </w:r>
      <w:r w:rsidR="00FF0523">
        <w:t xml:space="preserve">that </w:t>
      </w:r>
      <w:r>
        <w:t xml:space="preserve">data belongs </w:t>
      </w:r>
      <w:r w:rsidR="00FF0523">
        <w:t xml:space="preserve">to </w:t>
      </w:r>
      <w:r>
        <w:t xml:space="preserve">or relates to </w:t>
      </w:r>
      <w:r w:rsidR="00DC7104">
        <w:t>a data subject in the Union</w:t>
      </w:r>
      <w:r>
        <w:t xml:space="preserve">, then you need to comply with the GDPR. Note that personal data doesn’t need to be stored </w:t>
      </w:r>
      <w:r w:rsidR="009849A3">
        <w:t xml:space="preserve">or processed </w:t>
      </w:r>
      <w:r>
        <w:t xml:space="preserve">in the EU to be subject to the GDPR—the GDPR applies </w:t>
      </w:r>
      <w:r w:rsidR="001831BD">
        <w:t xml:space="preserve">to </w:t>
      </w:r>
      <w:r w:rsidR="001831BD" w:rsidRPr="001831BD">
        <w:t>companies, government agencies, non-profits, and other organizations that offer goods and services to people in the EU or that collect and analyze data tied to EU</w:t>
      </w:r>
      <w:r w:rsidR="003310D3">
        <w:t xml:space="preserve"> </w:t>
      </w:r>
      <w:r w:rsidR="003310D3" w:rsidRPr="003310D3">
        <w:t>citizens, residents, tourists, and other persons visiting the EU</w:t>
      </w:r>
      <w:r w:rsidR="00535A64">
        <w:t>.</w:t>
      </w:r>
    </w:p>
    <w:p w14:paraId="54B8ED8D" w14:textId="5CE0E361" w:rsidR="0066207E" w:rsidRDefault="0066207E" w:rsidP="0066207E">
      <w:pPr>
        <w:pStyle w:val="Heading4"/>
      </w:pPr>
      <w:r w:rsidRPr="0066207E">
        <w:t>Building your inventory</w:t>
      </w:r>
    </w:p>
    <w:p w14:paraId="347EAE21" w14:textId="0153A1F3" w:rsidR="0066207E" w:rsidRPr="0066207E" w:rsidRDefault="0066207E" w:rsidP="0066207E">
      <w:r>
        <w:t xml:space="preserve">To understand whether the GDPR </w:t>
      </w:r>
      <w:r>
        <w:rPr>
          <w:i/>
          <w:iCs/>
        </w:rPr>
        <w:t xml:space="preserve">does </w:t>
      </w:r>
      <w:r>
        <w:t xml:space="preserve">apply to your organization and, if it does, what obligations it imposes, it is important to inventory your organization’s data. This will help you to understand what </w:t>
      </w:r>
      <w:r w:rsidR="009F2EFE">
        <w:t xml:space="preserve">information </w:t>
      </w:r>
      <w:r>
        <w:t>is personal</w:t>
      </w:r>
      <w:r w:rsidR="001474DC">
        <w:t xml:space="preserve"> data</w:t>
      </w:r>
      <w:r>
        <w:t>, and to identify the systems where that data is collected and stored, understand why it was collected, how it is processed and shared, and how long it is retained.</w:t>
      </w:r>
    </w:p>
    <w:p w14:paraId="3CA2AA8F" w14:textId="391C88D1" w:rsidR="00CE6CA4" w:rsidRDefault="0004737E" w:rsidP="00E46FFF">
      <w:pPr>
        <w:pStyle w:val="Heading3"/>
      </w:pPr>
      <w:bookmarkStart w:id="33" w:name="_Toc485800724"/>
      <w:bookmarkStart w:id="34" w:name="_Toc485822004"/>
      <w:bookmarkStart w:id="35" w:name="_Toc510019580"/>
      <w:r w:rsidRPr="0004737E">
        <w:t>Manage: Govern how personal data is used and accessed</w:t>
      </w:r>
      <w:bookmarkEnd w:id="33"/>
      <w:bookmarkEnd w:id="34"/>
      <w:bookmarkEnd w:id="35"/>
    </w:p>
    <w:p w14:paraId="173A6E8E" w14:textId="751E867F" w:rsidR="004D2746" w:rsidRDefault="000F67F9" w:rsidP="00602F20">
      <w:r>
        <w:t xml:space="preserve">The GDPR provides data subjects—individuals to whom data relates—with more control of how their personal data is captured and used. Data subjects can, for example, request that your organization </w:t>
      </w:r>
      <w:r w:rsidR="001474DC">
        <w:t xml:space="preserve">provides information on the processing of </w:t>
      </w:r>
      <w:r>
        <w:t xml:space="preserve">data that relates to them, transfer their data to other services, correct mistakes in their data, or restrict certain data from further processing in certain cases. In some cases, these requests must be addressed within fixed time periods. </w:t>
      </w:r>
    </w:p>
    <w:p w14:paraId="217805AF" w14:textId="597F8F1F" w:rsidR="005F0845" w:rsidRDefault="004D2746" w:rsidP="004D2746">
      <w:pPr>
        <w:pStyle w:val="Heading4"/>
      </w:pPr>
      <w:r>
        <w:t>Data governance</w:t>
      </w:r>
      <w:r w:rsidR="00FB2151">
        <w:t xml:space="preserve"> </w:t>
      </w:r>
    </w:p>
    <w:p w14:paraId="4CF71C0E" w14:textId="77FF0E2B" w:rsidR="004D2746" w:rsidRPr="004D2746" w:rsidRDefault="000B391F" w:rsidP="004D2746">
      <w:r>
        <w:t>To</w:t>
      </w:r>
      <w:r w:rsidR="004D2746">
        <w:t xml:space="preserve"> satisfy your obligations to data subjects, you will need to understand what types of personal data your organization processes, how, and for what purposes. The data inventory discussed previously is a first step to achieving this understanding. Once that inventory is complete, it is also important to develop and implement a data governance plan. A data governance plan can help you define policies, roles, and responsibilities for the access, management, and use of personal data, and can help you ensure your data handling practices comply with the GDPR. For example, a data governance plan can give your organization confidence that it effectively respects data subject demands to delete or transfer data.</w:t>
      </w:r>
    </w:p>
    <w:p w14:paraId="04BAFD10" w14:textId="2855DA94" w:rsidR="00CE6CA4" w:rsidRDefault="00CD575F" w:rsidP="00E46FFF">
      <w:pPr>
        <w:pStyle w:val="Heading3"/>
      </w:pPr>
      <w:bookmarkStart w:id="36" w:name="_Toc485800725"/>
      <w:bookmarkStart w:id="37" w:name="_Toc485822005"/>
      <w:bookmarkStart w:id="38" w:name="_Toc510019581"/>
      <w:r w:rsidRPr="00CD575F">
        <w:t>Protect: Establish security controls to prevent, detect, and respond to vulnerabilities and data breaches</w:t>
      </w:r>
      <w:bookmarkEnd w:id="36"/>
      <w:bookmarkEnd w:id="37"/>
      <w:bookmarkEnd w:id="38"/>
    </w:p>
    <w:p w14:paraId="4313AB5C" w14:textId="65C13222" w:rsidR="00602F20" w:rsidRDefault="00181EB5" w:rsidP="00602F20">
      <w:r>
        <w:t>Organizations increasingly understand the importance of information security—but the GDPR raises the bar. It requires that organizations take appropriate technical and organizational measures to protect personal data from loss or unauthorized access or disclosure.</w:t>
      </w:r>
    </w:p>
    <w:p w14:paraId="72A07957" w14:textId="6C6F6BF4" w:rsidR="00181EB5" w:rsidRDefault="00181EB5" w:rsidP="00181EB5">
      <w:pPr>
        <w:pStyle w:val="Heading4"/>
        <w:rPr>
          <w:sz w:val="23"/>
          <w:szCs w:val="23"/>
        </w:rPr>
      </w:pPr>
      <w:r>
        <w:rPr>
          <w:sz w:val="23"/>
          <w:szCs w:val="23"/>
        </w:rPr>
        <w:t>Protecting your data</w:t>
      </w:r>
    </w:p>
    <w:p w14:paraId="7DBFD02F" w14:textId="77777777" w:rsidR="00945610" w:rsidRDefault="00945610" w:rsidP="00945610">
      <w:r>
        <w:t xml:space="preserve">Data security is a complex area. There are many types of risk to identify and consider—ranging from physical intrusion or rogue employees to accidental loss or hackers. Building risk </w:t>
      </w:r>
      <w:r>
        <w:lastRenderedPageBreak/>
        <w:t>management plans and taking risk mitigation steps, such as password protection, audit logs, and encryption, can help you ensure compliance.</w:t>
      </w:r>
    </w:p>
    <w:p w14:paraId="42A28699" w14:textId="46FC2D12" w:rsidR="00945610" w:rsidRDefault="00945610" w:rsidP="00945610">
      <w:r>
        <w:t xml:space="preserve">The Microsoft cloud is specifically built to help you understand risks and to defend against </w:t>
      </w:r>
      <w:r w:rsidR="00BE5AAD">
        <w:t>threats</w:t>
      </w:r>
      <w:r>
        <w:t xml:space="preserve">, </w:t>
      </w:r>
      <w:r w:rsidR="00486A01">
        <w:t xml:space="preserve">it </w:t>
      </w:r>
      <w:r>
        <w:t xml:space="preserve">is more secure than on-premises computing environments in many ways. For example, </w:t>
      </w:r>
      <w:r w:rsidR="00486A01">
        <w:t xml:space="preserve">Microsoft </w:t>
      </w:r>
      <w:r>
        <w:t>datacenters are certified to internationally recognized security standards; protected by 24-hour physical surveillance; and have strict access controls.</w:t>
      </w:r>
    </w:p>
    <w:p w14:paraId="588B82A2" w14:textId="7012683B" w:rsidR="00181EB5" w:rsidRPr="00181EB5" w:rsidRDefault="00945610" w:rsidP="00945610">
      <w:r>
        <w:t>How we secure our cloud infrastructure is only part of a comprehensive security solution and each of our products, either in the cloud or on-premises, have security features to help you secure your data.</w:t>
      </w:r>
    </w:p>
    <w:p w14:paraId="64DF0A3D" w14:textId="217AC67D" w:rsidR="00CE6CA4" w:rsidRDefault="00DF1979" w:rsidP="00E46FFF">
      <w:pPr>
        <w:pStyle w:val="Heading3"/>
      </w:pPr>
      <w:bookmarkStart w:id="39" w:name="_Toc485800726"/>
      <w:bookmarkStart w:id="40" w:name="_Toc485822006"/>
      <w:bookmarkStart w:id="41" w:name="_Toc510019582"/>
      <w:r w:rsidRPr="00DF1979">
        <w:t>Report: Execute on data requests, report data breaches, and keep required documentation</w:t>
      </w:r>
      <w:bookmarkEnd w:id="39"/>
      <w:bookmarkEnd w:id="40"/>
      <w:bookmarkEnd w:id="41"/>
    </w:p>
    <w:p w14:paraId="6DBA02F0" w14:textId="0A5EDE1E" w:rsidR="00C532D1" w:rsidRDefault="00C532D1" w:rsidP="00602F20">
      <w:r>
        <w:t>The GDPR sets new standards in transparency, accountability, and record-keeping. You will need to be more transparent about how you handle personal data</w:t>
      </w:r>
      <w:r w:rsidR="000E4D32">
        <w:t xml:space="preserve"> and </w:t>
      </w:r>
      <w:r>
        <w:t xml:space="preserve">also actively maintain documentation defining your processes and use of personal data. </w:t>
      </w:r>
    </w:p>
    <w:p w14:paraId="294186DD" w14:textId="77777777" w:rsidR="00CB2EDF" w:rsidRDefault="00C532D1" w:rsidP="00C532D1">
      <w:pPr>
        <w:pStyle w:val="Heading4"/>
        <w:rPr>
          <w:sz w:val="23"/>
          <w:szCs w:val="23"/>
        </w:rPr>
      </w:pPr>
      <w:r>
        <w:rPr>
          <w:sz w:val="23"/>
          <w:szCs w:val="23"/>
        </w:rPr>
        <w:t>Recor</w:t>
      </w:r>
      <w:r w:rsidR="00CB2EDF">
        <w:rPr>
          <w:sz w:val="23"/>
          <w:szCs w:val="23"/>
        </w:rPr>
        <w:t>d-keeping</w:t>
      </w:r>
    </w:p>
    <w:p w14:paraId="4A00DCA6" w14:textId="747BD2E7" w:rsidR="00602F20" w:rsidRPr="00CB2EDF" w:rsidRDefault="00CB2EDF" w:rsidP="00CB2EDF">
      <w:pPr>
        <w:rPr>
          <w:sz w:val="23"/>
          <w:szCs w:val="23"/>
        </w:rPr>
      </w:pPr>
      <w:r>
        <w:t xml:space="preserve">Organizations processing personal data will need to keep records about the purposes of processing; the categories of personal data processed; the identity of third parties with whom data is shared; whether (and which) countries </w:t>
      </w:r>
      <w:r w:rsidR="002413F8">
        <w:t xml:space="preserve">outside the EU </w:t>
      </w:r>
      <w:r>
        <w:t>personal data</w:t>
      </w:r>
      <w:r w:rsidR="0098745B">
        <w:t xml:space="preserve"> is transmitted to</w:t>
      </w:r>
      <w:r>
        <w:t>, and the legal basis of such transfers; organizational and technical security measures; and data retention times applicable to various datasets. One way to achieve this is using auditing tools, which can help to ensure that any processing of data—whether it be collection, use, sharing, or otherwise—is tracked and recorded.</w:t>
      </w:r>
      <w:r w:rsidR="00FB2151">
        <w:t xml:space="preserve"> </w:t>
      </w:r>
    </w:p>
    <w:p w14:paraId="15CAFCDF" w14:textId="77777777" w:rsidR="003136AE" w:rsidRDefault="003136AE">
      <w:pPr>
        <w:rPr>
          <w:rFonts w:ascii="Segoe UI Light" w:eastAsiaTheme="majorEastAsia" w:hAnsi="Segoe UI Light" w:cs="Segoe UI Light"/>
          <w:color w:val="2E74B5" w:themeColor="accent1" w:themeShade="BF"/>
          <w:sz w:val="32"/>
          <w:szCs w:val="32"/>
        </w:rPr>
      </w:pPr>
      <w:bookmarkStart w:id="42" w:name="_Toc485800727"/>
      <w:bookmarkStart w:id="43" w:name="_Toc485822007"/>
      <w:r>
        <w:br w:type="page"/>
      </w:r>
    </w:p>
    <w:p w14:paraId="15CE0768" w14:textId="7BE4DBA3" w:rsidR="00BD3BE8" w:rsidRDefault="00FF4FB8" w:rsidP="00BB5205">
      <w:pPr>
        <w:pStyle w:val="Heading1"/>
      </w:pPr>
      <w:bookmarkStart w:id="44" w:name="_Toc510019583"/>
      <w:r>
        <w:lastRenderedPageBreak/>
        <w:t>K</w:t>
      </w:r>
      <w:r w:rsidR="001C515B">
        <w:t xml:space="preserve">ey </w:t>
      </w:r>
      <w:r w:rsidR="00EC3065">
        <w:t>t</w:t>
      </w:r>
      <w:r w:rsidR="001C515B">
        <w:t>erms</w:t>
      </w:r>
      <w:bookmarkEnd w:id="42"/>
      <w:bookmarkEnd w:id="43"/>
      <w:bookmarkEnd w:id="44"/>
      <w:r w:rsidR="000A1B5A">
        <w:t xml:space="preserve"> </w:t>
      </w:r>
    </w:p>
    <w:p w14:paraId="2188FC4E" w14:textId="6AB5EAFB" w:rsidR="001C515B" w:rsidRDefault="005E1563" w:rsidP="00FD344C">
      <w:pPr>
        <w:rPr>
          <w:rFonts w:ascii="Calibri" w:hAnsi="Calibri" w:cs="Times New Roman"/>
        </w:rPr>
      </w:pPr>
      <w:r>
        <w:t xml:space="preserve">These terms are intended to assist the partner in using and understanding the </w:t>
      </w:r>
      <w:r w:rsidR="009B17A9">
        <w:t>Microsoft GDPR Detailed Assessment</w:t>
      </w:r>
      <w:r>
        <w:t xml:space="preserve">. </w:t>
      </w:r>
      <w:r w:rsidRPr="005E1563">
        <w:t>The terms identified below may have different or additional definitions set forth in the GDPR</w:t>
      </w:r>
      <w:r>
        <w:t>.</w:t>
      </w:r>
      <w:r>
        <w:rPr>
          <w:rFonts w:ascii="Calibri" w:hAnsi="Calibri" w:cs="Times New Roman"/>
        </w:rPr>
        <w:t xml:space="preserve"> </w:t>
      </w:r>
    </w:p>
    <w:p w14:paraId="48C0AC1D" w14:textId="4C4F21AD" w:rsidR="001C515B" w:rsidRDefault="001C515B" w:rsidP="001C515B">
      <w:r w:rsidRPr="00833111">
        <w:rPr>
          <w:b/>
        </w:rPr>
        <w:t>Automatically</w:t>
      </w:r>
      <w:r w:rsidR="00DA3DCF">
        <w:rPr>
          <w:b/>
        </w:rPr>
        <w:t>/automated</w:t>
      </w:r>
      <w:r w:rsidRPr="00833111">
        <w:rPr>
          <w:b/>
        </w:rPr>
        <w:t>:</w:t>
      </w:r>
      <w:r w:rsidRPr="00833111">
        <w:t xml:space="preserve"> </w:t>
      </w:r>
      <w:r w:rsidR="00DA3DCF">
        <w:t>an action</w:t>
      </w:r>
      <w:r>
        <w:t xml:space="preserve"> </w:t>
      </w:r>
      <w:r w:rsidR="00F35E4E">
        <w:t>or process</w:t>
      </w:r>
      <w:r w:rsidR="00DA3DCF">
        <w:t xml:space="preserve"> </w:t>
      </w:r>
      <w:r>
        <w:t xml:space="preserve">done by machines/computers </w:t>
      </w:r>
      <w:r w:rsidR="00DE08D3">
        <w:t>with minimal</w:t>
      </w:r>
      <w:r>
        <w:t xml:space="preserve"> human involvement.</w:t>
      </w:r>
    </w:p>
    <w:p w14:paraId="2297AB28" w14:textId="0891B7E3" w:rsidR="001C515B" w:rsidRDefault="001C515B" w:rsidP="001C515B">
      <w:r>
        <w:rPr>
          <w:b/>
        </w:rPr>
        <w:t>Binding corporate rules</w:t>
      </w:r>
      <w:r w:rsidRPr="00354536">
        <w:rPr>
          <w:b/>
        </w:rPr>
        <w:t>:</w:t>
      </w:r>
      <w:r w:rsidRPr="001B4978">
        <w:t xml:space="preserve"> </w:t>
      </w:r>
      <w:r w:rsidR="001474DC">
        <w:t>one of several lawful means to transfer data from the EU to a third country that has not received an adequacy decision.</w:t>
      </w:r>
    </w:p>
    <w:p w14:paraId="444E1E48" w14:textId="158524F3" w:rsidR="001C515B" w:rsidRDefault="001C515B" w:rsidP="001C515B">
      <w:r>
        <w:rPr>
          <w:b/>
        </w:rPr>
        <w:t>Codes of conduct</w:t>
      </w:r>
      <w:r w:rsidRPr="00354536">
        <w:rPr>
          <w:b/>
        </w:rPr>
        <w:t>:</w:t>
      </w:r>
      <w:r w:rsidRPr="001B4978">
        <w:t xml:space="preserve"> </w:t>
      </w:r>
      <w:r>
        <w:t>policies or guidelines which, when approved by a European Union Member State and followed by an organization, can</w:t>
      </w:r>
      <w:r w:rsidR="00BA7965">
        <w:t xml:space="preserve"> </w:t>
      </w:r>
      <w:r w:rsidR="00BA7965" w:rsidRPr="00BA7965">
        <w:t>be used as an element</w:t>
      </w:r>
      <w:r w:rsidR="00BA7965">
        <w:t xml:space="preserve"> to</w:t>
      </w:r>
      <w:r>
        <w:t xml:space="preserve"> demonstrate compliance with </w:t>
      </w:r>
      <w:r w:rsidR="00924487">
        <w:t xml:space="preserve">the </w:t>
      </w:r>
      <w:r>
        <w:t>GDPR.</w:t>
      </w:r>
    </w:p>
    <w:p w14:paraId="03EC86C7" w14:textId="6482CD29" w:rsidR="001C515B" w:rsidRPr="00432125" w:rsidRDefault="001C515B" w:rsidP="001C515B">
      <w:pPr>
        <w:rPr>
          <w:b/>
        </w:rPr>
      </w:pPr>
      <w:r>
        <w:rPr>
          <w:b/>
        </w:rPr>
        <w:t>C</w:t>
      </w:r>
      <w:r w:rsidRPr="00432125">
        <w:rPr>
          <w:b/>
        </w:rPr>
        <w:t>onfidentiality, integrity, and availability</w:t>
      </w:r>
      <w:r>
        <w:rPr>
          <w:b/>
        </w:rPr>
        <w:t xml:space="preserve"> (CIA):</w:t>
      </w:r>
      <w:r>
        <w:t xml:space="preserve"> </w:t>
      </w:r>
      <w:r w:rsidR="00630ACA">
        <w:t>primary objectives</w:t>
      </w:r>
      <w:r>
        <w:t xml:space="preserve"> of information security. Confidentiality means only authorized individuals may access the information. Integrity means keeping the information accurate and </w:t>
      </w:r>
      <w:r w:rsidR="00630ACA">
        <w:t>modifiable by only authorized subjects</w:t>
      </w:r>
      <w:r>
        <w:t xml:space="preserve">. Availability means intended users can access and use the information, as expected </w:t>
      </w:r>
      <w:r w:rsidR="00630ACA">
        <w:t>in a timely manner</w:t>
      </w:r>
      <w:r>
        <w:t>.</w:t>
      </w:r>
    </w:p>
    <w:p w14:paraId="678B324C" w14:textId="2AA43F34" w:rsidR="002F4681" w:rsidRPr="002F4681" w:rsidRDefault="002F4681" w:rsidP="001C515B">
      <w:r>
        <w:rPr>
          <w:b/>
        </w:rPr>
        <w:t>Controller</w:t>
      </w:r>
      <w:r w:rsidRPr="009C62D4">
        <w:rPr>
          <w:b/>
        </w:rPr>
        <w:t>:</w:t>
      </w:r>
      <w:r>
        <w:rPr>
          <w:i/>
        </w:rPr>
        <w:t xml:space="preserve"> </w:t>
      </w:r>
      <w:r>
        <w:t xml:space="preserve">the organization that determines </w:t>
      </w:r>
      <w:r w:rsidR="00353DA8">
        <w:t>the purposes</w:t>
      </w:r>
      <w:r>
        <w:t xml:space="preserve"> and </w:t>
      </w:r>
      <w:r w:rsidR="00353DA8">
        <w:t xml:space="preserve">means of the processing of personal data. </w:t>
      </w:r>
    </w:p>
    <w:p w14:paraId="58F6ACDC" w14:textId="12B75DE4" w:rsidR="001C515B" w:rsidRDefault="001C515B" w:rsidP="001C515B">
      <w:r>
        <w:rPr>
          <w:b/>
        </w:rPr>
        <w:t>Controls (noun)</w:t>
      </w:r>
      <w:r w:rsidRPr="009C62D4">
        <w:rPr>
          <w:b/>
        </w:rPr>
        <w:t>:</w:t>
      </w:r>
      <w:r w:rsidRPr="009C62D4">
        <w:t xml:space="preserve"> </w:t>
      </w:r>
      <w:r>
        <w:t>protections that help reduce security risk</w:t>
      </w:r>
      <w:r w:rsidR="00F53EBE">
        <w:t>.</w:t>
      </w:r>
    </w:p>
    <w:p w14:paraId="0A526418" w14:textId="4EEE0CEF" w:rsidR="001C515B" w:rsidRDefault="001C515B" w:rsidP="001C515B">
      <w:pPr>
        <w:rPr>
          <w:b/>
        </w:rPr>
      </w:pPr>
      <w:r w:rsidRPr="009C62D4">
        <w:rPr>
          <w:b/>
        </w:rPr>
        <w:t xml:space="preserve">Data </w:t>
      </w:r>
      <w:r>
        <w:rPr>
          <w:b/>
        </w:rPr>
        <w:t>breach notices</w:t>
      </w:r>
      <w:r w:rsidRPr="009C62D4">
        <w:rPr>
          <w:b/>
        </w:rPr>
        <w:t>:</w:t>
      </w:r>
      <w:r w:rsidRPr="009C62D4">
        <w:t xml:space="preserve"> </w:t>
      </w:r>
      <w:r>
        <w:t xml:space="preserve">communications </w:t>
      </w:r>
      <w:r w:rsidR="00D03EB4">
        <w:t>informing required recipients</w:t>
      </w:r>
      <w:r>
        <w:t xml:space="preserve"> personal data has been accessed by unauthorized persons or entities.</w:t>
      </w:r>
    </w:p>
    <w:p w14:paraId="6550D565" w14:textId="01BB5496" w:rsidR="001C515B" w:rsidRDefault="001C515B" w:rsidP="001C515B">
      <w:r w:rsidRPr="009C62D4">
        <w:rPr>
          <w:b/>
        </w:rPr>
        <w:t>Data governance:</w:t>
      </w:r>
      <w:r w:rsidRPr="009C62D4">
        <w:t xml:space="preserve"> </w:t>
      </w:r>
      <w:r>
        <w:t>the overall control and management of data’s storage, usage, confidentiality, integrity, and availability.</w:t>
      </w:r>
    </w:p>
    <w:p w14:paraId="691774D5" w14:textId="02047B96" w:rsidR="001C515B" w:rsidRPr="009C62D4" w:rsidRDefault="001C515B" w:rsidP="001C515B">
      <w:r w:rsidRPr="009C62D4">
        <w:rPr>
          <w:b/>
        </w:rPr>
        <w:t xml:space="preserve">Data </w:t>
      </w:r>
      <w:r>
        <w:rPr>
          <w:b/>
        </w:rPr>
        <w:t>protection impact assessment (DPIA)</w:t>
      </w:r>
      <w:r w:rsidRPr="009C62D4">
        <w:rPr>
          <w:b/>
        </w:rPr>
        <w:t>:</w:t>
      </w:r>
      <w:r w:rsidRPr="009C62D4">
        <w:t xml:space="preserve"> </w:t>
      </w:r>
      <w:r>
        <w:t>an evaluation of</w:t>
      </w:r>
      <w:r w:rsidR="00EA2CDE">
        <w:t xml:space="preserve"> how processing personal data in</w:t>
      </w:r>
      <w:r w:rsidR="00FD344C">
        <w:t xml:space="preserve"> an organization</w:t>
      </w:r>
      <w:r w:rsidR="00EA2CDE">
        <w:t xml:space="preserve"> </w:t>
      </w:r>
      <w:r w:rsidR="00726907">
        <w:t>could pose a high risk to the rights and freedoms of natural person and how to mitigate those risks</w:t>
      </w:r>
    </w:p>
    <w:p w14:paraId="43E9F3DC" w14:textId="505227CE" w:rsidR="001C515B" w:rsidRDefault="001C515B" w:rsidP="001C515B">
      <w:r w:rsidRPr="009C62D4">
        <w:rPr>
          <w:b/>
        </w:rPr>
        <w:t>Data</w:t>
      </w:r>
      <w:r>
        <w:rPr>
          <w:b/>
        </w:rPr>
        <w:t xml:space="preserve"> Protection Officer (DPO)</w:t>
      </w:r>
      <w:r w:rsidRPr="009C62D4">
        <w:rPr>
          <w:b/>
        </w:rPr>
        <w:t>:</w:t>
      </w:r>
      <w:r w:rsidRPr="009C62D4">
        <w:t xml:space="preserve"> </w:t>
      </w:r>
      <w:r>
        <w:t xml:space="preserve">a potentially required oversight position for organizations, depending on how they use personal data. DPOs are responsible for helping ensure </w:t>
      </w:r>
      <w:r w:rsidR="00726907">
        <w:t xml:space="preserve">their organizations comply with </w:t>
      </w:r>
      <w:r>
        <w:t>data protection requirements.</w:t>
      </w:r>
    </w:p>
    <w:p w14:paraId="013D08A8" w14:textId="742BB35D" w:rsidR="001C515B" w:rsidRDefault="001C515B" w:rsidP="001C515B">
      <w:r w:rsidRPr="009C62D4">
        <w:rPr>
          <w:b/>
        </w:rPr>
        <w:t xml:space="preserve">Data </w:t>
      </w:r>
      <w:r>
        <w:rPr>
          <w:b/>
        </w:rPr>
        <w:t>store</w:t>
      </w:r>
      <w:r w:rsidRPr="009C62D4">
        <w:rPr>
          <w:b/>
        </w:rPr>
        <w:t>:</w:t>
      </w:r>
      <w:r w:rsidRPr="009C62D4">
        <w:t xml:space="preserve"> </w:t>
      </w:r>
      <w:r w:rsidR="00FD6C22">
        <w:t>any technology</w:t>
      </w:r>
      <w:r>
        <w:t xml:space="preserve"> </w:t>
      </w:r>
      <w:r w:rsidR="00FD6C22">
        <w:t>that maintains or houses data</w:t>
      </w:r>
      <w:r>
        <w:t>.</w:t>
      </w:r>
    </w:p>
    <w:p w14:paraId="1D81BE52" w14:textId="5BE5AD56" w:rsidR="001C515B" w:rsidRDefault="001C515B" w:rsidP="001C515B">
      <w:r w:rsidRPr="009C62D4">
        <w:rPr>
          <w:b/>
        </w:rPr>
        <w:t>Data subject:</w:t>
      </w:r>
      <w:r w:rsidRPr="009C62D4">
        <w:t xml:space="preserve"> </w:t>
      </w:r>
      <w:r>
        <w:t>a person whose personal data is processed by an organization.</w:t>
      </w:r>
    </w:p>
    <w:p w14:paraId="156F067E" w14:textId="41472FB7" w:rsidR="001C515B" w:rsidRDefault="001C515B" w:rsidP="001C515B">
      <w:r w:rsidRPr="005D12FA">
        <w:rPr>
          <w:b/>
        </w:rPr>
        <w:t>First point of contact:</w:t>
      </w:r>
      <w:r w:rsidRPr="005D12FA">
        <w:t xml:space="preserve"> </w:t>
      </w:r>
      <w:r>
        <w:t>the first time an organization communicates with a data subject.</w:t>
      </w:r>
    </w:p>
    <w:p w14:paraId="233B1622" w14:textId="6E210DC0" w:rsidR="001C515B" w:rsidRPr="009C62D4" w:rsidRDefault="001C515B" w:rsidP="001C515B">
      <w:r>
        <w:rPr>
          <w:b/>
        </w:rPr>
        <w:t>Input validation</w:t>
      </w:r>
      <w:r w:rsidRPr="009C62D4">
        <w:rPr>
          <w:b/>
        </w:rPr>
        <w:t>:</w:t>
      </w:r>
      <w:r w:rsidRPr="009C62D4">
        <w:t xml:space="preserve"> </w:t>
      </w:r>
      <w:r>
        <w:t>a means of ensuring only data of an authorized structure, content, and arrangement/order is maintained in an organization’s data stores.</w:t>
      </w:r>
    </w:p>
    <w:p w14:paraId="2CCCD691" w14:textId="4498CFA0" w:rsidR="001C515B" w:rsidRPr="009C62D4" w:rsidRDefault="001C515B" w:rsidP="001C515B">
      <w:r w:rsidRPr="009C62D4">
        <w:rPr>
          <w:b/>
        </w:rPr>
        <w:lastRenderedPageBreak/>
        <w:t>Inventory:</w:t>
      </w:r>
      <w:r>
        <w:t xml:space="preserve"> a complete list of items.</w:t>
      </w:r>
    </w:p>
    <w:p w14:paraId="26356251" w14:textId="77777777" w:rsidR="00726907" w:rsidRDefault="001C515B" w:rsidP="00726907">
      <w:r>
        <w:rPr>
          <w:b/>
        </w:rPr>
        <w:t xml:space="preserve">Legal </w:t>
      </w:r>
      <w:r w:rsidR="00726907">
        <w:rPr>
          <w:b/>
        </w:rPr>
        <w:t>justification</w:t>
      </w:r>
      <w:r w:rsidRPr="009C62D4">
        <w:rPr>
          <w:b/>
        </w:rPr>
        <w:t>:</w:t>
      </w:r>
      <w:r>
        <w:t xml:space="preserve"> </w:t>
      </w:r>
      <w:r w:rsidR="00726907">
        <w:t>one of several bases upon which an organization may process personal data, such as consent, contract, legitimate interest, and compliance with legal obligations.</w:t>
      </w:r>
    </w:p>
    <w:p w14:paraId="2E440F36" w14:textId="197E8808" w:rsidR="001C515B" w:rsidRDefault="00D041C7" w:rsidP="001C515B">
      <w:r>
        <w:rPr>
          <w:b/>
        </w:rPr>
        <w:t>Machine-</w:t>
      </w:r>
      <w:r w:rsidR="001C515B">
        <w:rPr>
          <w:b/>
        </w:rPr>
        <w:t>readable</w:t>
      </w:r>
      <w:r w:rsidR="001C515B" w:rsidRPr="009C62D4">
        <w:rPr>
          <w:b/>
        </w:rPr>
        <w:t>:</w:t>
      </w:r>
      <w:r w:rsidR="001C515B">
        <w:t xml:space="preserve"> something a computer or machine can readily process and understand.</w:t>
      </w:r>
      <w:r w:rsidR="00FC3031">
        <w:t xml:space="preserve"> For files, this includes types such as .xls and .html.</w:t>
      </w:r>
    </w:p>
    <w:p w14:paraId="512AEC5D" w14:textId="73DA2525" w:rsidR="001C515B" w:rsidRPr="009C62D4" w:rsidRDefault="001C515B" w:rsidP="001C515B">
      <w:r w:rsidRPr="009C62D4">
        <w:rPr>
          <w:b/>
        </w:rPr>
        <w:t>Personal data:</w:t>
      </w:r>
      <w:r>
        <w:t xml:space="preserve"> any information relating to a</w:t>
      </w:r>
      <w:r w:rsidR="00726907">
        <w:t>n identified or identifiable natural person</w:t>
      </w:r>
      <w:r>
        <w:t>.</w:t>
      </w:r>
    </w:p>
    <w:p w14:paraId="76BA9834" w14:textId="20F9EBFB" w:rsidR="001C515B" w:rsidRPr="009C62D4" w:rsidRDefault="001C515B" w:rsidP="001C515B">
      <w:r w:rsidRPr="009C62D4">
        <w:rPr>
          <w:b/>
        </w:rPr>
        <w:t>Personnel:</w:t>
      </w:r>
      <w:r>
        <w:t xml:space="preserve"> people who </w:t>
      </w:r>
      <w:r w:rsidR="007A4A15">
        <w:t xml:space="preserve">perform </w:t>
      </w:r>
      <w:r>
        <w:t>work for an organization, such as employees or contractors.</w:t>
      </w:r>
    </w:p>
    <w:p w14:paraId="6F6DFCB9" w14:textId="3BCB265E" w:rsidR="001C515B" w:rsidRPr="009C62D4" w:rsidRDefault="001C515B" w:rsidP="001C515B">
      <w:r>
        <w:rPr>
          <w:b/>
        </w:rPr>
        <w:t>Principle of least privilege</w:t>
      </w:r>
      <w:r w:rsidRPr="009C62D4">
        <w:rPr>
          <w:b/>
        </w:rPr>
        <w:t>:</w:t>
      </w:r>
      <w:r w:rsidRPr="009C62D4">
        <w:t xml:space="preserve"> </w:t>
      </w:r>
      <w:r>
        <w:t>a concept that users and systems should be granted access to only the amount of data they need to perform their responsibilities.</w:t>
      </w:r>
    </w:p>
    <w:p w14:paraId="69852C88" w14:textId="3AF4ABC5" w:rsidR="001C515B" w:rsidRPr="009C62D4" w:rsidRDefault="001C515B" w:rsidP="001C515B">
      <w:r w:rsidRPr="009C62D4">
        <w:rPr>
          <w:b/>
        </w:rPr>
        <w:t>Privacy notices:</w:t>
      </w:r>
      <w:r w:rsidRPr="009C62D4">
        <w:t xml:space="preserve"> </w:t>
      </w:r>
      <w:r w:rsidR="00726907">
        <w:t>communications</w:t>
      </w:r>
      <w:r>
        <w:t xml:space="preserve"> to data subjects about how their personal data is used and what their GDPR </w:t>
      </w:r>
      <w:r w:rsidR="00100728">
        <w:t xml:space="preserve">data subject </w:t>
      </w:r>
      <w:r>
        <w:t>rights are (such as to request their personal data be erased).</w:t>
      </w:r>
    </w:p>
    <w:p w14:paraId="66BF1D7C" w14:textId="1FCE80FB" w:rsidR="001C515B" w:rsidRDefault="001C515B" w:rsidP="001C515B">
      <w:r w:rsidRPr="009C62D4">
        <w:rPr>
          <w:b/>
        </w:rPr>
        <w:t>Processing:</w:t>
      </w:r>
      <w:r w:rsidRPr="009C62D4">
        <w:t xml:space="preserve"> </w:t>
      </w:r>
      <w:r w:rsidR="00726907" w:rsidRPr="00E62FA8">
        <w:t>any operation or set of operations which is performed on personal data or on sets of personal data, whether or not by automated means, such a</w:t>
      </w:r>
      <w:r w:rsidR="00726907">
        <w:t>s collection, recording, organiz</w:t>
      </w:r>
      <w:r w:rsidR="00726907" w:rsidRPr="00E62FA8">
        <w:t>ation, structuring, storage, adaptation or alteration, retrieval, consultation, use, disclosure by transmission, dissemination or otherwise making available, alignment or combination, restriction, erasure or destruction</w:t>
      </w:r>
      <w:r w:rsidR="00726907">
        <w:t>.</w:t>
      </w:r>
    </w:p>
    <w:p w14:paraId="1CBA3048" w14:textId="68332A84" w:rsidR="00353DA8" w:rsidRPr="00353DA8" w:rsidRDefault="00353DA8" w:rsidP="001C515B">
      <w:pPr>
        <w:rPr>
          <w:b/>
        </w:rPr>
      </w:pPr>
      <w:r>
        <w:rPr>
          <w:b/>
        </w:rPr>
        <w:t xml:space="preserve">Processor: </w:t>
      </w:r>
      <w:r w:rsidRPr="001A4FBD">
        <w:t>organization that processes personal data on behalf of the controller</w:t>
      </w:r>
      <w:r>
        <w:t>.</w:t>
      </w:r>
    </w:p>
    <w:p w14:paraId="27462F21" w14:textId="480C529B" w:rsidR="001C515B" w:rsidRPr="009C62D4" w:rsidRDefault="001C515B" w:rsidP="001C515B">
      <w:r>
        <w:rPr>
          <w:b/>
        </w:rPr>
        <w:t>Pseudonymize</w:t>
      </w:r>
      <w:r w:rsidRPr="009C62D4">
        <w:rPr>
          <w:b/>
        </w:rPr>
        <w:t>:</w:t>
      </w:r>
      <w:r>
        <w:t xml:space="preserve"> </w:t>
      </w:r>
      <w:r w:rsidRPr="008E6E81">
        <w:t xml:space="preserve">means the processing of personal data in such a manner that the personal data can no longer be attributed to a specific data subject without the use of additional information, </w:t>
      </w:r>
      <w:r w:rsidR="00872E99" w:rsidRPr="008E6E81">
        <w:t>if</w:t>
      </w:r>
      <w:r w:rsidRPr="008E6E81">
        <w:t xml:space="preserve"> such additional information is kept separately and is subject to technical and </w:t>
      </w:r>
      <w:r w:rsidR="00F21560" w:rsidRPr="008E6E81">
        <w:t>organizational</w:t>
      </w:r>
      <w:r w:rsidRPr="008E6E81">
        <w:t xml:space="preserve"> measures to ensure that the personal data are not attributed to an identified or identifiable natural person</w:t>
      </w:r>
      <w:r>
        <w:t>.</w:t>
      </w:r>
    </w:p>
    <w:p w14:paraId="4882AB81" w14:textId="415B8894" w:rsidR="001C515B" w:rsidRPr="002605DF" w:rsidRDefault="001C515B" w:rsidP="001C515B">
      <w:r>
        <w:rPr>
          <w:b/>
        </w:rPr>
        <w:t>Restrict processing of personal data</w:t>
      </w:r>
      <w:r w:rsidRPr="009C62D4">
        <w:rPr>
          <w:b/>
        </w:rPr>
        <w:t>:</w:t>
      </w:r>
      <w:r w:rsidRPr="009C62D4">
        <w:t xml:space="preserve"> </w:t>
      </w:r>
      <w:r>
        <w:t>limit or reduce how personal data is processed.</w:t>
      </w:r>
    </w:p>
    <w:p w14:paraId="57FA48E8" w14:textId="522709F6" w:rsidR="001C515B" w:rsidRPr="009C62D4" w:rsidRDefault="0014102E" w:rsidP="001C515B">
      <w:r>
        <w:rPr>
          <w:b/>
        </w:rPr>
        <w:t>Sub-processors</w:t>
      </w:r>
      <w:r w:rsidR="001C515B" w:rsidRPr="009C62D4">
        <w:rPr>
          <w:b/>
        </w:rPr>
        <w:t>:</w:t>
      </w:r>
      <w:r w:rsidR="001C515B" w:rsidRPr="009C62D4">
        <w:t xml:space="preserve"> </w:t>
      </w:r>
      <w:r w:rsidR="001C515B">
        <w:t>entities who process personal data on behalf of an organization’s principal processing partner/contractor.</w:t>
      </w:r>
    </w:p>
    <w:p w14:paraId="2E31C86D" w14:textId="77777777" w:rsidR="00FD344C" w:rsidRDefault="00FD344C">
      <w:pPr>
        <w:rPr>
          <w:rFonts w:ascii="Segoe UI Light" w:eastAsiaTheme="majorEastAsia" w:hAnsi="Segoe UI Light" w:cs="Segoe UI Light"/>
          <w:color w:val="2E74B5" w:themeColor="accent1" w:themeShade="BF"/>
          <w:sz w:val="32"/>
          <w:szCs w:val="32"/>
        </w:rPr>
      </w:pPr>
      <w:r>
        <w:br w:type="page"/>
      </w:r>
    </w:p>
    <w:p w14:paraId="020C37F8" w14:textId="11FAD035" w:rsidR="001C515B" w:rsidRDefault="00377B58" w:rsidP="00743DD9">
      <w:pPr>
        <w:pStyle w:val="Heading1"/>
      </w:pPr>
      <w:bookmarkStart w:id="45" w:name="_Toc510019584"/>
      <w:r>
        <w:lastRenderedPageBreak/>
        <w:t xml:space="preserve">Step 1 - </w:t>
      </w:r>
      <w:r w:rsidR="001853D9">
        <w:t>Customer pre-engagement meeting</w:t>
      </w:r>
      <w:bookmarkEnd w:id="45"/>
    </w:p>
    <w:p w14:paraId="3C43E0F9" w14:textId="5DC9145D" w:rsidR="004F521D" w:rsidRDefault="00F45CDD" w:rsidP="00266815">
      <w:r>
        <w:rPr>
          <w:noProof/>
        </w:rPr>
        <w:object w:dxaOrig="1440" w:dyaOrig="1440" w14:anchorId="0373BABE">
          <v:shape id="_x0000_s1038" type="#_x0000_t75" style="position:absolute;margin-left:0;margin-top:.3pt;width:131.25pt;height:179.25pt;z-index:251668490;mso-position-horizontal:left;mso-position-horizontal-relative:text;mso-position-vertical:absolute;mso-position-vertical-relative:text">
            <v:imagedata r:id="rId13" o:title=""/>
            <w10:wrap type="square"/>
          </v:shape>
          <o:OLEObject Type="Embed" ProgID="Visio.Drawing.15" ShapeID="_x0000_s1038" DrawAspect="Content" ObjectID="_1584537816" r:id="rId14"/>
        </w:object>
      </w:r>
      <w:r w:rsidR="00C15FCB">
        <w:t xml:space="preserve">The customer pre-engagement meeting typically is an online meeting organized </w:t>
      </w:r>
      <w:r w:rsidR="00C63206">
        <w:t>one</w:t>
      </w:r>
      <w:r w:rsidR="00C15FCB">
        <w:t xml:space="preserve"> to </w:t>
      </w:r>
      <w:r w:rsidR="00C63206">
        <w:t>two</w:t>
      </w:r>
      <w:r w:rsidR="00C15FCB">
        <w:t xml:space="preserve"> weeks prior to the actual onsite activities. During this online meeting, the partner will introduce the customer to the </w:t>
      </w:r>
      <w:r w:rsidR="009B17A9">
        <w:t>Microsoft GDPR Detailed Assessment</w:t>
      </w:r>
      <w:r w:rsidR="00C15FCB">
        <w:t xml:space="preserve">, discuss the upcoming activities and align expectations and timelines. </w:t>
      </w:r>
      <w:r w:rsidR="00C63206">
        <w:t xml:space="preserve">For customers that have had no prior exposure to </w:t>
      </w:r>
      <w:r w:rsidR="00FD344C">
        <w:t xml:space="preserve">the </w:t>
      </w:r>
      <w:r w:rsidR="00C63206">
        <w:t xml:space="preserve">GDPR it is possible to include a </w:t>
      </w:r>
      <w:r w:rsidR="00206F53">
        <w:t>high-level</w:t>
      </w:r>
      <w:r w:rsidR="00C63206">
        <w:t xml:space="preserve"> introduction</w:t>
      </w:r>
      <w:r w:rsidR="00206F53">
        <w:t xml:space="preserve"> explaining the GDPR and its possible impact on the organization</w:t>
      </w:r>
      <w:r w:rsidR="00C63206">
        <w:t xml:space="preserve">. </w:t>
      </w:r>
    </w:p>
    <w:p w14:paraId="24AEFE93" w14:textId="722F0FB7" w:rsidR="00AA4645" w:rsidRDefault="00C63206" w:rsidP="00266815">
      <w:r>
        <w:t xml:space="preserve">The partner will also provide a preview of the </w:t>
      </w:r>
      <w:r w:rsidR="009B17A9">
        <w:t>Microsoft GDPR Detailed Assessment</w:t>
      </w:r>
      <w:r>
        <w:t xml:space="preserve"> questions to help identify the customer representatives that will assist in answering.</w:t>
      </w:r>
    </w:p>
    <w:p w14:paraId="5908FDC4" w14:textId="7642C01E" w:rsidR="00E47E54" w:rsidRPr="00E47E54" w:rsidRDefault="00206F53" w:rsidP="00354CD4">
      <w:pPr>
        <w:rPr>
          <w:rStyle w:val="Strong"/>
        </w:rPr>
      </w:pPr>
      <w:r w:rsidRPr="00206F53">
        <w:t xml:space="preserve"> </w:t>
      </w:r>
      <w:r w:rsidR="00E47E54" w:rsidRPr="00E47E54">
        <w:rPr>
          <w:rStyle w:val="Strong"/>
        </w:rPr>
        <w:t>Objectives</w:t>
      </w:r>
    </w:p>
    <w:p w14:paraId="3D0BBC2F" w14:textId="2ADF7144" w:rsidR="00C15FCB" w:rsidRDefault="00C15FCB" w:rsidP="00937250">
      <w:pPr>
        <w:keepNext/>
      </w:pPr>
      <w:r>
        <w:t>The objective</w:t>
      </w:r>
      <w:r w:rsidR="00C63206">
        <w:t>s</w:t>
      </w:r>
      <w:r>
        <w:t xml:space="preserve"> for t</w:t>
      </w:r>
      <w:r w:rsidR="00C63206">
        <w:t>he pre-engagement meeting are</w:t>
      </w:r>
      <w:r w:rsidR="00E90F07">
        <w:t xml:space="preserve"> to</w:t>
      </w:r>
      <w:r w:rsidR="00C63206">
        <w:t>:</w:t>
      </w:r>
    </w:p>
    <w:p w14:paraId="65DF08A8" w14:textId="209ABFEA" w:rsidR="00C63206" w:rsidRDefault="00C63206" w:rsidP="003F16EF">
      <w:pPr>
        <w:pStyle w:val="ListParagraph"/>
        <w:numPr>
          <w:ilvl w:val="0"/>
          <w:numId w:val="31"/>
        </w:numPr>
      </w:pPr>
      <w:r>
        <w:t>Introduc</w:t>
      </w:r>
      <w:r w:rsidR="00E90F07">
        <w:t>e</w:t>
      </w:r>
      <w:r>
        <w:t xml:space="preserve"> the engagement and the tools</w:t>
      </w:r>
      <w:r w:rsidR="00E90F07">
        <w:t xml:space="preserve"> that will be used;</w:t>
      </w:r>
    </w:p>
    <w:p w14:paraId="76084D1D" w14:textId="69FD0768" w:rsidR="00C63206" w:rsidRDefault="00E90F07" w:rsidP="003F16EF">
      <w:pPr>
        <w:pStyle w:val="ListParagraph"/>
        <w:numPr>
          <w:ilvl w:val="0"/>
          <w:numId w:val="31"/>
        </w:numPr>
      </w:pPr>
      <w:r>
        <w:t>Align expectations;</w:t>
      </w:r>
    </w:p>
    <w:p w14:paraId="10CBB6B0" w14:textId="3018BBA8" w:rsidR="00C63206" w:rsidRDefault="00C63206" w:rsidP="003F16EF">
      <w:pPr>
        <w:pStyle w:val="ListParagraph"/>
        <w:numPr>
          <w:ilvl w:val="0"/>
          <w:numId w:val="31"/>
        </w:numPr>
      </w:pPr>
      <w:r>
        <w:t>Decide on the starting date for the on-site activities and define timelines</w:t>
      </w:r>
      <w:r w:rsidR="00FD344C">
        <w:t>;</w:t>
      </w:r>
    </w:p>
    <w:p w14:paraId="0DFAFD27" w14:textId="0AFAD0B0" w:rsidR="00C63206" w:rsidRDefault="006835A6" w:rsidP="003F16EF">
      <w:pPr>
        <w:pStyle w:val="ListParagraph"/>
        <w:numPr>
          <w:ilvl w:val="0"/>
          <w:numId w:val="31"/>
        </w:numPr>
      </w:pPr>
      <w:r>
        <w:t>Determine the appropriate customer responders that will be interviewed during the assessment</w:t>
      </w:r>
    </w:p>
    <w:p w14:paraId="322BFB63" w14:textId="7A56108D" w:rsidR="00E23568" w:rsidRDefault="00E23568" w:rsidP="00FD344C">
      <w:pPr>
        <w:rPr>
          <w:rStyle w:val="Strong"/>
        </w:rPr>
      </w:pPr>
      <w:r>
        <w:rPr>
          <w:rStyle w:val="Strong"/>
        </w:rPr>
        <w:t>Resources</w:t>
      </w:r>
    </w:p>
    <w:p w14:paraId="52C5E224" w14:textId="0BE490C8" w:rsidR="00E23568" w:rsidRPr="003F16EF" w:rsidRDefault="00EE13A9" w:rsidP="003F16EF">
      <w:pPr>
        <w:pStyle w:val="ListParagraph"/>
        <w:numPr>
          <w:ilvl w:val="0"/>
          <w:numId w:val="32"/>
        </w:numPr>
        <w:rPr>
          <w:i/>
        </w:rPr>
      </w:pPr>
      <w:r w:rsidRPr="003F16EF">
        <w:rPr>
          <w:i/>
        </w:rPr>
        <w:t>&lt;</w:t>
      </w:r>
      <w:r w:rsidR="00E23568" w:rsidRPr="003F16EF">
        <w:rPr>
          <w:i/>
        </w:rPr>
        <w:t xml:space="preserve">01 - </w:t>
      </w:r>
      <w:r w:rsidR="009B17A9" w:rsidRPr="003F16EF">
        <w:rPr>
          <w:i/>
        </w:rPr>
        <w:t>Microsoft GDPR Detailed Assessment</w:t>
      </w:r>
      <w:r w:rsidR="00E23568" w:rsidRPr="003F16EF">
        <w:rPr>
          <w:i/>
        </w:rPr>
        <w:t xml:space="preserve"> - Pre Engagement Presentation.pptx</w:t>
      </w:r>
      <w:r w:rsidRPr="003F16EF">
        <w:rPr>
          <w:i/>
        </w:rPr>
        <w:t>&gt;</w:t>
      </w:r>
    </w:p>
    <w:p w14:paraId="024A9FCE" w14:textId="17945FCD" w:rsidR="00E47E54" w:rsidRPr="00E47E54" w:rsidRDefault="00E47E54" w:rsidP="00FD344C">
      <w:pPr>
        <w:rPr>
          <w:rStyle w:val="Strong"/>
        </w:rPr>
      </w:pPr>
      <w:r w:rsidRPr="00E47E54">
        <w:rPr>
          <w:rStyle w:val="Strong"/>
        </w:rPr>
        <w:t>Preparation</w:t>
      </w:r>
    </w:p>
    <w:p w14:paraId="28406DB4" w14:textId="5C450854" w:rsidR="00C15FCB" w:rsidRDefault="006835A6" w:rsidP="00266815">
      <w:r>
        <w:t>To prepare for this pre-engagement meeting the partner consultant</w:t>
      </w:r>
      <w:r w:rsidR="00FD344C">
        <w:t xml:space="preserve"> leading the assessment</w:t>
      </w:r>
      <w:r>
        <w:t xml:space="preserve"> should:</w:t>
      </w:r>
    </w:p>
    <w:p w14:paraId="7FEF7DE7" w14:textId="48426C9A" w:rsidR="00FD344C" w:rsidRDefault="00FD344C" w:rsidP="003F16EF">
      <w:pPr>
        <w:pStyle w:val="ListParagraph"/>
        <w:numPr>
          <w:ilvl w:val="0"/>
          <w:numId w:val="32"/>
        </w:numPr>
      </w:pPr>
      <w:r>
        <w:t>Be familiar with the GDPR;</w:t>
      </w:r>
    </w:p>
    <w:p w14:paraId="654E5A06" w14:textId="51F9ABE1" w:rsidR="00266815" w:rsidRDefault="00266815" w:rsidP="003F16EF">
      <w:pPr>
        <w:pStyle w:val="ListParagraph"/>
        <w:numPr>
          <w:ilvl w:val="0"/>
          <w:numId w:val="32"/>
        </w:numPr>
      </w:pPr>
      <w:r>
        <w:t xml:space="preserve">Become acquainted with the </w:t>
      </w:r>
      <w:r w:rsidR="009B17A9">
        <w:t>Microsoft GDPR Detailed Assessment</w:t>
      </w:r>
      <w:r w:rsidR="00FD344C">
        <w:t>;</w:t>
      </w:r>
    </w:p>
    <w:p w14:paraId="04FDC2E4" w14:textId="1C0C618B" w:rsidR="008F6EF2" w:rsidRDefault="006835A6" w:rsidP="003F16EF">
      <w:pPr>
        <w:pStyle w:val="ListParagraph"/>
        <w:numPr>
          <w:ilvl w:val="0"/>
          <w:numId w:val="32"/>
        </w:numPr>
      </w:pPr>
      <w:r>
        <w:t xml:space="preserve">Familiarize </w:t>
      </w:r>
      <w:r w:rsidR="00486A01">
        <w:t xml:space="preserve">him/herself </w:t>
      </w:r>
      <w:r>
        <w:t xml:space="preserve">with the </w:t>
      </w:r>
      <w:r w:rsidR="009B17A9">
        <w:t>Microsoft GDPR Detailed Assessment</w:t>
      </w:r>
      <w:r>
        <w:t xml:space="preserve"> tool</w:t>
      </w:r>
      <w:r w:rsidR="00FD344C">
        <w:t>;</w:t>
      </w:r>
    </w:p>
    <w:p w14:paraId="1E53A1E1" w14:textId="522456D5" w:rsidR="00FE19EE" w:rsidRDefault="00FE19EE" w:rsidP="003F16EF">
      <w:pPr>
        <w:pStyle w:val="ListParagraph"/>
        <w:numPr>
          <w:ilvl w:val="0"/>
          <w:numId w:val="32"/>
        </w:numPr>
      </w:pPr>
      <w:r>
        <w:t xml:space="preserve">Familiarize </w:t>
      </w:r>
      <w:r w:rsidR="00486A01">
        <w:t xml:space="preserve">him/herself </w:t>
      </w:r>
      <w:r>
        <w:t>with Microsoft Compliance Manager</w:t>
      </w:r>
    </w:p>
    <w:p w14:paraId="520D6DF3" w14:textId="4AD9E7D7" w:rsidR="006835A6" w:rsidRDefault="006835A6" w:rsidP="003F16EF">
      <w:pPr>
        <w:pStyle w:val="ListParagraph"/>
        <w:numPr>
          <w:ilvl w:val="0"/>
          <w:numId w:val="32"/>
        </w:numPr>
      </w:pPr>
      <w:r>
        <w:t xml:space="preserve">Customize the </w:t>
      </w:r>
      <w:r w:rsidR="00EE13A9">
        <w:t>&lt;</w:t>
      </w:r>
      <w:r w:rsidR="00AE4AB2" w:rsidRPr="003F16EF">
        <w:rPr>
          <w:i/>
        </w:rPr>
        <w:t xml:space="preserve">01 - </w:t>
      </w:r>
      <w:r w:rsidR="009B17A9" w:rsidRPr="003F16EF">
        <w:rPr>
          <w:i/>
        </w:rPr>
        <w:t>Microsoft GDPR Detailed Assessment</w:t>
      </w:r>
      <w:r w:rsidR="00AE4AB2" w:rsidRPr="003F16EF">
        <w:rPr>
          <w:i/>
        </w:rPr>
        <w:t xml:space="preserve"> - Pre Engagement Presentation</w:t>
      </w:r>
      <w:r w:rsidR="00EE13A9" w:rsidRPr="003F16EF">
        <w:rPr>
          <w:i/>
        </w:rPr>
        <w:t>.pptx&gt;</w:t>
      </w:r>
      <w:r w:rsidR="00E90F07">
        <w:t xml:space="preserve"> </w:t>
      </w:r>
      <w:r w:rsidR="005F730B">
        <w:t xml:space="preserve">template </w:t>
      </w:r>
      <w:r>
        <w:t>with customer</w:t>
      </w:r>
      <w:r w:rsidR="005F730B">
        <w:t xml:space="preserve"> specific</w:t>
      </w:r>
      <w:r>
        <w:t xml:space="preserve"> data and insights.</w:t>
      </w:r>
      <w:r w:rsidR="005F730B">
        <w:t xml:space="preserve"> </w:t>
      </w:r>
      <w:r w:rsidR="00FD344C">
        <w:br/>
      </w:r>
      <w:r w:rsidR="005F730B">
        <w:t xml:space="preserve">The </w:t>
      </w:r>
      <w:r w:rsidR="00EE13A9">
        <w:t>&lt;</w:t>
      </w:r>
      <w:r w:rsidR="00AE4AB2" w:rsidRPr="003F16EF">
        <w:rPr>
          <w:i/>
        </w:rPr>
        <w:t xml:space="preserve">01 - </w:t>
      </w:r>
      <w:r w:rsidR="009B17A9" w:rsidRPr="003F16EF">
        <w:rPr>
          <w:i/>
        </w:rPr>
        <w:t>Microsoft GDPR Detailed Assessment</w:t>
      </w:r>
      <w:r w:rsidR="00AE4AB2" w:rsidRPr="003F16EF">
        <w:rPr>
          <w:i/>
        </w:rPr>
        <w:t xml:space="preserve"> - Pre Engagement Presentation</w:t>
      </w:r>
      <w:r w:rsidR="00EE13A9" w:rsidRPr="003F16EF">
        <w:rPr>
          <w:i/>
        </w:rPr>
        <w:t>.pptx&gt;</w:t>
      </w:r>
      <w:r w:rsidR="005F730B">
        <w:t xml:space="preserve"> template is part of the </w:t>
      </w:r>
      <w:r w:rsidR="009B17A9">
        <w:t>Microsoft GDPR Detailed Assessment</w:t>
      </w:r>
      <w:r w:rsidR="005F730B">
        <w:t xml:space="preserve"> kit and will be used during the pre-engagement meeting</w:t>
      </w:r>
      <w:r w:rsidR="000124DA">
        <w:t>.</w:t>
      </w:r>
    </w:p>
    <w:p w14:paraId="062AB464" w14:textId="77777777" w:rsidR="00E47E54" w:rsidRPr="00E47E54" w:rsidRDefault="00E47E54" w:rsidP="00354CD4">
      <w:pPr>
        <w:keepNext/>
        <w:keepLines/>
        <w:rPr>
          <w:rStyle w:val="Strong"/>
        </w:rPr>
      </w:pPr>
      <w:r w:rsidRPr="00E47E54">
        <w:rPr>
          <w:rStyle w:val="Strong"/>
        </w:rPr>
        <w:lastRenderedPageBreak/>
        <w:t>Deliverables</w:t>
      </w:r>
    </w:p>
    <w:p w14:paraId="027288FD" w14:textId="35A14040" w:rsidR="00E90F07" w:rsidRDefault="00E90F07" w:rsidP="00354CD4">
      <w:pPr>
        <w:keepNext/>
        <w:keepLines/>
      </w:pPr>
      <w:r>
        <w:t>The deliverables of the pre-engagement meeting are:</w:t>
      </w:r>
    </w:p>
    <w:p w14:paraId="4D4F3D79" w14:textId="31BD8884" w:rsidR="00E90F07" w:rsidRDefault="00E90F07" w:rsidP="003F16EF">
      <w:pPr>
        <w:pStyle w:val="ListParagraph"/>
        <w:keepNext/>
        <w:keepLines/>
        <w:numPr>
          <w:ilvl w:val="0"/>
          <w:numId w:val="33"/>
        </w:numPr>
      </w:pPr>
      <w:r>
        <w:t xml:space="preserve">An agreed starting date and </w:t>
      </w:r>
      <w:r w:rsidR="005F730B">
        <w:t xml:space="preserve">agreed </w:t>
      </w:r>
      <w:r>
        <w:t>engagement time lines</w:t>
      </w:r>
      <w:r w:rsidR="005F730B">
        <w:t>;</w:t>
      </w:r>
    </w:p>
    <w:p w14:paraId="181C12A0" w14:textId="3E29430B" w:rsidR="00E90F07" w:rsidRDefault="00E90F07" w:rsidP="003F16EF">
      <w:pPr>
        <w:pStyle w:val="ListParagraph"/>
        <w:keepNext/>
        <w:keepLines/>
        <w:numPr>
          <w:ilvl w:val="0"/>
          <w:numId w:val="33"/>
        </w:numPr>
      </w:pPr>
      <w:r>
        <w:t>A list of customer responders (Name, title, contact details)</w:t>
      </w:r>
      <w:r w:rsidR="005F730B">
        <w:t>.</w:t>
      </w:r>
    </w:p>
    <w:p w14:paraId="72752AF1" w14:textId="7A65A6B4" w:rsidR="00E90F07" w:rsidRDefault="00E90F07" w:rsidP="00E90F07">
      <w:r>
        <w:t>These deliverables will serve as input to the presentation that will be used during the on-site engagement kick-off.</w:t>
      </w:r>
    </w:p>
    <w:p w14:paraId="6D18BAD9" w14:textId="77777777" w:rsidR="00E47E54" w:rsidRPr="00E47E54" w:rsidRDefault="00E47E54" w:rsidP="00E90F07">
      <w:pPr>
        <w:rPr>
          <w:rStyle w:val="Strong"/>
        </w:rPr>
      </w:pPr>
      <w:r w:rsidRPr="00E47E54">
        <w:rPr>
          <w:rStyle w:val="Strong"/>
        </w:rPr>
        <w:t>Duration</w:t>
      </w:r>
    </w:p>
    <w:p w14:paraId="28B93D08" w14:textId="15EAAC4B" w:rsidR="00E47E54" w:rsidRDefault="00E47E54" w:rsidP="00E90F07">
      <w:r>
        <w:t>The typical duration for the on-line pre-engagement meeting is 1-2 hours and the partner consultant preparing for the meeting will need an additional 1-4 hours preparation time depending on his experience with the material at hand.</w:t>
      </w:r>
    </w:p>
    <w:p w14:paraId="5851A2A1" w14:textId="333D42AE" w:rsidR="00831BF5" w:rsidRPr="00AD297F" w:rsidRDefault="00831BF5" w:rsidP="00831BF5">
      <w:pPr>
        <w:pStyle w:val="Heading2"/>
      </w:pPr>
      <w:bookmarkStart w:id="46" w:name="_Toc485800729"/>
      <w:bookmarkStart w:id="47" w:name="_Toc485822009"/>
      <w:bookmarkStart w:id="48" w:name="_Toc510019585"/>
      <w:r>
        <w:t>Determine the appropriate customer responders</w:t>
      </w:r>
      <w:bookmarkEnd w:id="46"/>
      <w:bookmarkEnd w:id="47"/>
      <w:bookmarkEnd w:id="48"/>
    </w:p>
    <w:p w14:paraId="725FC1D5" w14:textId="63E15435" w:rsidR="006275FC" w:rsidRDefault="00210D61" w:rsidP="0043279F">
      <w:r>
        <w:t xml:space="preserve">Each sub-scenario in </w:t>
      </w:r>
      <w:r w:rsidR="00745F67">
        <w:t xml:space="preserve">the </w:t>
      </w:r>
      <w:r w:rsidR="009B17A9">
        <w:t>Microsoft GDPR Detailed Assessment</w:t>
      </w:r>
      <w:r>
        <w:t xml:space="preserve"> comes with recommended responders, who are described below</w:t>
      </w:r>
      <w:r w:rsidR="008F6F6F">
        <w:t xml:space="preserve"> in detail</w:t>
      </w:r>
      <w:r>
        <w:t>.</w:t>
      </w:r>
      <w:r w:rsidR="006338D8">
        <w:t xml:space="preserve"> </w:t>
      </w:r>
      <w:r w:rsidR="006835A6">
        <w:t xml:space="preserve">Preferably recommended responders are </w:t>
      </w:r>
      <w:r w:rsidR="00544037">
        <w:t>identif</w:t>
      </w:r>
      <w:r w:rsidR="006835A6">
        <w:t>ied</w:t>
      </w:r>
      <w:r w:rsidR="00544037">
        <w:t xml:space="preserve"> with your customer</w:t>
      </w:r>
      <w:r w:rsidR="006835A6">
        <w:t xml:space="preserve"> during or short</w:t>
      </w:r>
      <w:r w:rsidR="009B17A9">
        <w:t>ly</w:t>
      </w:r>
      <w:r w:rsidR="006835A6">
        <w:t xml:space="preserve"> after the pre-engagement meeting.</w:t>
      </w:r>
    </w:p>
    <w:tbl>
      <w:tblPr>
        <w:tblStyle w:val="GridTable4-Accent5"/>
        <w:tblW w:w="9792" w:type="dxa"/>
        <w:tblLook w:val="04A0" w:firstRow="1" w:lastRow="0" w:firstColumn="1" w:lastColumn="0" w:noHBand="0" w:noVBand="1"/>
      </w:tblPr>
      <w:tblGrid>
        <w:gridCol w:w="4032"/>
        <w:gridCol w:w="5760"/>
      </w:tblGrid>
      <w:tr w:rsidR="002D6F18" w14:paraId="3FFDD96F" w14:textId="77777777" w:rsidTr="003F16E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9BB6199" w14:textId="6FC36665" w:rsidR="002D6F18" w:rsidRDefault="002D6F18" w:rsidP="00FD344C">
            <w:pPr>
              <w:spacing w:after="160" w:line="259" w:lineRule="auto"/>
            </w:pPr>
            <w:r>
              <w:t>Recommended responder title</w:t>
            </w:r>
          </w:p>
        </w:tc>
        <w:tc>
          <w:tcPr>
            <w:tcW w:w="0" w:type="dxa"/>
          </w:tcPr>
          <w:p w14:paraId="149C01CD" w14:textId="147AA60B" w:rsidR="002D6F18" w:rsidRDefault="002D6F18" w:rsidP="00FD344C">
            <w:pPr>
              <w:spacing w:after="160" w:line="259" w:lineRule="auto"/>
              <w:cnfStyle w:val="100000000000" w:firstRow="1" w:lastRow="0" w:firstColumn="0" w:lastColumn="0" w:oddVBand="0" w:evenVBand="0" w:oddHBand="0" w:evenHBand="0" w:firstRowFirstColumn="0" w:firstRowLastColumn="0" w:lastRowFirstColumn="0" w:lastRowLastColumn="0"/>
            </w:pPr>
            <w:r>
              <w:t>Responder role description</w:t>
            </w:r>
          </w:p>
        </w:tc>
      </w:tr>
      <w:tr w:rsidR="002D6F18" w14:paraId="34FDECF5" w14:textId="77777777" w:rsidTr="00AF0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2" w:type="dxa"/>
          </w:tcPr>
          <w:p w14:paraId="088B4780" w14:textId="0341BEA9" w:rsidR="002D6F18" w:rsidRDefault="00870C51" w:rsidP="00FD344C">
            <w:pPr>
              <w:spacing w:after="160" w:line="259" w:lineRule="auto"/>
            </w:pPr>
            <w:r>
              <w:t>Chief Information Security Officer (CISO)</w:t>
            </w:r>
          </w:p>
        </w:tc>
        <w:tc>
          <w:tcPr>
            <w:tcW w:w="5760" w:type="dxa"/>
          </w:tcPr>
          <w:p w14:paraId="6242BA9C" w14:textId="2C05CBEA" w:rsidR="002D6F18" w:rsidRDefault="00DA3A89" w:rsidP="00FD344C">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FB1226">
              <w:t xml:space="preserve"> </w:t>
            </w:r>
            <w:r w:rsidR="00AF0FCE">
              <w:t>leader responsible for ensuring the organization maintains appropriate information s</w:t>
            </w:r>
            <w:r w:rsidR="00C90768">
              <w:t>ecurity standards.</w:t>
            </w:r>
          </w:p>
        </w:tc>
      </w:tr>
      <w:tr w:rsidR="00C1241E" w14:paraId="6F446BF1" w14:textId="77777777" w:rsidTr="00AF0FCE">
        <w:tc>
          <w:tcPr>
            <w:cnfStyle w:val="001000000000" w:firstRow="0" w:lastRow="0" w:firstColumn="1" w:lastColumn="0" w:oddVBand="0" w:evenVBand="0" w:oddHBand="0" w:evenHBand="0" w:firstRowFirstColumn="0" w:firstRowLastColumn="0" w:lastRowFirstColumn="0" w:lastRowLastColumn="0"/>
            <w:tcW w:w="4032" w:type="dxa"/>
          </w:tcPr>
          <w:p w14:paraId="4111F36D" w14:textId="6F86A5C2" w:rsidR="00C1241E" w:rsidRDefault="00C1241E" w:rsidP="00FD344C">
            <w:pPr>
              <w:spacing w:after="160" w:line="259" w:lineRule="auto"/>
            </w:pPr>
            <w:r>
              <w:t>Compliance</w:t>
            </w:r>
          </w:p>
        </w:tc>
        <w:tc>
          <w:tcPr>
            <w:tcW w:w="5760" w:type="dxa"/>
          </w:tcPr>
          <w:p w14:paraId="68B47DA1" w14:textId="73CB3B5B" w:rsidR="00C1241E" w:rsidRDefault="00814A1E" w:rsidP="00FD344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The group responsible for </w:t>
            </w:r>
            <w:r w:rsidR="00252BD1">
              <w:t>verifying</w:t>
            </w:r>
            <w:r>
              <w:t xml:space="preserve"> the organization adheres to applicable laws and standards.</w:t>
            </w:r>
          </w:p>
        </w:tc>
      </w:tr>
      <w:tr w:rsidR="00C80F75" w14:paraId="05B0BEFE" w14:textId="77777777" w:rsidTr="00AF0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2" w:type="dxa"/>
          </w:tcPr>
          <w:p w14:paraId="4C7F1FFB" w14:textId="011DFC1F" w:rsidR="00C80F75" w:rsidRDefault="00432131" w:rsidP="00FD344C">
            <w:pPr>
              <w:spacing w:after="160" w:line="259" w:lineRule="auto"/>
            </w:pPr>
            <w:r>
              <w:t>Data Center Leadership</w:t>
            </w:r>
          </w:p>
        </w:tc>
        <w:tc>
          <w:tcPr>
            <w:tcW w:w="5760" w:type="dxa"/>
          </w:tcPr>
          <w:p w14:paraId="43FAC051" w14:textId="7FC16A01" w:rsidR="00C80F75" w:rsidRDefault="00C750CD" w:rsidP="00FD344C">
            <w:pPr>
              <w:spacing w:after="160" w:line="259" w:lineRule="auto"/>
              <w:cnfStyle w:val="000000100000" w:firstRow="0" w:lastRow="0" w:firstColumn="0" w:lastColumn="0" w:oddVBand="0" w:evenVBand="0" w:oddHBand="1" w:evenHBand="0" w:firstRowFirstColumn="0" w:firstRowLastColumn="0" w:lastRowFirstColumn="0" w:lastRowLastColumn="0"/>
            </w:pPr>
            <w:r>
              <w:t>The group responsible for determining how info</w:t>
            </w:r>
            <w:r w:rsidR="000766C4">
              <w:t xml:space="preserve">rmation is stored, </w:t>
            </w:r>
            <w:r w:rsidR="002F68E7">
              <w:t>organized</w:t>
            </w:r>
            <w:r w:rsidR="000766C4">
              <w:t>, and processed</w:t>
            </w:r>
            <w:r w:rsidR="002F68E7">
              <w:t xml:space="preserve"> in data centers.</w:t>
            </w:r>
          </w:p>
        </w:tc>
      </w:tr>
      <w:tr w:rsidR="002D6F18" w14:paraId="6EF539F4" w14:textId="77777777" w:rsidTr="00AF0FCE">
        <w:tc>
          <w:tcPr>
            <w:cnfStyle w:val="001000000000" w:firstRow="0" w:lastRow="0" w:firstColumn="1" w:lastColumn="0" w:oddVBand="0" w:evenVBand="0" w:oddHBand="0" w:evenHBand="0" w:firstRowFirstColumn="0" w:firstRowLastColumn="0" w:lastRowFirstColumn="0" w:lastRowLastColumn="0"/>
            <w:tcW w:w="4032" w:type="dxa"/>
          </w:tcPr>
          <w:p w14:paraId="0C783744" w14:textId="2BECF775" w:rsidR="002D6F18" w:rsidRDefault="007A5C47" w:rsidP="00FD344C">
            <w:pPr>
              <w:spacing w:after="160" w:line="259" w:lineRule="auto"/>
            </w:pPr>
            <w:r>
              <w:t>Data Protection Officer (DPO)</w:t>
            </w:r>
          </w:p>
        </w:tc>
        <w:tc>
          <w:tcPr>
            <w:tcW w:w="5760" w:type="dxa"/>
          </w:tcPr>
          <w:p w14:paraId="7AECF162" w14:textId="140803FE" w:rsidR="002D6F18" w:rsidRDefault="005F7D1B" w:rsidP="00FD344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A </w:t>
            </w:r>
            <w:r w:rsidRPr="005F7D1B">
              <w:t>potentially required oversight position for organizations, depending on how they use personal data</w:t>
            </w:r>
            <w:r w:rsidR="00630ACA">
              <w:t xml:space="preserve"> and on the amount of personal data maintained</w:t>
            </w:r>
            <w:r w:rsidRPr="005F7D1B">
              <w:t>. DPOs are responsible for helping ensure their organizations comply with data protection requirements.</w:t>
            </w:r>
          </w:p>
        </w:tc>
      </w:tr>
      <w:tr w:rsidR="008C0BF6" w14:paraId="7C621887" w14:textId="77777777" w:rsidTr="00AF0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2" w:type="dxa"/>
          </w:tcPr>
          <w:p w14:paraId="6626FAA2" w14:textId="73D9DA94" w:rsidR="008C0BF6" w:rsidRDefault="00B57D01" w:rsidP="00FD344C">
            <w:pPr>
              <w:spacing w:after="160" w:line="259" w:lineRule="auto"/>
            </w:pPr>
            <w:r>
              <w:t>Human Resource (HR)</w:t>
            </w:r>
          </w:p>
        </w:tc>
        <w:tc>
          <w:tcPr>
            <w:tcW w:w="5760" w:type="dxa"/>
          </w:tcPr>
          <w:p w14:paraId="0069F82A" w14:textId="31202927" w:rsidR="008C0BF6" w:rsidRDefault="00536CEF" w:rsidP="00FD344C">
            <w:pPr>
              <w:spacing w:after="160" w:line="259" w:lineRule="auto"/>
              <w:cnfStyle w:val="000000100000" w:firstRow="0" w:lastRow="0" w:firstColumn="0" w:lastColumn="0" w:oddVBand="0" w:evenVBand="0" w:oddHBand="1" w:evenHBand="0" w:firstRowFirstColumn="0" w:firstRowLastColumn="0" w:lastRowFirstColumn="0" w:lastRowLastColumn="0"/>
            </w:pPr>
            <w:r>
              <w:t>Human Resources is responsible for employee/contractor hiring, benefits, and termination.</w:t>
            </w:r>
          </w:p>
        </w:tc>
      </w:tr>
      <w:tr w:rsidR="00C80F75" w14:paraId="22546D86" w14:textId="77777777" w:rsidTr="00AF0FCE">
        <w:tc>
          <w:tcPr>
            <w:cnfStyle w:val="001000000000" w:firstRow="0" w:lastRow="0" w:firstColumn="1" w:lastColumn="0" w:oddVBand="0" w:evenVBand="0" w:oddHBand="0" w:evenHBand="0" w:firstRowFirstColumn="0" w:firstRowLastColumn="0" w:lastRowFirstColumn="0" w:lastRowLastColumn="0"/>
            <w:tcW w:w="4032" w:type="dxa"/>
          </w:tcPr>
          <w:p w14:paraId="0A666D36" w14:textId="4E16BAC8" w:rsidR="00C80F75" w:rsidRDefault="00C80F75" w:rsidP="00FD344C">
            <w:pPr>
              <w:spacing w:after="160" w:line="259" w:lineRule="auto"/>
            </w:pPr>
            <w:r>
              <w:t>IT Leadership</w:t>
            </w:r>
          </w:p>
        </w:tc>
        <w:tc>
          <w:tcPr>
            <w:tcW w:w="5760" w:type="dxa"/>
          </w:tcPr>
          <w:p w14:paraId="16785B54" w14:textId="05F496D5" w:rsidR="00C80F75" w:rsidRDefault="00FA1046" w:rsidP="00FD344C">
            <w:pPr>
              <w:spacing w:after="160" w:line="259" w:lineRule="auto"/>
              <w:cnfStyle w:val="000000000000" w:firstRow="0" w:lastRow="0" w:firstColumn="0" w:lastColumn="0" w:oddVBand="0" w:evenVBand="0" w:oddHBand="0" w:evenHBand="0" w:firstRowFirstColumn="0" w:firstRowLastColumn="0" w:lastRowFirstColumn="0" w:lastRowLastColumn="0"/>
            </w:pPr>
            <w:r>
              <w:t>A group of leaders responsible for determining the strategic IT vision for the organization, including implementation. This group often includes a Chief Information Officer (CIO).</w:t>
            </w:r>
          </w:p>
        </w:tc>
      </w:tr>
      <w:tr w:rsidR="008C0BF6" w14:paraId="6136239F" w14:textId="77777777" w:rsidTr="00AF0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2" w:type="dxa"/>
          </w:tcPr>
          <w:p w14:paraId="2AE04725" w14:textId="1CDE88A1" w:rsidR="008C0BF6" w:rsidRDefault="008C0BF6" w:rsidP="00FD344C">
            <w:pPr>
              <w:spacing w:after="160" w:line="259" w:lineRule="auto"/>
            </w:pPr>
            <w:r>
              <w:lastRenderedPageBreak/>
              <w:t>Legal</w:t>
            </w:r>
          </w:p>
        </w:tc>
        <w:tc>
          <w:tcPr>
            <w:tcW w:w="5760" w:type="dxa"/>
          </w:tcPr>
          <w:p w14:paraId="7916227E" w14:textId="0AD8DAAB" w:rsidR="008C0BF6" w:rsidRDefault="004E3634" w:rsidP="00FD344C">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The group responsible for </w:t>
            </w:r>
            <w:r w:rsidR="00363024">
              <w:t xml:space="preserve">interpreting and </w:t>
            </w:r>
            <w:r>
              <w:t xml:space="preserve">determining </w:t>
            </w:r>
            <w:r w:rsidR="008C2178">
              <w:t xml:space="preserve">how </w:t>
            </w:r>
            <w:r>
              <w:t xml:space="preserve">the organization </w:t>
            </w:r>
            <w:r w:rsidR="008C2178">
              <w:t xml:space="preserve">will </w:t>
            </w:r>
            <w:r w:rsidR="00363024">
              <w:t xml:space="preserve">adopt </w:t>
            </w:r>
            <w:r>
              <w:t xml:space="preserve">applicable </w:t>
            </w:r>
            <w:r w:rsidR="008C2178">
              <w:t>regulations</w:t>
            </w:r>
            <w:r>
              <w:t xml:space="preserve">. It may also </w:t>
            </w:r>
            <w:r w:rsidR="00571527">
              <w:t xml:space="preserve">help </w:t>
            </w:r>
            <w:r>
              <w:t xml:space="preserve">establish policies and procedures to help ensure </w:t>
            </w:r>
            <w:r w:rsidR="00363024">
              <w:t>compliance.</w:t>
            </w:r>
          </w:p>
        </w:tc>
      </w:tr>
      <w:tr w:rsidR="008C0BF6" w14:paraId="66C8025E" w14:textId="77777777" w:rsidTr="00AF0FCE">
        <w:tc>
          <w:tcPr>
            <w:cnfStyle w:val="001000000000" w:firstRow="0" w:lastRow="0" w:firstColumn="1" w:lastColumn="0" w:oddVBand="0" w:evenVBand="0" w:oddHBand="0" w:evenHBand="0" w:firstRowFirstColumn="0" w:firstRowLastColumn="0" w:lastRowFirstColumn="0" w:lastRowLastColumn="0"/>
            <w:tcW w:w="4032" w:type="dxa"/>
          </w:tcPr>
          <w:p w14:paraId="76F430E1" w14:textId="0E7676BF" w:rsidR="008C0BF6" w:rsidRDefault="008C0BF6" w:rsidP="00FD344C">
            <w:pPr>
              <w:spacing w:after="160" w:line="259" w:lineRule="auto"/>
            </w:pPr>
            <w:r>
              <w:t>Marketing/Digital</w:t>
            </w:r>
          </w:p>
        </w:tc>
        <w:tc>
          <w:tcPr>
            <w:tcW w:w="5760" w:type="dxa"/>
          </w:tcPr>
          <w:p w14:paraId="11042339" w14:textId="5C4E3330" w:rsidR="008C0BF6" w:rsidRDefault="0008164B" w:rsidP="00FD344C">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The group responsible for analyzing behavioral patterns and interests of an organization’s customers, as well </w:t>
            </w:r>
            <w:r w:rsidR="003974CD">
              <w:t>as enticing</w:t>
            </w:r>
            <w:r>
              <w:t xml:space="preserve"> those customers to purchase products or services.</w:t>
            </w:r>
          </w:p>
        </w:tc>
      </w:tr>
      <w:tr w:rsidR="00422461" w14:paraId="2595AA1C" w14:textId="77777777" w:rsidTr="00AF0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2" w:type="dxa"/>
          </w:tcPr>
          <w:p w14:paraId="0A7D6DFC" w14:textId="57B8684C" w:rsidR="00422461" w:rsidRDefault="00422461" w:rsidP="00FD344C">
            <w:pPr>
              <w:spacing w:after="160" w:line="259" w:lineRule="auto"/>
            </w:pPr>
            <w:r>
              <w:t>Operations</w:t>
            </w:r>
          </w:p>
        </w:tc>
        <w:tc>
          <w:tcPr>
            <w:tcW w:w="5760" w:type="dxa"/>
          </w:tcPr>
          <w:p w14:paraId="08F12143" w14:textId="434A538E" w:rsidR="00422461" w:rsidRDefault="00675EB4" w:rsidP="00FD344C">
            <w:pPr>
              <w:spacing w:after="160" w:line="259" w:lineRule="auto"/>
              <w:cnfStyle w:val="000000100000" w:firstRow="0" w:lastRow="0" w:firstColumn="0" w:lastColumn="0" w:oddVBand="0" w:evenVBand="0" w:oddHBand="1" w:evenHBand="0" w:firstRowFirstColumn="0" w:firstRowLastColumn="0" w:lastRowFirstColumn="0" w:lastRowLastColumn="0"/>
            </w:pPr>
            <w:r>
              <w:t>The group responsible for helping the organization produce better products and services more efficiently.</w:t>
            </w:r>
          </w:p>
        </w:tc>
      </w:tr>
      <w:tr w:rsidR="00AF0FCE" w14:paraId="5B0CA2B1" w14:textId="77777777" w:rsidTr="00AF0FCE">
        <w:tc>
          <w:tcPr>
            <w:cnfStyle w:val="001000000000" w:firstRow="0" w:lastRow="0" w:firstColumn="1" w:lastColumn="0" w:oddVBand="0" w:evenVBand="0" w:oddHBand="0" w:evenHBand="0" w:firstRowFirstColumn="0" w:firstRowLastColumn="0" w:lastRowFirstColumn="0" w:lastRowLastColumn="0"/>
            <w:tcW w:w="4032" w:type="dxa"/>
          </w:tcPr>
          <w:p w14:paraId="06E64FCF" w14:textId="56D982F6" w:rsidR="00C80F75" w:rsidRDefault="00C80F75" w:rsidP="00FD344C">
            <w:pPr>
              <w:spacing w:after="160" w:line="259" w:lineRule="auto"/>
            </w:pPr>
            <w:r>
              <w:t>Processor</w:t>
            </w:r>
          </w:p>
        </w:tc>
        <w:tc>
          <w:tcPr>
            <w:tcW w:w="5760" w:type="dxa"/>
          </w:tcPr>
          <w:p w14:paraId="4C9068AD" w14:textId="0541A1B0" w:rsidR="00C80F75" w:rsidRDefault="007C2CC7" w:rsidP="00FD344C">
            <w:pPr>
              <w:spacing w:after="160" w:line="259" w:lineRule="auto"/>
              <w:cnfStyle w:val="000000000000" w:firstRow="0" w:lastRow="0" w:firstColumn="0" w:lastColumn="0" w:oddVBand="0" w:evenVBand="0" w:oddHBand="0" w:evenHBand="0" w:firstRowFirstColumn="0" w:firstRowLastColumn="0" w:lastRowFirstColumn="0" w:lastRowLastColumn="0"/>
            </w:pPr>
            <w:r>
              <w:t>A</w:t>
            </w:r>
            <w:r w:rsidR="008B738B">
              <w:t xml:space="preserve"> person or</w:t>
            </w:r>
            <w:r>
              <w:t xml:space="preserve"> organization that processes </w:t>
            </w:r>
            <w:r w:rsidR="001227E1">
              <w:t xml:space="preserve">personal data on behalf of another </w:t>
            </w:r>
            <w:r w:rsidR="00695EC1">
              <w:t xml:space="preserve">person or </w:t>
            </w:r>
            <w:r w:rsidR="001227E1">
              <w:t>organization.</w:t>
            </w:r>
          </w:p>
        </w:tc>
      </w:tr>
      <w:tr w:rsidR="008C0BF6" w14:paraId="3D7767B3" w14:textId="77777777" w:rsidTr="00AF0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2" w:type="dxa"/>
          </w:tcPr>
          <w:p w14:paraId="26A16FB6" w14:textId="1B2DEFFA" w:rsidR="008C0BF6" w:rsidRDefault="008C0BF6" w:rsidP="00FD344C">
            <w:pPr>
              <w:spacing w:after="160" w:line="259" w:lineRule="auto"/>
            </w:pPr>
            <w:r>
              <w:t>Risk Management Office</w:t>
            </w:r>
          </w:p>
        </w:tc>
        <w:tc>
          <w:tcPr>
            <w:tcW w:w="5760" w:type="dxa"/>
          </w:tcPr>
          <w:p w14:paraId="1A47543D" w14:textId="504828D8" w:rsidR="008C0BF6" w:rsidRDefault="00910E5F" w:rsidP="00FD344C">
            <w:pPr>
              <w:spacing w:after="160" w:line="259" w:lineRule="auto"/>
              <w:cnfStyle w:val="000000100000" w:firstRow="0" w:lastRow="0" w:firstColumn="0" w:lastColumn="0" w:oddVBand="0" w:evenVBand="0" w:oddHBand="1" w:evenHBand="0" w:firstRowFirstColumn="0" w:firstRowLastColumn="0" w:lastRowFirstColumn="0" w:lastRowLastColumn="0"/>
            </w:pPr>
            <w:r>
              <w:t>The group responsible for identifying key risks to highly valued assets within an organization and formulating plans to mitigate</w:t>
            </w:r>
            <w:r w:rsidR="008809B3">
              <w:t xml:space="preserve"> or eliminate</w:t>
            </w:r>
            <w:r>
              <w:t xml:space="preserve"> those risks.</w:t>
            </w:r>
          </w:p>
        </w:tc>
      </w:tr>
      <w:tr w:rsidR="00400E34" w14:paraId="762F70E6" w14:textId="77777777" w:rsidTr="00AF0FCE">
        <w:tc>
          <w:tcPr>
            <w:cnfStyle w:val="001000000000" w:firstRow="0" w:lastRow="0" w:firstColumn="1" w:lastColumn="0" w:oddVBand="0" w:evenVBand="0" w:oddHBand="0" w:evenHBand="0" w:firstRowFirstColumn="0" w:firstRowLastColumn="0" w:lastRowFirstColumn="0" w:lastRowLastColumn="0"/>
            <w:tcW w:w="4032" w:type="dxa"/>
          </w:tcPr>
          <w:p w14:paraId="7DF1C600" w14:textId="22C19B21" w:rsidR="00400E34" w:rsidRDefault="00400E34" w:rsidP="00FD344C">
            <w:pPr>
              <w:spacing w:after="160" w:line="259" w:lineRule="auto"/>
            </w:pPr>
            <w:r>
              <w:t>Third-Party Processors</w:t>
            </w:r>
          </w:p>
        </w:tc>
        <w:tc>
          <w:tcPr>
            <w:tcW w:w="5760" w:type="dxa"/>
          </w:tcPr>
          <w:p w14:paraId="3F45DCAB" w14:textId="40C8F1A8" w:rsidR="00400E34" w:rsidRDefault="00702A85" w:rsidP="00FD344C">
            <w:pPr>
              <w:spacing w:after="160" w:line="259" w:lineRule="auto"/>
              <w:cnfStyle w:val="000000000000" w:firstRow="0" w:lastRow="0" w:firstColumn="0" w:lastColumn="0" w:oddVBand="0" w:evenVBand="0" w:oddHBand="0" w:evenHBand="0" w:firstRowFirstColumn="0" w:firstRowLastColumn="0" w:lastRowFirstColumn="0" w:lastRowLastColumn="0"/>
            </w:pPr>
            <w:r>
              <w:t>A person or organization that</w:t>
            </w:r>
            <w:r w:rsidRPr="00702A85">
              <w:t xml:space="preserve"> process</w:t>
            </w:r>
            <w:r>
              <w:t>es</w:t>
            </w:r>
            <w:r w:rsidRPr="00702A85">
              <w:t xml:space="preserve"> personal data on behalf of an organization’s principal processing partner/contractor.</w:t>
            </w:r>
          </w:p>
        </w:tc>
      </w:tr>
    </w:tbl>
    <w:p w14:paraId="05FCD135" w14:textId="77777777" w:rsidR="009B17A9" w:rsidRDefault="009B17A9">
      <w:pPr>
        <w:rPr>
          <w:rFonts w:ascii="Segoe UI Light" w:eastAsiaTheme="majorEastAsia" w:hAnsi="Segoe UI Light" w:cs="Segoe UI Light"/>
          <w:color w:val="2E74B5" w:themeColor="accent1" w:themeShade="BF"/>
          <w:sz w:val="32"/>
          <w:szCs w:val="32"/>
        </w:rPr>
      </w:pPr>
      <w:bookmarkStart w:id="49" w:name="_Toc485800730"/>
      <w:bookmarkStart w:id="50" w:name="_Toc485822010"/>
      <w:r>
        <w:br w:type="page"/>
      </w:r>
    </w:p>
    <w:p w14:paraId="754504BE" w14:textId="158AB98B" w:rsidR="006835A6" w:rsidRDefault="006835A6" w:rsidP="00786877">
      <w:pPr>
        <w:pStyle w:val="Heading1"/>
      </w:pPr>
      <w:bookmarkStart w:id="51" w:name="_Toc510019586"/>
      <w:r>
        <w:lastRenderedPageBreak/>
        <w:t xml:space="preserve">Step 2 – </w:t>
      </w:r>
      <w:r w:rsidR="003F7CDE">
        <w:t>Assessment</w:t>
      </w:r>
      <w:bookmarkEnd w:id="51"/>
    </w:p>
    <w:p w14:paraId="74113459" w14:textId="3C497710" w:rsidR="00354CD4" w:rsidRDefault="00F45CDD" w:rsidP="00354CD4">
      <w:r>
        <w:rPr>
          <w:noProof/>
        </w:rPr>
        <w:object w:dxaOrig="1440" w:dyaOrig="1440" w14:anchorId="649ECE78">
          <v:shape id="_x0000_s1046" type="#_x0000_t75" style="position:absolute;margin-left:1.9pt;margin-top:1.4pt;width:158.25pt;height:201.35pt;z-index:251676682;mso-position-horizontal-relative:text;mso-position-vertical-relative:text">
            <v:imagedata r:id="rId15" o:title=""/>
            <w10:wrap type="square"/>
          </v:shape>
          <o:OLEObject Type="Embed" ProgID="Visio.Drawing.15" ShapeID="_x0000_s1046" DrawAspect="Content" ObjectID="_1584537817" r:id="rId16"/>
        </w:object>
      </w:r>
      <w:r w:rsidR="00E47E54" w:rsidRPr="00E47E54">
        <w:t>The activities for step</w:t>
      </w:r>
      <w:r w:rsidR="00E47E54">
        <w:t xml:space="preserve"> 2 are typically conducted on-site at customer premises. </w:t>
      </w:r>
      <w:r w:rsidR="00354CD4">
        <w:t xml:space="preserve"> During this step the partner consultant will help the customer answer the assessment questions and more important, has the opportunity to provide added value to the customer by sharing insights and background about the journey towards GDPR compliance.</w:t>
      </w:r>
    </w:p>
    <w:p w14:paraId="58995E0A" w14:textId="0BFB2838" w:rsidR="00354CD4" w:rsidRDefault="00486A01" w:rsidP="00354CD4">
      <w:r>
        <w:t>Additionally, the partner can enable Microsoft Compliance Manager and assess the current compliance posture of the customers Microsoft Cloud tenant against data protection regulatory requirements.</w:t>
      </w:r>
    </w:p>
    <w:p w14:paraId="398ED6A4" w14:textId="77777777" w:rsidR="00486A01" w:rsidRDefault="00486A01" w:rsidP="00354CD4"/>
    <w:p w14:paraId="5B292A54" w14:textId="77777777" w:rsidR="007E5598" w:rsidRPr="007E5598" w:rsidRDefault="007E5598" w:rsidP="007E5598"/>
    <w:p w14:paraId="1CE2C256" w14:textId="104426FA" w:rsidR="00172D54" w:rsidRDefault="00172D54" w:rsidP="00172D54">
      <w:pPr>
        <w:pStyle w:val="Heading2"/>
      </w:pPr>
      <w:bookmarkStart w:id="52" w:name="_Toc510019587"/>
      <w:r>
        <w:t>Engagement kick-off meeting.</w:t>
      </w:r>
      <w:bookmarkEnd w:id="52"/>
    </w:p>
    <w:p w14:paraId="0F59EF9E" w14:textId="3F30DBB9" w:rsidR="00E832D0" w:rsidRDefault="00E47E54" w:rsidP="005F730B">
      <w:r>
        <w:t xml:space="preserve">At the beginning of the day </w:t>
      </w:r>
      <w:r w:rsidR="00583B27">
        <w:t xml:space="preserve">the customer and partner team will gather for a short kickoff meeting. During this </w:t>
      </w:r>
      <w:r w:rsidR="00836FE4">
        <w:t>meeting,</w:t>
      </w:r>
      <w:r w:rsidR="00583B27">
        <w:t xml:space="preserve"> the new team members </w:t>
      </w:r>
      <w:r w:rsidR="00172D54">
        <w:t xml:space="preserve">(if any) </w:t>
      </w:r>
      <w:r w:rsidR="00583B27">
        <w:t xml:space="preserve">will be </w:t>
      </w:r>
      <w:r w:rsidR="00172D54">
        <w:t>introduced and</w:t>
      </w:r>
      <w:r w:rsidR="0000699E">
        <w:t xml:space="preserve"> the team will be</w:t>
      </w:r>
      <w:r w:rsidR="00172D54">
        <w:t xml:space="preserve"> </w:t>
      </w:r>
      <w:r w:rsidR="00583B27">
        <w:t>briefed on the upcoming activities</w:t>
      </w:r>
      <w:r w:rsidR="0000699E">
        <w:t xml:space="preserve"> and</w:t>
      </w:r>
      <w:r w:rsidR="00583B27">
        <w:t xml:space="preserve"> </w:t>
      </w:r>
      <w:r w:rsidR="0000699E">
        <w:t xml:space="preserve">the </w:t>
      </w:r>
      <w:r w:rsidR="00583B27">
        <w:t>meeting schedules and location</w:t>
      </w:r>
      <w:r w:rsidR="00354CD4">
        <w:t>(</w:t>
      </w:r>
      <w:r w:rsidR="00583B27">
        <w:t>s</w:t>
      </w:r>
      <w:r w:rsidR="00354CD4">
        <w:t>)</w:t>
      </w:r>
      <w:r w:rsidR="00583B27">
        <w:t xml:space="preserve"> will be confirmed.</w:t>
      </w:r>
    </w:p>
    <w:p w14:paraId="6C886439" w14:textId="1FC7E463" w:rsidR="00583B27" w:rsidRPr="00583B27" w:rsidRDefault="00583B27" w:rsidP="00B57D01">
      <w:pPr>
        <w:keepNext/>
        <w:rPr>
          <w:rStyle w:val="Strong"/>
        </w:rPr>
      </w:pPr>
      <w:r w:rsidRPr="00583B27">
        <w:rPr>
          <w:rStyle w:val="Strong"/>
        </w:rPr>
        <w:t>Objectives</w:t>
      </w:r>
    </w:p>
    <w:p w14:paraId="7944CF15" w14:textId="77777777" w:rsidR="0000699E" w:rsidRDefault="00583B27" w:rsidP="00B57D01">
      <w:pPr>
        <w:keepNext/>
      </w:pPr>
      <w:r w:rsidRPr="00583B27">
        <w:t>The</w:t>
      </w:r>
      <w:r w:rsidR="0000699E">
        <w:t>re are two</w:t>
      </w:r>
      <w:r w:rsidRPr="00583B27">
        <w:t xml:space="preserve"> objectives </w:t>
      </w:r>
      <w:r>
        <w:t>for the kick-off meeting</w:t>
      </w:r>
      <w:r w:rsidR="0000699E">
        <w:t>:</w:t>
      </w:r>
    </w:p>
    <w:p w14:paraId="4EA1539F" w14:textId="2DD0B1F8" w:rsidR="0000699E" w:rsidRDefault="0000699E" w:rsidP="003F16EF">
      <w:pPr>
        <w:pStyle w:val="ListParagraph"/>
        <w:numPr>
          <w:ilvl w:val="0"/>
          <w:numId w:val="34"/>
        </w:numPr>
      </w:pPr>
      <w:r>
        <w:t>I</w:t>
      </w:r>
      <w:r w:rsidR="00583B27">
        <w:t xml:space="preserve">ntroduce the new team members </w:t>
      </w:r>
      <w:r>
        <w:t xml:space="preserve">(if any) </w:t>
      </w:r>
      <w:r w:rsidR="00583B27">
        <w:t xml:space="preserve">and </w:t>
      </w:r>
      <w:r w:rsidR="00B57D01">
        <w:t>align expectations;</w:t>
      </w:r>
    </w:p>
    <w:p w14:paraId="6AFAA812" w14:textId="44D19A51" w:rsidR="00E832D0" w:rsidRDefault="0000699E" w:rsidP="003F16EF">
      <w:pPr>
        <w:pStyle w:val="ListParagraph"/>
        <w:numPr>
          <w:ilvl w:val="0"/>
          <w:numId w:val="34"/>
        </w:numPr>
      </w:pPr>
      <w:r>
        <w:t xml:space="preserve">Confirm </w:t>
      </w:r>
      <w:r w:rsidR="00172D54">
        <w:t>engagement</w:t>
      </w:r>
      <w:r w:rsidR="00583B27">
        <w:t xml:space="preserve"> logistics</w:t>
      </w:r>
      <w:r>
        <w:t xml:space="preserve"> such as interview schedules, rooms &amp; locations, etc.</w:t>
      </w:r>
    </w:p>
    <w:p w14:paraId="0291B5C8" w14:textId="5F542F51" w:rsidR="00E23568" w:rsidRDefault="00E23568" w:rsidP="00FD344C">
      <w:pPr>
        <w:rPr>
          <w:rStyle w:val="Strong"/>
        </w:rPr>
      </w:pPr>
      <w:r>
        <w:rPr>
          <w:rStyle w:val="Strong"/>
        </w:rPr>
        <w:t>Resources</w:t>
      </w:r>
    </w:p>
    <w:p w14:paraId="3BA82D7D" w14:textId="2C475161" w:rsidR="00E23568" w:rsidRPr="003F16EF" w:rsidRDefault="00EE13A9" w:rsidP="003F16EF">
      <w:pPr>
        <w:pStyle w:val="ListParagraph"/>
        <w:numPr>
          <w:ilvl w:val="0"/>
          <w:numId w:val="30"/>
        </w:numPr>
        <w:rPr>
          <w:i/>
        </w:rPr>
      </w:pPr>
      <w:r w:rsidRPr="003F16EF">
        <w:rPr>
          <w:i/>
        </w:rPr>
        <w:t>&lt;</w:t>
      </w:r>
      <w:r w:rsidR="00E23568" w:rsidRPr="003F16EF">
        <w:rPr>
          <w:i/>
        </w:rPr>
        <w:t xml:space="preserve">02 - </w:t>
      </w:r>
      <w:r w:rsidR="009B17A9" w:rsidRPr="003F16EF">
        <w:rPr>
          <w:i/>
        </w:rPr>
        <w:t>Microsoft GDPR Detailed Assessment</w:t>
      </w:r>
      <w:r w:rsidR="00E23568" w:rsidRPr="003F16EF">
        <w:rPr>
          <w:i/>
        </w:rPr>
        <w:t xml:space="preserve"> - Kickoff Presentation.pptx</w:t>
      </w:r>
      <w:r w:rsidRPr="003F16EF">
        <w:rPr>
          <w:i/>
        </w:rPr>
        <w:t>&gt;</w:t>
      </w:r>
    </w:p>
    <w:p w14:paraId="038FABDF" w14:textId="4B2C6E56" w:rsidR="00583B27" w:rsidRDefault="00583B27" w:rsidP="00FD344C">
      <w:pPr>
        <w:rPr>
          <w:rStyle w:val="Strong"/>
        </w:rPr>
      </w:pPr>
      <w:r w:rsidRPr="00583B27">
        <w:rPr>
          <w:rStyle w:val="Strong"/>
        </w:rPr>
        <w:t>Preparation</w:t>
      </w:r>
    </w:p>
    <w:p w14:paraId="040DE3D6" w14:textId="3D6B9339" w:rsidR="00583B27" w:rsidRDefault="00583B27" w:rsidP="00FD344C">
      <w:r>
        <w:t>The partner consultant that will be leading the kick-off meeting should:</w:t>
      </w:r>
    </w:p>
    <w:p w14:paraId="3E79654C" w14:textId="5C24BC18" w:rsidR="00172D54" w:rsidRPr="007E5598" w:rsidRDefault="00583B27" w:rsidP="003F16EF">
      <w:pPr>
        <w:pStyle w:val="ListParagraph"/>
        <w:numPr>
          <w:ilvl w:val="0"/>
          <w:numId w:val="30"/>
        </w:numPr>
        <w:rPr>
          <w:b/>
          <w:bCs/>
        </w:rPr>
      </w:pPr>
      <w:r>
        <w:t xml:space="preserve">Customize and update the </w:t>
      </w:r>
      <w:r w:rsidR="00EE13A9">
        <w:t>&lt;</w:t>
      </w:r>
      <w:r w:rsidR="00AE4AB2" w:rsidRPr="007E5598">
        <w:rPr>
          <w:i/>
        </w:rPr>
        <w:t xml:space="preserve">02 - </w:t>
      </w:r>
      <w:r w:rsidR="009B17A9" w:rsidRPr="007E5598">
        <w:rPr>
          <w:i/>
        </w:rPr>
        <w:t>Microsoft GDPR Detailed Assessment</w:t>
      </w:r>
      <w:r w:rsidR="00AE4AB2" w:rsidRPr="007E5598">
        <w:rPr>
          <w:i/>
        </w:rPr>
        <w:t xml:space="preserve"> - Kickoff Presentation</w:t>
      </w:r>
      <w:r w:rsidR="00EE13A9" w:rsidRPr="007E5598">
        <w:rPr>
          <w:i/>
        </w:rPr>
        <w:t>.pptx&gt;</w:t>
      </w:r>
      <w:r>
        <w:t xml:space="preserve"> with customer specific details and the information obtained from the pre-engageme</w:t>
      </w:r>
      <w:r w:rsidR="000124DA">
        <w:t>nt meeting;</w:t>
      </w:r>
    </w:p>
    <w:p w14:paraId="749CD688" w14:textId="3E69A2BD" w:rsidR="00172D54" w:rsidRPr="007E5598" w:rsidRDefault="00172D54" w:rsidP="003F16EF">
      <w:pPr>
        <w:pStyle w:val="ListParagraph"/>
        <w:numPr>
          <w:ilvl w:val="0"/>
          <w:numId w:val="30"/>
        </w:numPr>
        <w:rPr>
          <w:b/>
          <w:bCs/>
        </w:rPr>
      </w:pPr>
      <w:r>
        <w:t xml:space="preserve">Verify logistics such as meeting room availability and resource availability. </w:t>
      </w:r>
    </w:p>
    <w:p w14:paraId="065394D2" w14:textId="77777777" w:rsidR="00172D54" w:rsidRPr="00172D54" w:rsidRDefault="00172D54" w:rsidP="00172D54">
      <w:pPr>
        <w:rPr>
          <w:rStyle w:val="Strong"/>
        </w:rPr>
      </w:pPr>
      <w:r w:rsidRPr="00172D54">
        <w:rPr>
          <w:rStyle w:val="Strong"/>
        </w:rPr>
        <w:t>Deliverables</w:t>
      </w:r>
    </w:p>
    <w:p w14:paraId="1502B310" w14:textId="05179118" w:rsidR="00583B27" w:rsidRDefault="00172D54" w:rsidP="00172D54">
      <w:r>
        <w:t>There are no deliverables for the kick-off meeting.</w:t>
      </w:r>
      <w:r w:rsidR="00583B27">
        <w:t xml:space="preserve"> </w:t>
      </w:r>
    </w:p>
    <w:p w14:paraId="7425F359" w14:textId="762D7301" w:rsidR="00172D54" w:rsidRPr="00172D54" w:rsidRDefault="00172D54" w:rsidP="00FD344C">
      <w:pPr>
        <w:rPr>
          <w:rStyle w:val="Strong"/>
        </w:rPr>
      </w:pPr>
      <w:r w:rsidRPr="00172D54">
        <w:rPr>
          <w:rStyle w:val="Strong"/>
        </w:rPr>
        <w:lastRenderedPageBreak/>
        <w:t>Duration</w:t>
      </w:r>
    </w:p>
    <w:p w14:paraId="48A1DFC7" w14:textId="27D475CF" w:rsidR="00172D54" w:rsidRDefault="00172D54" w:rsidP="00172D54">
      <w:r>
        <w:t>The typical duration for the kick-off meeting is 1 to 1½ hrs.</w:t>
      </w:r>
    </w:p>
    <w:p w14:paraId="1CB859F9" w14:textId="2ECACC24" w:rsidR="00172D54" w:rsidRDefault="00172D54" w:rsidP="00172D54">
      <w:pPr>
        <w:pStyle w:val="Heading2"/>
      </w:pPr>
      <w:bookmarkStart w:id="53" w:name="_Toc510019588"/>
      <w:r>
        <w:t>GDPR Detailed Assessment</w:t>
      </w:r>
      <w:bookmarkEnd w:id="53"/>
    </w:p>
    <w:p w14:paraId="35065F44" w14:textId="1FD02169" w:rsidR="00172D54" w:rsidRDefault="004A16CE" w:rsidP="00172D54">
      <w:r>
        <w:t>Together with the previously identified customer responders t</w:t>
      </w:r>
      <w:r w:rsidR="00172D54">
        <w:t xml:space="preserve">he partner consultant(s) will go through each and every question from the </w:t>
      </w:r>
      <w:r w:rsidR="009B17A9">
        <w:t>Microsoft GDPR Detailed Assessment</w:t>
      </w:r>
      <w:r w:rsidR="00172D54">
        <w:t xml:space="preserve"> tool. </w:t>
      </w:r>
    </w:p>
    <w:p w14:paraId="491FCE92" w14:textId="7306B12A" w:rsidR="00172D54" w:rsidRPr="00DB0FAF" w:rsidRDefault="00172D54" w:rsidP="00172D54">
      <w:pPr>
        <w:rPr>
          <w:rStyle w:val="Strong"/>
        </w:rPr>
      </w:pPr>
      <w:r w:rsidRPr="00DB0FAF">
        <w:rPr>
          <w:rStyle w:val="Strong"/>
        </w:rPr>
        <w:t>Objectives</w:t>
      </w:r>
    </w:p>
    <w:p w14:paraId="10353C0D" w14:textId="3D429841" w:rsidR="00DB0FAF" w:rsidRDefault="00DB0FAF" w:rsidP="00DB0FAF">
      <w:r>
        <w:t>The partner uses the tool’s questions to help the customer</w:t>
      </w:r>
      <w:r w:rsidRPr="00EF6738">
        <w:t xml:space="preserve"> </w:t>
      </w:r>
      <w:r>
        <w:t>assess the maturity of its</w:t>
      </w:r>
      <w:r w:rsidRPr="00EF6738">
        <w:t xml:space="preserve"> people, process</w:t>
      </w:r>
      <w:r>
        <w:t>es</w:t>
      </w:r>
      <w:r w:rsidRPr="00EF6738">
        <w:t>, and technolog</w:t>
      </w:r>
      <w:r>
        <w:t xml:space="preserve">y relevant to the GDPR. </w:t>
      </w:r>
      <w:r w:rsidR="00E718F2">
        <w:t xml:space="preserve">The answers provided by the customer will be logged into the tool together with relevant remarks and or observations. </w:t>
      </w:r>
    </w:p>
    <w:p w14:paraId="11DE5D60" w14:textId="75084BCC" w:rsidR="000F6ECB" w:rsidRDefault="00B41EBC" w:rsidP="00DB0FAF">
      <w:r>
        <w:t xml:space="preserve">For customers considering migrating to the Microsoft cloud or customers that are already </w:t>
      </w:r>
      <w:r w:rsidR="00013475">
        <w:t xml:space="preserve">using the </w:t>
      </w:r>
      <w:r w:rsidR="0090335F">
        <w:t xml:space="preserve">Microsoft </w:t>
      </w:r>
      <w:r w:rsidR="00013475">
        <w:t>cloud s</w:t>
      </w:r>
      <w:r w:rsidR="0090335F">
        <w:t>ervices</w:t>
      </w:r>
      <w:r w:rsidR="000D4EBF">
        <w:t xml:space="preserve"> such as Office 365</w:t>
      </w:r>
      <w:r w:rsidR="00013475">
        <w:t>, the GDPR Detailed Assessment offers additional integration with Microsoft Compliance manager. Compliance manager can be used</w:t>
      </w:r>
      <w:r w:rsidR="0090335F">
        <w:t xml:space="preserve"> during the workshop </w:t>
      </w:r>
      <w:r w:rsidR="00013475">
        <w:t>to assess the organizations compliance posture against data protection regulatory requirements</w:t>
      </w:r>
      <w:r w:rsidR="0090335F">
        <w:t>. Compliance Manager will provide actionable real-time insights that will help the organization on their journey towards compliance.</w:t>
      </w:r>
    </w:p>
    <w:p w14:paraId="1505DA39" w14:textId="623BAC6D" w:rsidR="00E23568" w:rsidRPr="00E23568" w:rsidRDefault="00E23568" w:rsidP="00DB0FAF">
      <w:pPr>
        <w:rPr>
          <w:rStyle w:val="Strong"/>
        </w:rPr>
      </w:pPr>
      <w:r>
        <w:rPr>
          <w:rStyle w:val="Strong"/>
        </w:rPr>
        <w:t>Resources</w:t>
      </w:r>
    </w:p>
    <w:p w14:paraId="07A44D1D" w14:textId="597FF52A" w:rsidR="00E23568" w:rsidRPr="003F16EF" w:rsidRDefault="00EE13A9" w:rsidP="003F16EF">
      <w:pPr>
        <w:pStyle w:val="ListParagraph"/>
        <w:numPr>
          <w:ilvl w:val="0"/>
          <w:numId w:val="28"/>
        </w:numPr>
        <w:rPr>
          <w:i/>
        </w:rPr>
      </w:pPr>
      <w:r w:rsidRPr="003F16EF">
        <w:rPr>
          <w:i/>
        </w:rPr>
        <w:t>&lt;</w:t>
      </w:r>
      <w:r w:rsidR="00E23568" w:rsidRPr="003F16EF">
        <w:rPr>
          <w:i/>
        </w:rPr>
        <w:t xml:space="preserve">03 - </w:t>
      </w:r>
      <w:r w:rsidR="009B17A9" w:rsidRPr="003F16EF">
        <w:rPr>
          <w:i/>
        </w:rPr>
        <w:t>Microsoft GDPR Detailed Assessment</w:t>
      </w:r>
      <w:r w:rsidR="00E23568" w:rsidRPr="003F16EF">
        <w:rPr>
          <w:i/>
        </w:rPr>
        <w:t xml:space="preserve"> - Input.xlsx</w:t>
      </w:r>
      <w:r w:rsidRPr="003F16EF">
        <w:rPr>
          <w:i/>
        </w:rPr>
        <w:t>&gt;</w:t>
      </w:r>
    </w:p>
    <w:p w14:paraId="7527A700" w14:textId="6A6557CD" w:rsidR="0090335F" w:rsidRPr="005349A7" w:rsidRDefault="0090335F" w:rsidP="003F16EF">
      <w:pPr>
        <w:pStyle w:val="ListParagraph"/>
        <w:numPr>
          <w:ilvl w:val="0"/>
          <w:numId w:val="28"/>
        </w:numPr>
      </w:pPr>
      <w:r w:rsidRPr="005349A7">
        <w:t xml:space="preserve">Compliance Manager </w:t>
      </w:r>
      <w:hyperlink r:id="rId17" w:history="1">
        <w:r w:rsidRPr="005349A7">
          <w:rPr>
            <w:rStyle w:val="Hyperlink"/>
          </w:rPr>
          <w:t>https://aka.ms/compliancemanager</w:t>
        </w:r>
      </w:hyperlink>
    </w:p>
    <w:p w14:paraId="7B91281B" w14:textId="62C0CD39" w:rsidR="00DB0FAF" w:rsidRPr="00DB0FAF" w:rsidRDefault="00DB0FAF" w:rsidP="00DB0FAF">
      <w:pPr>
        <w:rPr>
          <w:rStyle w:val="Strong"/>
        </w:rPr>
      </w:pPr>
      <w:r w:rsidRPr="00DB0FAF">
        <w:rPr>
          <w:rStyle w:val="Strong"/>
        </w:rPr>
        <w:t>Preparation</w:t>
      </w:r>
    </w:p>
    <w:p w14:paraId="207F052C" w14:textId="46D7DAFF" w:rsidR="00DB0FAF" w:rsidRDefault="00DB0FAF" w:rsidP="00172D54">
      <w:r>
        <w:t xml:space="preserve">To prepare for the detailed assessment the partner consultant </w:t>
      </w:r>
      <w:r w:rsidR="0000699E">
        <w:t>should</w:t>
      </w:r>
      <w:r>
        <w:t>:</w:t>
      </w:r>
    </w:p>
    <w:p w14:paraId="33D87C20" w14:textId="63CE9CBD" w:rsidR="00DB0FAF" w:rsidRDefault="00293D39" w:rsidP="003F16EF">
      <w:pPr>
        <w:pStyle w:val="ListParagraph"/>
        <w:numPr>
          <w:ilvl w:val="0"/>
          <w:numId w:val="29"/>
        </w:numPr>
      </w:pPr>
      <w:r>
        <w:t xml:space="preserve">Become familiar </w:t>
      </w:r>
      <w:r w:rsidR="00354CD4">
        <w:t>with the assessment tool</w:t>
      </w:r>
      <w:r>
        <w:t>. T</w:t>
      </w:r>
      <w:r w:rsidR="00DB0FAF">
        <w:t xml:space="preserve">he </w:t>
      </w:r>
      <w:r w:rsidR="00354CD4">
        <w:t>upcoming</w:t>
      </w:r>
      <w:r w:rsidR="00DB0FAF">
        <w:t xml:space="preserve"> paragraphs </w:t>
      </w:r>
      <w:r w:rsidR="00354CD4">
        <w:t xml:space="preserve">will </w:t>
      </w:r>
      <w:r w:rsidR="00DB0FAF">
        <w:t>provide detailed guidanc</w:t>
      </w:r>
      <w:r w:rsidR="0000699E">
        <w:t>e and can be used for reference;</w:t>
      </w:r>
    </w:p>
    <w:p w14:paraId="511654E0" w14:textId="60D62E9A" w:rsidR="00A213C3" w:rsidRDefault="00293D39" w:rsidP="003F16EF">
      <w:pPr>
        <w:pStyle w:val="ListParagraph"/>
        <w:numPr>
          <w:ilvl w:val="0"/>
          <w:numId w:val="29"/>
        </w:numPr>
      </w:pPr>
      <w:r>
        <w:t>Ensure understanding of</w:t>
      </w:r>
      <w:r w:rsidR="00A213C3">
        <w:t xml:space="preserve"> all questions from </w:t>
      </w:r>
      <w:r w:rsidR="0000699E">
        <w:t>all categories and the</w:t>
      </w:r>
      <w:r w:rsidR="00EE13A9">
        <w:t>i</w:t>
      </w:r>
      <w:r w:rsidR="0000699E">
        <w:t>r relation to the articles of the GDPR.</w:t>
      </w:r>
    </w:p>
    <w:p w14:paraId="7EF6BAFB" w14:textId="13C6A549" w:rsidR="0090335F" w:rsidRDefault="006D7780" w:rsidP="003F16EF">
      <w:pPr>
        <w:pStyle w:val="ListParagraph"/>
        <w:numPr>
          <w:ilvl w:val="0"/>
          <w:numId w:val="29"/>
        </w:numPr>
      </w:pPr>
      <w:r>
        <w:t xml:space="preserve">Understand </w:t>
      </w:r>
      <w:r w:rsidR="0090335F">
        <w:t>Microsoft Compliance Manager</w:t>
      </w:r>
      <w:r w:rsidR="00486A01">
        <w:t xml:space="preserve"> (only if applicable)</w:t>
      </w:r>
    </w:p>
    <w:p w14:paraId="22742EF6" w14:textId="2153E80B" w:rsidR="00A213C3" w:rsidRPr="00A213C3" w:rsidRDefault="00A213C3" w:rsidP="00A213C3">
      <w:pPr>
        <w:rPr>
          <w:rStyle w:val="Strong"/>
        </w:rPr>
      </w:pPr>
      <w:r w:rsidRPr="00A213C3">
        <w:rPr>
          <w:rStyle w:val="Strong"/>
        </w:rPr>
        <w:t>Deliverables</w:t>
      </w:r>
    </w:p>
    <w:p w14:paraId="01576AFD" w14:textId="46BFA51B" w:rsidR="00486A01" w:rsidRDefault="00A213C3" w:rsidP="00A213C3">
      <w:r>
        <w:t xml:space="preserve">The deliverable for this activity </w:t>
      </w:r>
      <w:r w:rsidR="00486A01">
        <w:t>are:</w:t>
      </w:r>
    </w:p>
    <w:p w14:paraId="2AF9A0A6" w14:textId="412DD081" w:rsidR="00A213C3" w:rsidRDefault="007E5598" w:rsidP="003F16EF">
      <w:pPr>
        <w:pStyle w:val="ListParagraph"/>
        <w:numPr>
          <w:ilvl w:val="0"/>
          <w:numId w:val="27"/>
        </w:numPr>
      </w:pPr>
      <w:r>
        <w:t xml:space="preserve">The </w:t>
      </w:r>
      <w:r w:rsidR="00A213C3">
        <w:t>completed questionnaire.</w:t>
      </w:r>
    </w:p>
    <w:p w14:paraId="03C9A1D9" w14:textId="679309D2" w:rsidR="00486A01" w:rsidRDefault="00486A01" w:rsidP="003F16EF">
      <w:pPr>
        <w:pStyle w:val="ListParagraph"/>
        <w:numPr>
          <w:ilvl w:val="0"/>
          <w:numId w:val="27"/>
        </w:numPr>
      </w:pPr>
      <w:r>
        <w:t>A Compliance Manager assessment of the current compliance posture of the customers Microsoft Cloud tenant against data protection regulatory requirements.</w:t>
      </w:r>
    </w:p>
    <w:p w14:paraId="6A85F54C" w14:textId="722ABD8B" w:rsidR="00A213C3" w:rsidRPr="00A213C3" w:rsidRDefault="00A213C3" w:rsidP="003F16EF">
      <w:pPr>
        <w:keepNext/>
        <w:rPr>
          <w:rStyle w:val="Strong"/>
        </w:rPr>
      </w:pPr>
      <w:r w:rsidRPr="00A213C3">
        <w:rPr>
          <w:rStyle w:val="Strong"/>
        </w:rPr>
        <w:lastRenderedPageBreak/>
        <w:t>Duration</w:t>
      </w:r>
    </w:p>
    <w:p w14:paraId="6CB67FF2" w14:textId="15A4BA96" w:rsidR="00A213C3" w:rsidRDefault="00A213C3" w:rsidP="00A213C3">
      <w:r>
        <w:t xml:space="preserve">To prepare for the assessment a consultant will </w:t>
      </w:r>
      <w:r w:rsidR="004525AE">
        <w:t xml:space="preserve">typically </w:t>
      </w:r>
      <w:r>
        <w:t xml:space="preserve">need 8-12 hours to </w:t>
      </w:r>
      <w:r w:rsidR="004525AE">
        <w:t xml:space="preserve">become </w:t>
      </w:r>
      <w:r>
        <w:t>familiar</w:t>
      </w:r>
      <w:r w:rsidR="004525AE">
        <w:t xml:space="preserve"> </w:t>
      </w:r>
      <w:r>
        <w:t>with the questions in the tool. This is a one-time activity and is not required for consecutive deliveries of the assessment.</w:t>
      </w:r>
    </w:p>
    <w:p w14:paraId="4127E618" w14:textId="03D92594" w:rsidR="00E32A7E" w:rsidRDefault="00E718F2" w:rsidP="00A213C3">
      <w:r>
        <w:t>The time needed to answer the assessment questions in the tool heavily depends on the number of customer responders involved and the level of insight they have into people, processes and technology</w:t>
      </w:r>
      <w:r w:rsidR="00EB235C">
        <w:t xml:space="preserve"> for their organization</w:t>
      </w:r>
      <w:r>
        <w:t xml:space="preserve">. The typical duration for the assessment is </w:t>
      </w:r>
      <w:r w:rsidR="00EB235C">
        <w:t>6</w:t>
      </w:r>
      <w:r>
        <w:t>-1</w:t>
      </w:r>
      <w:r w:rsidR="00937250">
        <w:t>2</w:t>
      </w:r>
      <w:r>
        <w:t xml:space="preserve"> hour</w:t>
      </w:r>
      <w:r w:rsidR="0015074E">
        <w:t xml:space="preserve">s for a small </w:t>
      </w:r>
      <w:r w:rsidR="00712058">
        <w:t>to medium sized organization</w:t>
      </w:r>
      <w:r w:rsidR="000F63BB">
        <w:t xml:space="preserve"> that is well organized</w:t>
      </w:r>
      <w:r w:rsidR="00043762">
        <w:t xml:space="preserve"> and prepared to </w:t>
      </w:r>
      <w:r w:rsidR="00EF3D5F">
        <w:t>respond to the assessment.</w:t>
      </w:r>
    </w:p>
    <w:p w14:paraId="2EC4DB76" w14:textId="1F76E4BB" w:rsidR="00E718F2" w:rsidRDefault="0090335F" w:rsidP="00A213C3">
      <w:r>
        <w:t xml:space="preserve">If Compliance Manager is used to assess the compliance posture of the Office 365 tenant, additional </w:t>
      </w:r>
      <w:r w:rsidR="00E30A41">
        <w:t xml:space="preserve">time </w:t>
      </w:r>
      <w:r w:rsidR="004B7FDC">
        <w:t xml:space="preserve">will need </w:t>
      </w:r>
      <w:r>
        <w:t>to be added to the overall effort.</w:t>
      </w:r>
      <w:r w:rsidR="00085D05">
        <w:t xml:space="preserve">  At the time of this writing, there are 61 customer controls </w:t>
      </w:r>
      <w:r w:rsidR="00F02DF7">
        <w:t>for Office 365</w:t>
      </w:r>
      <w:r w:rsidR="001B0120">
        <w:t xml:space="preserve"> related to the GDPR</w:t>
      </w:r>
      <w:r w:rsidR="00F02DF7">
        <w:t>.</w:t>
      </w:r>
      <w:r w:rsidR="000E6619">
        <w:t xml:space="preserve"> </w:t>
      </w:r>
      <w:r w:rsidR="00E16A71">
        <w:t xml:space="preserve"> If the consultant devotes 15 minutes to review and briefly discuss each control</w:t>
      </w:r>
      <w:r w:rsidR="00EE5C3F">
        <w:t xml:space="preserve">, approximately 16 </w:t>
      </w:r>
      <w:r w:rsidR="001B0120">
        <w:t xml:space="preserve">additional </w:t>
      </w:r>
      <w:r w:rsidR="00EE5C3F">
        <w:t xml:space="preserve">hours should be reserved for this </w:t>
      </w:r>
      <w:r w:rsidR="001C4DA1">
        <w:t>portion of the engagement</w:t>
      </w:r>
      <w:r w:rsidR="00EE5C3F">
        <w:t>.</w:t>
      </w:r>
      <w:r w:rsidR="001C4DA1">
        <w:t xml:space="preserve">  Implementation of the customer controls may take considerably more time and should be scoped separately.</w:t>
      </w:r>
    </w:p>
    <w:p w14:paraId="01020BE5" w14:textId="60189145" w:rsidR="002D6F18" w:rsidRDefault="00786877" w:rsidP="00A213C3">
      <w:pPr>
        <w:pStyle w:val="Heading3"/>
      </w:pPr>
      <w:bookmarkStart w:id="54" w:name="_Toc510019589"/>
      <w:r>
        <w:t xml:space="preserve">Walkthrough of how to use the </w:t>
      </w:r>
      <w:r w:rsidR="009B17A9">
        <w:t>Microsoft GDPR Detailed Assessment</w:t>
      </w:r>
      <w:bookmarkEnd w:id="49"/>
      <w:bookmarkEnd w:id="50"/>
      <w:bookmarkEnd w:id="54"/>
    </w:p>
    <w:p w14:paraId="12F97649" w14:textId="0E1AEF23" w:rsidR="00BF2BB7" w:rsidRDefault="00BF2BB7" w:rsidP="00BF2BB7">
      <w:r>
        <w:t xml:space="preserve">The following instructions are intended to help you use the </w:t>
      </w:r>
      <w:r w:rsidR="009B17A9">
        <w:t>Microsoft GDPR Detailed Assessment</w:t>
      </w:r>
      <w:r>
        <w:t>.</w:t>
      </w:r>
    </w:p>
    <w:p w14:paraId="2607112A" w14:textId="77777777" w:rsidR="00604C54" w:rsidRDefault="00604C54" w:rsidP="00172D54">
      <w:pPr>
        <w:pStyle w:val="Heading4"/>
      </w:pPr>
      <w:bookmarkStart w:id="55" w:name="_Toc485717028"/>
      <w:bookmarkStart w:id="56" w:name="_Toc485800731"/>
      <w:bookmarkStart w:id="57" w:name="_Toc485822011"/>
      <w:r>
        <w:t>How to answer questions</w:t>
      </w:r>
      <w:bookmarkEnd w:id="55"/>
      <w:bookmarkEnd w:id="56"/>
      <w:bookmarkEnd w:id="57"/>
    </w:p>
    <w:p w14:paraId="782A3938" w14:textId="301566C3" w:rsidR="00604C54" w:rsidRDefault="00604C54" w:rsidP="00604C54">
      <w:r>
        <w:t xml:space="preserve">Each question is designed to have a </w:t>
      </w:r>
      <w:r w:rsidRPr="00EE13A9">
        <w:rPr>
          <w:i/>
        </w:rPr>
        <w:t>“Yes”</w:t>
      </w:r>
      <w:r w:rsidR="00EE13A9">
        <w:t>,</w:t>
      </w:r>
      <w:r>
        <w:t xml:space="preserve"> </w:t>
      </w:r>
      <w:r w:rsidRPr="00EE13A9">
        <w:rPr>
          <w:i/>
        </w:rPr>
        <w:t>“No”</w:t>
      </w:r>
      <w:r>
        <w:t xml:space="preserve"> or </w:t>
      </w:r>
      <w:r w:rsidRPr="00EE13A9">
        <w:rPr>
          <w:i/>
        </w:rPr>
        <w:t>“N/A”</w:t>
      </w:r>
      <w:r>
        <w:t xml:space="preserve"> (not applicable) answer, as selected from the drop-down menu </w:t>
      </w:r>
      <w:r w:rsidR="00BE3C5F">
        <w:t xml:space="preserve">in the “Answer” column cell. </w:t>
      </w:r>
      <w:r>
        <w:t xml:space="preserve">If a question has an </w:t>
      </w:r>
      <w:r>
        <w:rPr>
          <w:i/>
        </w:rPr>
        <w:t>and</w:t>
      </w:r>
      <w:r>
        <w:t xml:space="preserve"> condition, select </w:t>
      </w:r>
      <w:r w:rsidRPr="00EE13A9">
        <w:rPr>
          <w:i/>
        </w:rPr>
        <w:t>“Yes”</w:t>
      </w:r>
      <w:r>
        <w:t xml:space="preserve"> only if each component of th</w:t>
      </w:r>
      <w:r w:rsidR="00EE13A9">
        <w:t xml:space="preserve">e question can be answered </w:t>
      </w:r>
      <w:r w:rsidR="00EE13A9" w:rsidRPr="00EE13A9">
        <w:rPr>
          <w:i/>
        </w:rPr>
        <w:t>“Yes</w:t>
      </w:r>
      <w:r w:rsidRPr="00EE13A9">
        <w:rPr>
          <w:i/>
        </w:rPr>
        <w:t>”</w:t>
      </w:r>
      <w:r w:rsidR="00EE13A9">
        <w:rPr>
          <w:i/>
        </w:rPr>
        <w:t>.</w:t>
      </w:r>
    </w:p>
    <w:p w14:paraId="3D1A4F23" w14:textId="73C01C67" w:rsidR="00F20426" w:rsidRDefault="00F20426" w:rsidP="009B17A9">
      <w:pPr>
        <w:keepNext/>
        <w:rPr>
          <w:b/>
        </w:rPr>
      </w:pPr>
      <w:r w:rsidRPr="00EE13A9">
        <w:rPr>
          <w:b/>
          <w:i/>
        </w:rPr>
        <w:t>“Knockout”</w:t>
      </w:r>
      <w:r>
        <w:rPr>
          <w:b/>
        </w:rPr>
        <w:t xml:space="preserve"> questions:</w:t>
      </w:r>
    </w:p>
    <w:p w14:paraId="642EBDB2" w14:textId="52F0B1A2" w:rsidR="00F20426" w:rsidRDefault="00307E86" w:rsidP="00604C54">
      <w:r>
        <w:t xml:space="preserve">Each sub-scenario has a principal question </w:t>
      </w:r>
      <w:r w:rsidR="00667C25">
        <w:t xml:space="preserve">denoted by an ID ending in .0 </w:t>
      </w:r>
      <w:r w:rsidR="008D4E9D">
        <w:t xml:space="preserve">(like </w:t>
      </w:r>
      <w:r w:rsidR="00920884">
        <w:t xml:space="preserve">D1.0) </w:t>
      </w:r>
      <w:r w:rsidR="00CA4A20">
        <w:t>that</w:t>
      </w:r>
      <w:r w:rsidR="00667C25">
        <w:t xml:space="preserve"> </w:t>
      </w:r>
      <w:r>
        <w:t>assess</w:t>
      </w:r>
      <w:r w:rsidR="00CA4A20">
        <w:t>es</w:t>
      </w:r>
      <w:r>
        <w:t xml:space="preserve"> </w:t>
      </w:r>
      <w:r w:rsidRPr="00BE3C5F">
        <w:rPr>
          <w:i/>
        </w:rPr>
        <w:t>foundational</w:t>
      </w:r>
      <w:r>
        <w:t xml:space="preserve"> </w:t>
      </w:r>
      <w:r w:rsidR="00FC2DA9">
        <w:t>capability</w:t>
      </w:r>
      <w:r>
        <w:t xml:space="preserve"> for the sub-scenario.</w:t>
      </w:r>
      <w:r w:rsidR="00237BDE">
        <w:t xml:space="preserve"> If </w:t>
      </w:r>
      <w:r w:rsidR="001D498B">
        <w:t>the</w:t>
      </w:r>
      <w:r w:rsidR="00237BDE">
        <w:t xml:space="preserve"> customer feels </w:t>
      </w:r>
      <w:r w:rsidR="00931AA4">
        <w:t>close to a</w:t>
      </w:r>
      <w:r w:rsidR="00C77CFD">
        <w:t>nswering</w:t>
      </w:r>
      <w:r w:rsidR="00931AA4">
        <w:t xml:space="preserve"> </w:t>
      </w:r>
      <w:r w:rsidR="00931AA4" w:rsidRPr="00EE13A9">
        <w:rPr>
          <w:i/>
        </w:rPr>
        <w:t>“Yes”</w:t>
      </w:r>
      <w:r w:rsidR="00931AA4">
        <w:t xml:space="preserve"> and</w:t>
      </w:r>
      <w:r w:rsidR="0040693E">
        <w:t xml:space="preserve"> is uncertain</w:t>
      </w:r>
      <w:r w:rsidR="00931AA4">
        <w:t xml:space="preserve">, err </w:t>
      </w:r>
      <w:r w:rsidR="00541E93">
        <w:t xml:space="preserve">toward </w:t>
      </w:r>
      <w:r w:rsidR="005A2F7F">
        <w:t>answering</w:t>
      </w:r>
      <w:r w:rsidR="00541E93">
        <w:t xml:space="preserve"> </w:t>
      </w:r>
      <w:r w:rsidR="00EE13A9" w:rsidRPr="00EE13A9">
        <w:rPr>
          <w:i/>
        </w:rPr>
        <w:t>“Yes</w:t>
      </w:r>
      <w:r w:rsidR="00931AA4" w:rsidRPr="00EE13A9">
        <w:rPr>
          <w:i/>
        </w:rPr>
        <w:t>”</w:t>
      </w:r>
      <w:r w:rsidR="00EE13A9">
        <w:t>.</w:t>
      </w:r>
    </w:p>
    <w:p w14:paraId="39645694" w14:textId="3136BE1D" w:rsidR="00711D88" w:rsidRPr="00EE13A9" w:rsidRDefault="00711D88" w:rsidP="00604C54">
      <w:r>
        <w:t>For example, certain questions ask whether the customer has “some” instances of a foundational capability.</w:t>
      </w:r>
      <w:r w:rsidR="005705DF">
        <w:t xml:space="preserve"> If the customer </w:t>
      </w:r>
      <w:r w:rsidR="005705DF" w:rsidRPr="005705DF">
        <w:rPr>
          <w:i/>
        </w:rPr>
        <w:t>has</w:t>
      </w:r>
      <w:r w:rsidR="005705DF">
        <w:t xml:space="preserve"> a capability in place that ca</w:t>
      </w:r>
      <w:r w:rsidR="00EE13A9">
        <w:t xml:space="preserve">n be improved, lean toward </w:t>
      </w:r>
      <w:r w:rsidR="00EE13A9" w:rsidRPr="00EE13A9">
        <w:rPr>
          <w:i/>
        </w:rPr>
        <w:t>“Yes</w:t>
      </w:r>
      <w:r w:rsidR="005705DF" w:rsidRPr="00EE13A9">
        <w:rPr>
          <w:i/>
        </w:rPr>
        <w:t>”</w:t>
      </w:r>
      <w:r w:rsidR="00EE13A9">
        <w:t>.</w:t>
      </w:r>
    </w:p>
    <w:p w14:paraId="06E205B2" w14:textId="75C040FA" w:rsidR="00604C54" w:rsidRPr="00A36C1E" w:rsidRDefault="00604C54" w:rsidP="00604C54">
      <w:pPr>
        <w:rPr>
          <w:b/>
        </w:rPr>
      </w:pPr>
      <w:r w:rsidRPr="00630ACA">
        <w:rPr>
          <w:b/>
          <w:u w:val="single"/>
        </w:rPr>
        <w:t>NOTE:</w:t>
      </w:r>
      <w:r w:rsidRPr="00A36C1E">
        <w:rPr>
          <w:b/>
        </w:rPr>
        <w:t xml:space="preserve"> If</w:t>
      </w:r>
      <w:r w:rsidR="00980D47" w:rsidRPr="00A36C1E">
        <w:rPr>
          <w:b/>
        </w:rPr>
        <w:t xml:space="preserve"> a customer</w:t>
      </w:r>
      <w:r w:rsidRPr="00A36C1E">
        <w:rPr>
          <w:b/>
        </w:rPr>
        <w:t xml:space="preserve"> answer</w:t>
      </w:r>
      <w:r w:rsidR="00980D47" w:rsidRPr="00A36C1E">
        <w:rPr>
          <w:b/>
        </w:rPr>
        <w:t>s</w:t>
      </w:r>
      <w:r w:rsidRPr="00A36C1E">
        <w:rPr>
          <w:b/>
        </w:rPr>
        <w:t xml:space="preserve"> a sub-scenario’s k</w:t>
      </w:r>
      <w:r w:rsidR="00F20426" w:rsidRPr="00A36C1E">
        <w:rPr>
          <w:b/>
        </w:rPr>
        <w:t>nockout</w:t>
      </w:r>
      <w:r w:rsidR="00667C25" w:rsidRPr="00A36C1E">
        <w:rPr>
          <w:b/>
        </w:rPr>
        <w:t xml:space="preserve"> question</w:t>
      </w:r>
      <w:r w:rsidR="00EE13A9" w:rsidRPr="00A36C1E">
        <w:rPr>
          <w:b/>
        </w:rPr>
        <w:t xml:space="preserve"> with</w:t>
      </w:r>
      <w:r w:rsidR="00667C25" w:rsidRPr="00A36C1E">
        <w:rPr>
          <w:b/>
        </w:rPr>
        <w:t xml:space="preserve"> </w:t>
      </w:r>
      <w:r w:rsidR="009D258A" w:rsidRPr="00A36C1E">
        <w:rPr>
          <w:b/>
          <w:i/>
        </w:rPr>
        <w:t>“No”</w:t>
      </w:r>
      <w:r w:rsidR="00EE13A9" w:rsidRPr="00A36C1E">
        <w:rPr>
          <w:b/>
        </w:rPr>
        <w:t>,</w:t>
      </w:r>
      <w:r w:rsidR="009D258A" w:rsidRPr="00A36C1E">
        <w:rPr>
          <w:b/>
        </w:rPr>
        <w:t xml:space="preserve"> </w:t>
      </w:r>
      <w:r w:rsidR="003A6F59" w:rsidRPr="00A36C1E">
        <w:rPr>
          <w:b/>
        </w:rPr>
        <w:t>answer</w:t>
      </w:r>
      <w:r w:rsidRPr="00A36C1E">
        <w:rPr>
          <w:b/>
        </w:rPr>
        <w:t xml:space="preserve"> the rest of the questions for that sub-scenario</w:t>
      </w:r>
      <w:r w:rsidR="00EE13A9" w:rsidRPr="00A36C1E">
        <w:rPr>
          <w:b/>
        </w:rPr>
        <w:t xml:space="preserve"> also with</w:t>
      </w:r>
      <w:r w:rsidR="003A6F59" w:rsidRPr="00A36C1E">
        <w:rPr>
          <w:b/>
        </w:rPr>
        <w:t xml:space="preserve"> </w:t>
      </w:r>
      <w:r w:rsidR="00EE13A9" w:rsidRPr="00A36C1E">
        <w:rPr>
          <w:b/>
          <w:i/>
        </w:rPr>
        <w:t>“No</w:t>
      </w:r>
      <w:r w:rsidRPr="00A36C1E">
        <w:rPr>
          <w:b/>
          <w:i/>
        </w:rPr>
        <w:t>”</w:t>
      </w:r>
      <w:r w:rsidR="00EE13A9" w:rsidRPr="00A36C1E">
        <w:rPr>
          <w:b/>
        </w:rPr>
        <w:t>.</w:t>
      </w:r>
    </w:p>
    <w:p w14:paraId="4E760781" w14:textId="1A2202E6" w:rsidR="00DC02E3" w:rsidRDefault="00DC02E3" w:rsidP="00DC02E3">
      <w:pPr>
        <w:rPr>
          <w:b/>
        </w:rPr>
      </w:pPr>
      <w:r>
        <w:rPr>
          <w:b/>
        </w:rPr>
        <w:t>Question Weighting:</w:t>
      </w:r>
    </w:p>
    <w:p w14:paraId="52A4A49F" w14:textId="676BB3CD" w:rsidR="00A87269" w:rsidRPr="00A87269" w:rsidRDefault="00DC02E3" w:rsidP="00A87269">
      <w:r w:rsidRPr="00EE13A9">
        <w:rPr>
          <w:i/>
        </w:rPr>
        <w:t>“Knockout”</w:t>
      </w:r>
      <w:r>
        <w:t xml:space="preserve"> questions are weighted more heavily</w:t>
      </w:r>
      <w:r w:rsidR="00623188">
        <w:t>,</w:t>
      </w:r>
      <w:r>
        <w:t xml:space="preserve"> as they </w:t>
      </w:r>
      <w:r w:rsidR="00623188">
        <w:t xml:space="preserve">establish a </w:t>
      </w:r>
      <w:r>
        <w:t xml:space="preserve">foundational </w:t>
      </w:r>
      <w:r w:rsidR="00623188">
        <w:t>capability</w:t>
      </w:r>
      <w:r>
        <w:t xml:space="preserve">. </w:t>
      </w:r>
      <w:r w:rsidR="00590512">
        <w:t xml:space="preserve">Optimizing </w:t>
      </w:r>
      <w:r w:rsidR="00C85431">
        <w:t>stage</w:t>
      </w:r>
      <w:r w:rsidR="00590512">
        <w:t xml:space="preserve"> questions are weighted the least. </w:t>
      </w:r>
      <w:r>
        <w:t>The rest of the questions are weighted based off criticality of capability to address the sub-scenario. The total of al</w:t>
      </w:r>
      <w:r w:rsidR="00F027F7">
        <w:t xml:space="preserve">l questions that are answered </w:t>
      </w:r>
      <w:r w:rsidR="00F027F7" w:rsidRPr="00EE13A9">
        <w:rPr>
          <w:i/>
        </w:rPr>
        <w:t>“Y</w:t>
      </w:r>
      <w:r w:rsidRPr="00EE13A9">
        <w:rPr>
          <w:i/>
        </w:rPr>
        <w:t>es”</w:t>
      </w:r>
      <w:r>
        <w:t xml:space="preserve"> determines the stage </w:t>
      </w:r>
      <w:r w:rsidR="007D641E">
        <w:t xml:space="preserve">(starting, progressing, or optimizing) </w:t>
      </w:r>
      <w:r>
        <w:t>for each sub-</w:t>
      </w:r>
      <w:r>
        <w:lastRenderedPageBreak/>
        <w:t xml:space="preserve">scenario, theme, </w:t>
      </w:r>
      <w:r w:rsidR="007D641E">
        <w:t xml:space="preserve">and overall output. </w:t>
      </w:r>
      <w:r w:rsidR="002E5FBC">
        <w:t xml:space="preserve">Answering </w:t>
      </w:r>
      <w:r w:rsidR="002E5FBC" w:rsidRPr="00EE13A9">
        <w:rPr>
          <w:i/>
        </w:rPr>
        <w:t>“Yes”</w:t>
      </w:r>
      <w:r w:rsidR="002E5FBC">
        <w:t xml:space="preserve"> to all questions of a maturity stage moves the customer to the next stage</w:t>
      </w:r>
      <w:r w:rsidR="007D641E">
        <w:t>.</w:t>
      </w:r>
      <w:r w:rsidR="002E5FBC">
        <w:t xml:space="preserve"> Question weighting prioritizes customer recommendations and drives the overall maturity</w:t>
      </w:r>
      <w:r w:rsidR="008715F4">
        <w:t xml:space="preserve"> scores shown in </w:t>
      </w:r>
      <w:r w:rsidR="00A36C1E">
        <w:t>Power BI</w:t>
      </w:r>
      <w:r w:rsidR="002E5FBC">
        <w:t>.</w:t>
      </w:r>
      <w:r w:rsidR="007D641E">
        <w:t xml:space="preserve"> </w:t>
      </w:r>
    </w:p>
    <w:p w14:paraId="6E1E3929" w14:textId="2FDDF518" w:rsidR="00FC57B1" w:rsidRDefault="00FC57B1" w:rsidP="00EE13A9">
      <w:pPr>
        <w:keepNext/>
        <w:rPr>
          <w:b/>
        </w:rPr>
      </w:pPr>
      <w:r>
        <w:rPr>
          <w:b/>
        </w:rPr>
        <w:t>Assessment Mechanics:</w:t>
      </w:r>
    </w:p>
    <w:p w14:paraId="117CD0F5" w14:textId="38DE9ABD" w:rsidR="001254A8" w:rsidRPr="001567D7" w:rsidRDefault="00FC57B1" w:rsidP="00604C54">
      <w:r>
        <w:t xml:space="preserve">The mechanics which determine </w:t>
      </w:r>
      <w:r w:rsidR="000F7C68">
        <w:t>the weighting for each question</w:t>
      </w:r>
      <w:r>
        <w:t xml:space="preserve"> and the associated </w:t>
      </w:r>
      <w:r w:rsidR="000F7C68">
        <w:t xml:space="preserve">maturity </w:t>
      </w:r>
      <w:r w:rsidR="00B5767A">
        <w:t xml:space="preserve">stage </w:t>
      </w:r>
      <w:r w:rsidR="000F7C68">
        <w:t>are</w:t>
      </w:r>
      <w:r w:rsidR="00B5767A">
        <w:t xml:space="preserve"> completed within a </w:t>
      </w:r>
      <w:r w:rsidR="00FD1898">
        <w:t>hidden</w:t>
      </w:r>
      <w:r w:rsidR="00B5767A">
        <w:t xml:space="preserve"> tab within the </w:t>
      </w:r>
      <w:r w:rsidR="009B17A9">
        <w:t>Microsoft GDPR Detailed Assessment</w:t>
      </w:r>
      <w:r w:rsidR="00B5767A">
        <w:t xml:space="preserve"> Excel workbook. This tab is used to calculate each weight and provide </w:t>
      </w:r>
      <w:r w:rsidR="00BE6B63">
        <w:t xml:space="preserve">the associated recommendations for </w:t>
      </w:r>
      <w:r w:rsidR="002D79C9">
        <w:t xml:space="preserve">all questions answered </w:t>
      </w:r>
      <w:r w:rsidR="002D79C9" w:rsidRPr="00EE13A9">
        <w:rPr>
          <w:i/>
        </w:rPr>
        <w:t>“N</w:t>
      </w:r>
      <w:r w:rsidR="00EE13A9">
        <w:rPr>
          <w:i/>
        </w:rPr>
        <w:t>o</w:t>
      </w:r>
      <w:r w:rsidR="00BE6B63" w:rsidRPr="00EE13A9">
        <w:rPr>
          <w:i/>
        </w:rPr>
        <w:t>”</w:t>
      </w:r>
      <w:r w:rsidR="00EE13A9" w:rsidRPr="00EE13A9">
        <w:rPr>
          <w:i/>
        </w:rPr>
        <w:t>.</w:t>
      </w:r>
      <w:r w:rsidR="002F048E">
        <w:t xml:space="preserve"> Modifying this tab is not recommended and can result in unintended consequences in the </w:t>
      </w:r>
      <w:r w:rsidR="00A36C1E">
        <w:t>Power BI</w:t>
      </w:r>
      <w:r w:rsidR="002F048E">
        <w:t xml:space="preserve"> output.</w:t>
      </w:r>
    </w:p>
    <w:p w14:paraId="280123F4" w14:textId="3687C427" w:rsidR="00604C54" w:rsidRPr="005D0965" w:rsidRDefault="00604C54" w:rsidP="00604C54">
      <w:pPr>
        <w:rPr>
          <w:b/>
        </w:rPr>
      </w:pPr>
      <w:r w:rsidRPr="005D0965">
        <w:rPr>
          <w:b/>
        </w:rPr>
        <w:t>Choosing an answer from the drop-down menu:</w:t>
      </w:r>
    </w:p>
    <w:p w14:paraId="25E79810" w14:textId="69233CFB" w:rsidR="00DB4F3A" w:rsidRDefault="00604C54" w:rsidP="00604C54">
      <w:r>
        <w:t>To select an answer, click on the answer cell next to the applicable question, then click the drop-down arrow button. Finally, select the desired answer (</w:t>
      </w:r>
      <w:r w:rsidR="00EE13A9" w:rsidRPr="00EE13A9">
        <w:rPr>
          <w:i/>
        </w:rPr>
        <w:t>“</w:t>
      </w:r>
      <w:r w:rsidRPr="00EE13A9">
        <w:rPr>
          <w:i/>
        </w:rPr>
        <w:t>Yes</w:t>
      </w:r>
      <w:r w:rsidR="00EE13A9" w:rsidRPr="00EE13A9">
        <w:rPr>
          <w:i/>
        </w:rPr>
        <w:t>”</w:t>
      </w:r>
      <w:r>
        <w:t xml:space="preserve">, </w:t>
      </w:r>
      <w:r w:rsidR="00EE13A9" w:rsidRPr="00EE13A9">
        <w:rPr>
          <w:i/>
        </w:rPr>
        <w:t>“</w:t>
      </w:r>
      <w:r w:rsidRPr="00EE13A9">
        <w:rPr>
          <w:i/>
        </w:rPr>
        <w:t>No</w:t>
      </w:r>
      <w:r w:rsidR="00EE13A9" w:rsidRPr="00EE13A9">
        <w:rPr>
          <w:i/>
        </w:rPr>
        <w:t>”</w:t>
      </w:r>
      <w:r>
        <w:t xml:space="preserve">, or </w:t>
      </w:r>
      <w:r w:rsidR="00EE13A9" w:rsidRPr="00EE13A9">
        <w:rPr>
          <w:i/>
        </w:rPr>
        <w:t>“</w:t>
      </w:r>
      <w:r w:rsidRPr="00EE13A9">
        <w:rPr>
          <w:i/>
        </w:rPr>
        <w:t>N/A</w:t>
      </w:r>
      <w:r w:rsidR="00EE13A9" w:rsidRPr="00EE13A9">
        <w:rPr>
          <w:i/>
        </w:rPr>
        <w:t>”</w:t>
      </w:r>
      <w:r>
        <w:t>).</w:t>
      </w:r>
    </w:p>
    <w:p w14:paraId="2D7EE962" w14:textId="1F30C1D4" w:rsidR="00604C54" w:rsidRDefault="00DB4F3A" w:rsidP="00A36C1E">
      <w:pPr>
        <w:pStyle w:val="Caption"/>
        <w:keepNext/>
        <w:rPr>
          <w:noProof/>
        </w:rPr>
      </w:pPr>
      <w:r w:rsidRPr="00686889">
        <w:t>Selecting a desired answer for a question.</w:t>
      </w:r>
      <w:r w:rsidR="00101842">
        <w:rPr>
          <w:noProof/>
        </w:rPr>
        <w:t xml:space="preserve"> </w:t>
      </w:r>
    </w:p>
    <w:p w14:paraId="0AAAC61A" w14:textId="2DF3E46B" w:rsidR="00AA522E" w:rsidRPr="0000699E" w:rsidRDefault="00AA522E" w:rsidP="0000699E">
      <w:r>
        <w:rPr>
          <w:noProof/>
        </w:rPr>
        <w:drawing>
          <wp:inline distT="0" distB="0" distL="0" distR="0" wp14:anchorId="42E453BC" wp14:editId="2D06AAB1">
            <wp:extent cx="5943600" cy="2470150"/>
            <wp:effectExtent l="19050" t="19050" r="1905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solidFill>
                        <a:schemeClr val="accent1"/>
                      </a:solidFill>
                    </a:ln>
                  </pic:spPr>
                </pic:pic>
              </a:graphicData>
            </a:graphic>
          </wp:inline>
        </w:drawing>
      </w:r>
    </w:p>
    <w:p w14:paraId="4BFED825" w14:textId="77777777" w:rsidR="00604C54" w:rsidRPr="005D0965" w:rsidRDefault="00604C54" w:rsidP="00604C54">
      <w:pPr>
        <w:rPr>
          <w:b/>
        </w:rPr>
      </w:pPr>
      <w:r w:rsidRPr="005D0965">
        <w:rPr>
          <w:b/>
        </w:rPr>
        <w:t xml:space="preserve">Consequences of leaving a question unanswered or choosing </w:t>
      </w:r>
      <w:r w:rsidRPr="00EE13A9">
        <w:rPr>
          <w:b/>
          <w:i/>
        </w:rPr>
        <w:t>“N/A”</w:t>
      </w:r>
      <w:r w:rsidRPr="005D0965">
        <w:rPr>
          <w:b/>
        </w:rPr>
        <w:t>:</w:t>
      </w:r>
    </w:p>
    <w:p w14:paraId="0AB6E3E1" w14:textId="3163AD1D" w:rsidR="00604C54" w:rsidRDefault="00604C54" w:rsidP="00604C54">
      <w:r w:rsidRPr="001642AB">
        <w:t xml:space="preserve">If a </w:t>
      </w:r>
      <w:r>
        <w:t>question is left</w:t>
      </w:r>
      <w:r w:rsidR="00EE13A9">
        <w:t xml:space="preserve"> unanswered or answered as </w:t>
      </w:r>
      <w:r w:rsidR="00EE13A9" w:rsidRPr="00EE13A9">
        <w:rPr>
          <w:i/>
        </w:rPr>
        <w:t>“N/A</w:t>
      </w:r>
      <w:r w:rsidRPr="00EE13A9">
        <w:rPr>
          <w:i/>
        </w:rPr>
        <w:t>”</w:t>
      </w:r>
      <w:r w:rsidR="00EE13A9">
        <w:t>,</w:t>
      </w:r>
      <w:r>
        <w:t xml:space="preserve"> it will be excluded from calculations tallying a customer’s overall and specific sub-scenario maturity score.</w:t>
      </w:r>
    </w:p>
    <w:p w14:paraId="2550D973" w14:textId="77777777" w:rsidR="00604C54" w:rsidRPr="005D0965" w:rsidRDefault="00604C54" w:rsidP="00604C54">
      <w:pPr>
        <w:rPr>
          <w:b/>
        </w:rPr>
      </w:pPr>
      <w:r w:rsidRPr="005D0965">
        <w:rPr>
          <w:b/>
        </w:rPr>
        <w:t xml:space="preserve">Entering </w:t>
      </w:r>
      <w:r w:rsidRPr="00FF5759">
        <w:rPr>
          <w:b/>
          <w:i/>
        </w:rPr>
        <w:t>“Reviewer Notes”</w:t>
      </w:r>
      <w:r w:rsidRPr="005D0965">
        <w:rPr>
          <w:b/>
        </w:rPr>
        <w:t>:</w:t>
      </w:r>
    </w:p>
    <w:p w14:paraId="0FBF125B" w14:textId="393DF71D" w:rsidR="00DB4F3A" w:rsidRDefault="00604C54" w:rsidP="00604C54">
      <w:r>
        <w:t xml:space="preserve">For some questions, a responder or the partner interviewing the customer might want to add contextual or follow-up details. These can be entered in the </w:t>
      </w:r>
      <w:r w:rsidRPr="00FF5759">
        <w:rPr>
          <w:i/>
        </w:rPr>
        <w:t>“Reviewer Notes”</w:t>
      </w:r>
      <w:r>
        <w:t xml:space="preserve"> text box.</w:t>
      </w:r>
    </w:p>
    <w:p w14:paraId="302FD825" w14:textId="15299C7B" w:rsidR="00DB4F3A" w:rsidRDefault="00DB4F3A" w:rsidP="00FD344C">
      <w:pPr>
        <w:pStyle w:val="Caption"/>
      </w:pPr>
      <w:r w:rsidRPr="009B2F71">
        <w:t>Users can add explanatory or follow-up text for a question in the “Reviewer Notes” field.</w:t>
      </w:r>
    </w:p>
    <w:p w14:paraId="02289C39" w14:textId="3E38BEE0" w:rsidR="002B77F7" w:rsidRPr="001567D7" w:rsidRDefault="002B77F7" w:rsidP="00604C54">
      <w:r>
        <w:rPr>
          <w:noProof/>
        </w:rPr>
        <w:lastRenderedPageBreak/>
        <w:drawing>
          <wp:inline distT="0" distB="0" distL="0" distR="0" wp14:anchorId="34C6886D" wp14:editId="0F7F818E">
            <wp:extent cx="5955665" cy="1840865"/>
            <wp:effectExtent l="19050" t="19050" r="2603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5665" cy="1840865"/>
                    </a:xfrm>
                    <a:prstGeom prst="rect">
                      <a:avLst/>
                    </a:prstGeom>
                    <a:noFill/>
                    <a:ln>
                      <a:solidFill>
                        <a:schemeClr val="accent1"/>
                      </a:solidFill>
                    </a:ln>
                  </pic:spPr>
                </pic:pic>
              </a:graphicData>
            </a:graphic>
          </wp:inline>
        </w:drawing>
      </w:r>
    </w:p>
    <w:p w14:paraId="253EB06E" w14:textId="4DD1947D" w:rsidR="00604C54" w:rsidRPr="005D0965" w:rsidRDefault="00604C54" w:rsidP="00604C54">
      <w:pPr>
        <w:rPr>
          <w:b/>
        </w:rPr>
      </w:pPr>
      <w:r w:rsidRPr="005D0965">
        <w:rPr>
          <w:b/>
        </w:rPr>
        <w:t>Primary Responders:</w:t>
      </w:r>
    </w:p>
    <w:p w14:paraId="0DA34FB8" w14:textId="4BECAE10" w:rsidR="00DB4F3A" w:rsidRDefault="00604C54" w:rsidP="00604C54">
      <w:r>
        <w:t xml:space="preserve">To document the name and title of the principal person answering questions for a sub-scenario, fill in the </w:t>
      </w:r>
      <w:r w:rsidRPr="00FF5759">
        <w:rPr>
          <w:i/>
        </w:rPr>
        <w:t>“Primary Responder”</w:t>
      </w:r>
      <w:r>
        <w:t xml:space="preserve"> and </w:t>
      </w:r>
      <w:r w:rsidRPr="00FF5759">
        <w:rPr>
          <w:i/>
        </w:rPr>
        <w:t>“Primary Responder Position”</w:t>
      </w:r>
      <w:r>
        <w:t xml:space="preserve"> fields.</w:t>
      </w:r>
      <w:r w:rsidR="00C44882">
        <w:t xml:space="preserve"> </w:t>
      </w:r>
      <w:r w:rsidR="007E5598">
        <w:t>If t</w:t>
      </w:r>
      <w:r w:rsidR="00C44882">
        <w:t xml:space="preserve">he name of the </w:t>
      </w:r>
      <w:r w:rsidR="00C44882" w:rsidRPr="003F16EF">
        <w:rPr>
          <w:i/>
        </w:rPr>
        <w:t>“Primary Responder”</w:t>
      </w:r>
      <w:r w:rsidR="00C44882" w:rsidRPr="003F16EF">
        <w:t xml:space="preserve"> </w:t>
      </w:r>
      <w:r w:rsidR="007E5598">
        <w:t>is</w:t>
      </w:r>
      <w:r w:rsidR="00C44882">
        <w:t xml:space="preserve"> selected from the drop </w:t>
      </w:r>
      <w:r w:rsidR="007E5598">
        <w:t>down list</w:t>
      </w:r>
      <w:r w:rsidR="00C44882">
        <w:t xml:space="preserve">, the </w:t>
      </w:r>
      <w:r w:rsidR="00C44882" w:rsidRPr="003F16EF">
        <w:rPr>
          <w:i/>
        </w:rPr>
        <w:t>“Primary Responder Position”</w:t>
      </w:r>
      <w:r w:rsidR="00C44882">
        <w:t xml:space="preserve"> is automatically populated. </w:t>
      </w:r>
      <w:r w:rsidR="00502BF0">
        <w:t>Primary Responder names and positions can be added and updated on the “</w:t>
      </w:r>
      <w:r w:rsidR="00502BF0" w:rsidRPr="003F16EF">
        <w:rPr>
          <w:i/>
        </w:rPr>
        <w:t>Responders worksheet</w:t>
      </w:r>
      <w:r w:rsidR="00502BF0">
        <w:rPr>
          <w:i/>
        </w:rPr>
        <w:t>”</w:t>
      </w:r>
      <w:r w:rsidR="00502BF0">
        <w:t>.</w:t>
      </w:r>
    </w:p>
    <w:p w14:paraId="4D361139" w14:textId="51DE7115" w:rsidR="00DB4F3A" w:rsidRDefault="00DB4F3A" w:rsidP="003F16EF">
      <w:pPr>
        <w:pStyle w:val="Caption"/>
        <w:keepNext/>
      </w:pPr>
      <w:r w:rsidRPr="009B7593">
        <w:t>Fill in the “Primary Responder” and “Primary Responder Position” fields to show who primarily answered sub-scenario questions.</w:t>
      </w:r>
      <w:r w:rsidR="002C6952">
        <w:t xml:space="preserve"> The names can be typed in directly or selected from a pre-populated list</w:t>
      </w:r>
      <w:r w:rsidR="00502BF0">
        <w:t xml:space="preserve">, if </w:t>
      </w:r>
      <w:r w:rsidR="002C6952">
        <w:t>selected from the list, the “Primary Responder Position” will be automatically filled.</w:t>
      </w:r>
    </w:p>
    <w:p w14:paraId="70AFE36E" w14:textId="5DA5013A" w:rsidR="002C6952" w:rsidRDefault="002C6952" w:rsidP="00604C54">
      <w:r>
        <w:rPr>
          <w:noProof/>
        </w:rPr>
        <w:drawing>
          <wp:inline distT="0" distB="0" distL="0" distR="0" wp14:anchorId="3013F9AB" wp14:editId="7730B4E8">
            <wp:extent cx="5943600" cy="1240790"/>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solidFill>
                        <a:schemeClr val="accent1"/>
                      </a:solidFill>
                    </a:ln>
                  </pic:spPr>
                </pic:pic>
              </a:graphicData>
            </a:graphic>
          </wp:inline>
        </w:drawing>
      </w:r>
    </w:p>
    <w:p w14:paraId="06908909" w14:textId="756ADEA9" w:rsidR="00FD7BEB" w:rsidRDefault="00FD7BEB" w:rsidP="00604C54">
      <w:r>
        <w:t xml:space="preserve">Before starting the </w:t>
      </w:r>
      <w:r w:rsidR="009D10EE">
        <w:t>assessment,</w:t>
      </w:r>
      <w:r>
        <w:t xml:space="preserve"> you are advised to populate the list of </w:t>
      </w:r>
      <w:r w:rsidR="00C44882">
        <w:t>P</w:t>
      </w:r>
      <w:r>
        <w:t xml:space="preserve">rimary </w:t>
      </w:r>
      <w:r w:rsidR="00C44882">
        <w:t>R</w:t>
      </w:r>
      <w:r>
        <w:t>esponders</w:t>
      </w:r>
      <w:r w:rsidR="002C6952">
        <w:t xml:space="preserve"> with the names and positions of the attendees in the workshop.</w:t>
      </w:r>
      <w:r w:rsidR="007C6795">
        <w:t xml:space="preserve"> This will speed up data entry while in the process of answering the assessment questions.</w:t>
      </w:r>
    </w:p>
    <w:p w14:paraId="531C9FC2" w14:textId="5FD743D9" w:rsidR="00EE3362" w:rsidRDefault="00EE3362" w:rsidP="00EE3362">
      <w:pPr>
        <w:pStyle w:val="Caption"/>
        <w:keepNext/>
      </w:pPr>
      <w:r>
        <w:t xml:space="preserve">Add the workshop attendee names of </w:t>
      </w:r>
      <w:r w:rsidRPr="009B7593">
        <w:t>the “Primary Responder”</w:t>
      </w:r>
      <w:r>
        <w:t xml:space="preserve"> column</w:t>
      </w:r>
      <w:r w:rsidRPr="009B7593">
        <w:t xml:space="preserve"> and </w:t>
      </w:r>
      <w:r>
        <w:t>select a position from the list</w:t>
      </w:r>
      <w:r w:rsidR="00502BF0">
        <w:t>.</w:t>
      </w:r>
      <w:r>
        <w:t xml:space="preserve"> The </w:t>
      </w:r>
      <w:r w:rsidR="00502BF0">
        <w:t>Primary Responder P</w:t>
      </w:r>
      <w:r>
        <w:t>osition can be typed in directly or selected from a pre-populated list.</w:t>
      </w:r>
    </w:p>
    <w:p w14:paraId="77039AD0" w14:textId="606C35C1" w:rsidR="00346366" w:rsidRDefault="002B77F7" w:rsidP="003F16EF">
      <w:pPr>
        <w:jc w:val="center"/>
      </w:pPr>
      <w:r>
        <w:rPr>
          <w:noProof/>
        </w:rPr>
        <w:drawing>
          <wp:inline distT="0" distB="0" distL="0" distR="0" wp14:anchorId="182135CD" wp14:editId="77D3C5E5">
            <wp:extent cx="5936615" cy="866775"/>
            <wp:effectExtent l="19050" t="19050" r="2603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866775"/>
                    </a:xfrm>
                    <a:prstGeom prst="rect">
                      <a:avLst/>
                    </a:prstGeom>
                    <a:noFill/>
                    <a:ln>
                      <a:solidFill>
                        <a:schemeClr val="accent1"/>
                      </a:solidFill>
                    </a:ln>
                  </pic:spPr>
                </pic:pic>
              </a:graphicData>
            </a:graphic>
          </wp:inline>
        </w:drawing>
      </w:r>
    </w:p>
    <w:p w14:paraId="06BC555F" w14:textId="325712F1" w:rsidR="00346366" w:rsidRDefault="002B77F7" w:rsidP="00DC3347">
      <w:pPr>
        <w:pStyle w:val="Caption"/>
        <w:keepNext/>
      </w:pPr>
      <w:r>
        <w:lastRenderedPageBreak/>
        <w:t>If needed add additional positions to the table to facilitate easy selection from the dropdown list.</w:t>
      </w:r>
    </w:p>
    <w:p w14:paraId="517E7B9F" w14:textId="29E62441" w:rsidR="002B77F7" w:rsidRPr="00DC3347" w:rsidRDefault="002B77F7">
      <w:r>
        <w:rPr>
          <w:noProof/>
        </w:rPr>
        <w:drawing>
          <wp:inline distT="0" distB="0" distL="0" distR="0" wp14:anchorId="38FD86EA" wp14:editId="1FFAED9C">
            <wp:extent cx="5943600" cy="19310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solidFill>
                        <a:schemeClr val="accent1"/>
                      </a:solidFill>
                    </a:ln>
                  </pic:spPr>
                </pic:pic>
              </a:graphicData>
            </a:graphic>
          </wp:inline>
        </w:drawing>
      </w:r>
    </w:p>
    <w:p w14:paraId="5C588C1A" w14:textId="77777777" w:rsidR="00502BF0" w:rsidRDefault="00502BF0">
      <w:pPr>
        <w:rPr>
          <w:rFonts w:ascii="Segoe UI Light" w:eastAsiaTheme="majorEastAsia" w:hAnsi="Segoe UI Light" w:cs="Segoe UI Light"/>
          <w:i/>
          <w:iCs/>
          <w:color w:val="2E74B5" w:themeColor="accent1" w:themeShade="BF"/>
        </w:rPr>
      </w:pPr>
      <w:bookmarkStart w:id="58" w:name="_Toc485800732"/>
      <w:bookmarkStart w:id="59" w:name="_Toc485822012"/>
      <w:r>
        <w:br w:type="page"/>
      </w:r>
    </w:p>
    <w:p w14:paraId="45F4A248" w14:textId="00EB423B" w:rsidR="00226217" w:rsidRDefault="00226217" w:rsidP="00A213C3">
      <w:pPr>
        <w:pStyle w:val="Heading4"/>
      </w:pPr>
      <w:r>
        <w:lastRenderedPageBreak/>
        <w:t>How to access questions</w:t>
      </w:r>
      <w:bookmarkEnd w:id="58"/>
      <w:bookmarkEnd w:id="59"/>
    </w:p>
    <w:p w14:paraId="11463B4F" w14:textId="429BE8CD" w:rsidR="00307413" w:rsidRPr="004A16CE" w:rsidRDefault="00E64ECA" w:rsidP="00226217">
      <w:pPr>
        <w:rPr>
          <w:rStyle w:val="Strong"/>
        </w:rPr>
      </w:pPr>
      <w:r w:rsidRPr="004A16CE">
        <w:rPr>
          <w:rStyle w:val="Strong"/>
        </w:rPr>
        <w:t>Expanding themes:</w:t>
      </w:r>
    </w:p>
    <w:p w14:paraId="4C70E213" w14:textId="3C525240" w:rsidR="00226217" w:rsidRDefault="00226217" w:rsidP="00226217">
      <w:r>
        <w:t xml:space="preserve">To view and answer questions, </w:t>
      </w:r>
      <w:r w:rsidR="00307413">
        <w:t xml:space="preserve">first </w:t>
      </w:r>
      <w:r>
        <w:t>click the group button next to the theme</w:t>
      </w:r>
      <w:r w:rsidR="00134911">
        <w:t xml:space="preserve"> (D</w:t>
      </w:r>
      <w:r w:rsidR="007C6795">
        <w:t xml:space="preserve">iscover, </w:t>
      </w:r>
      <w:r w:rsidR="00134911">
        <w:t>M</w:t>
      </w:r>
      <w:r w:rsidR="007C6795">
        <w:t xml:space="preserve">anage, </w:t>
      </w:r>
      <w:r w:rsidR="00134911">
        <w:t>P</w:t>
      </w:r>
      <w:r w:rsidR="007C6795">
        <w:t xml:space="preserve">rotect and </w:t>
      </w:r>
      <w:r w:rsidR="00134911">
        <w:t>R</w:t>
      </w:r>
      <w:r w:rsidR="007C6795">
        <w:t>eport</w:t>
      </w:r>
      <w:r w:rsidR="00134911">
        <w:t>) you want to see</w:t>
      </w:r>
      <w:r>
        <w:t>.</w:t>
      </w:r>
      <w:r w:rsidR="00134911">
        <w:t xml:space="preserve"> For example, to see questions in the Discover theme, click the </w:t>
      </w:r>
      <w:r w:rsidR="00E9234B">
        <w:t xml:space="preserve">group </w:t>
      </w:r>
      <w:r w:rsidR="00FF5759" w:rsidRPr="00FF5759">
        <w:rPr>
          <w:i/>
        </w:rPr>
        <w:t>“</w:t>
      </w:r>
      <w:r w:rsidR="00134911" w:rsidRPr="00FF5759">
        <w:rPr>
          <w:i/>
        </w:rPr>
        <w:t>+</w:t>
      </w:r>
      <w:r w:rsidR="00FF5759" w:rsidRPr="00FF5759">
        <w:rPr>
          <w:i/>
        </w:rPr>
        <w:t>”</w:t>
      </w:r>
      <w:r w:rsidR="00134911">
        <w:t xml:space="preserve"> button in the cell parallel with Discover.</w:t>
      </w:r>
    </w:p>
    <w:p w14:paraId="66818947" w14:textId="710E1B85" w:rsidR="00DB4F3A" w:rsidRDefault="00DB4F3A" w:rsidP="00FD344C">
      <w:pPr>
        <w:pStyle w:val="Caption"/>
      </w:pPr>
      <w:r w:rsidRPr="00EF0207">
        <w:t>To expand a theme, click the relevant group + button.</w:t>
      </w:r>
    </w:p>
    <w:p w14:paraId="3B9E2302" w14:textId="7460B64F" w:rsidR="00DB4F3A" w:rsidRDefault="00E1770B" w:rsidP="00226217">
      <w:r>
        <w:rPr>
          <w:noProof/>
        </w:rPr>
        <w:drawing>
          <wp:inline distT="0" distB="0" distL="0" distR="0" wp14:anchorId="566376E1" wp14:editId="3D3EF98C">
            <wp:extent cx="5933440" cy="1868805"/>
            <wp:effectExtent l="19050" t="19050" r="10160" b="1714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868805"/>
                    </a:xfrm>
                    <a:prstGeom prst="rect">
                      <a:avLst/>
                    </a:prstGeom>
                    <a:noFill/>
                    <a:ln>
                      <a:solidFill>
                        <a:schemeClr val="accent1"/>
                      </a:solidFill>
                    </a:ln>
                  </pic:spPr>
                </pic:pic>
              </a:graphicData>
            </a:graphic>
          </wp:inline>
        </w:drawing>
      </w:r>
      <w:r w:rsidR="00101842">
        <w:rPr>
          <w:noProof/>
        </w:rPr>
        <w:t xml:space="preserve"> </w:t>
      </w:r>
    </w:p>
    <w:p w14:paraId="581ACC34" w14:textId="28898110" w:rsidR="00E64ECA" w:rsidRPr="00DB4F3A" w:rsidRDefault="00E64ECA" w:rsidP="00FF5759">
      <w:pPr>
        <w:keepNext/>
      </w:pPr>
      <w:r w:rsidRPr="005D0965">
        <w:rPr>
          <w:b/>
        </w:rPr>
        <w:t>Expanded theme appearance:</w:t>
      </w:r>
    </w:p>
    <w:p w14:paraId="0B30B0EC" w14:textId="2749DFC8" w:rsidR="00134911" w:rsidRDefault="00134911" w:rsidP="00FF5759">
      <w:pPr>
        <w:keepNext/>
      </w:pPr>
      <w:r>
        <w:t xml:space="preserve">This will expand the theme into its </w:t>
      </w:r>
      <w:r w:rsidR="000C1D1F">
        <w:t xml:space="preserve">component </w:t>
      </w:r>
      <w:r w:rsidR="00AB03DB">
        <w:t>sub-scenarios:</w:t>
      </w:r>
    </w:p>
    <w:p w14:paraId="2FF642E4" w14:textId="0DA56C0D" w:rsidR="00DB4F3A" w:rsidRDefault="00DB4F3A" w:rsidP="00FF5759">
      <w:pPr>
        <w:pStyle w:val="Caption"/>
        <w:keepNext/>
      </w:pPr>
      <w:r w:rsidRPr="006A4DBE">
        <w:t>How a theme appears with its sub-scenarios expanded.</w:t>
      </w:r>
    </w:p>
    <w:p w14:paraId="6049EC62" w14:textId="183ABA29" w:rsidR="00E1770B" w:rsidRDefault="00E1770B" w:rsidP="00BB5205">
      <w:r>
        <w:rPr>
          <w:noProof/>
        </w:rPr>
        <w:drawing>
          <wp:inline distT="0" distB="0" distL="0" distR="0" wp14:anchorId="1901CC31" wp14:editId="6F9B490C">
            <wp:extent cx="5938520" cy="1808480"/>
            <wp:effectExtent l="19050" t="19050" r="24130" b="2032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1808480"/>
                    </a:xfrm>
                    <a:prstGeom prst="rect">
                      <a:avLst/>
                    </a:prstGeom>
                    <a:noFill/>
                    <a:ln>
                      <a:solidFill>
                        <a:schemeClr val="accent1"/>
                      </a:solidFill>
                    </a:ln>
                  </pic:spPr>
                </pic:pic>
              </a:graphicData>
            </a:graphic>
          </wp:inline>
        </w:drawing>
      </w:r>
    </w:p>
    <w:p w14:paraId="42B3ADC8" w14:textId="77777777" w:rsidR="00502BF0" w:rsidRDefault="00502BF0">
      <w:pPr>
        <w:rPr>
          <w:b/>
        </w:rPr>
      </w:pPr>
      <w:r>
        <w:rPr>
          <w:b/>
        </w:rPr>
        <w:br w:type="page"/>
      </w:r>
    </w:p>
    <w:p w14:paraId="31FF1B30" w14:textId="4C03A3E7" w:rsidR="00E64ECA" w:rsidRPr="005D0965" w:rsidRDefault="00406B64" w:rsidP="00226217">
      <w:pPr>
        <w:rPr>
          <w:b/>
        </w:rPr>
      </w:pPr>
      <w:r w:rsidRPr="005D0965">
        <w:rPr>
          <w:b/>
        </w:rPr>
        <w:lastRenderedPageBreak/>
        <w:t>Expanding a sub-scenario:</w:t>
      </w:r>
    </w:p>
    <w:p w14:paraId="16FFA168" w14:textId="544711B1" w:rsidR="00AB03DB" w:rsidRDefault="00AB03DB" w:rsidP="00226217">
      <w:r>
        <w:t xml:space="preserve">Next, </w:t>
      </w:r>
      <w:r w:rsidR="007A0CDE">
        <w:t>click</w:t>
      </w:r>
      <w:r>
        <w:t xml:space="preserve"> the group </w:t>
      </w:r>
      <w:r w:rsidR="00FF5759" w:rsidRPr="00FF5759">
        <w:rPr>
          <w:i/>
        </w:rPr>
        <w:t>“</w:t>
      </w:r>
      <w:r w:rsidR="00E9234B" w:rsidRPr="00FF5759">
        <w:rPr>
          <w:i/>
        </w:rPr>
        <w:t>+</w:t>
      </w:r>
      <w:r w:rsidR="00FF5759" w:rsidRPr="00FF5759">
        <w:rPr>
          <w:i/>
        </w:rPr>
        <w:t>”</w:t>
      </w:r>
      <w:r w:rsidR="00E9234B">
        <w:t xml:space="preserve"> </w:t>
      </w:r>
      <w:r>
        <w:t xml:space="preserve">button </w:t>
      </w:r>
      <w:r w:rsidR="005409BC">
        <w:t>adjacent</w:t>
      </w:r>
      <w:r>
        <w:t xml:space="preserve"> to the sub-scenario you want to expand. This will display the sub-scenario’s 1) Recommended Responder, 2) Related GDPR Reference(s), and 3) principal or </w:t>
      </w:r>
      <w:r w:rsidR="00FF5759">
        <w:rPr>
          <w:i/>
        </w:rPr>
        <w:t>“knockout</w:t>
      </w:r>
      <w:r w:rsidRPr="00FF5759">
        <w:rPr>
          <w:i/>
        </w:rPr>
        <w:t xml:space="preserve"> question</w:t>
      </w:r>
      <w:r w:rsidR="00FF5759">
        <w:t>”</w:t>
      </w:r>
      <w:r>
        <w:t xml:space="preserve"> aligned with</w:t>
      </w:r>
      <w:r w:rsidR="00B130C3">
        <w:t xml:space="preserve"> it</w:t>
      </w:r>
      <w:r>
        <w:t>:</w:t>
      </w:r>
    </w:p>
    <w:p w14:paraId="60590CE4" w14:textId="2CEED929" w:rsidR="00DB4F3A" w:rsidRDefault="00790865" w:rsidP="00A36C1E">
      <w:pPr>
        <w:pStyle w:val="Caption"/>
        <w:keepNext/>
      </w:pPr>
      <w:r>
        <w:t>H</w:t>
      </w:r>
      <w:r w:rsidR="00DB4F3A" w:rsidRPr="00055CCC">
        <w:t>ow a sub-scenario appears with its key components expanded.</w:t>
      </w:r>
    </w:p>
    <w:p w14:paraId="6F8ABBE0" w14:textId="49AC8FE2" w:rsidR="00E1770B" w:rsidRPr="001567D7" w:rsidRDefault="00E1770B" w:rsidP="00307413">
      <w:r>
        <w:rPr>
          <w:noProof/>
        </w:rPr>
        <w:drawing>
          <wp:inline distT="0" distB="0" distL="0" distR="0" wp14:anchorId="7E90D569" wp14:editId="1C8D8A39">
            <wp:extent cx="5938520" cy="2291080"/>
            <wp:effectExtent l="19050" t="19050" r="24130" b="1397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291080"/>
                    </a:xfrm>
                    <a:prstGeom prst="rect">
                      <a:avLst/>
                    </a:prstGeom>
                    <a:noFill/>
                    <a:ln>
                      <a:solidFill>
                        <a:schemeClr val="accent1"/>
                      </a:solidFill>
                    </a:ln>
                  </pic:spPr>
                </pic:pic>
              </a:graphicData>
            </a:graphic>
          </wp:inline>
        </w:drawing>
      </w:r>
    </w:p>
    <w:p w14:paraId="41A4C8F0" w14:textId="5C7E829A" w:rsidR="00B35C00" w:rsidRPr="005D0965" w:rsidRDefault="00B35C00" w:rsidP="00FF5759">
      <w:pPr>
        <w:keepNext/>
        <w:rPr>
          <w:b/>
        </w:rPr>
      </w:pPr>
      <w:r w:rsidRPr="005D0965">
        <w:rPr>
          <w:b/>
        </w:rPr>
        <w:t>Expanding all questions in a sub-scenario:</w:t>
      </w:r>
    </w:p>
    <w:p w14:paraId="33CF00E6" w14:textId="7F126471" w:rsidR="00790865" w:rsidRDefault="00307413" w:rsidP="00FF5759">
      <w:pPr>
        <w:keepNext/>
      </w:pPr>
      <w:r>
        <w:t xml:space="preserve">Finally, </w:t>
      </w:r>
      <w:r w:rsidR="00690838">
        <w:t xml:space="preserve">to display all questions associated with a sub-scenario, click the group </w:t>
      </w:r>
      <w:r w:rsidR="00FF5759" w:rsidRPr="00FF5759">
        <w:rPr>
          <w:i/>
        </w:rPr>
        <w:t>“</w:t>
      </w:r>
      <w:r w:rsidR="00690838" w:rsidRPr="00FF5759">
        <w:rPr>
          <w:i/>
        </w:rPr>
        <w:t>+</w:t>
      </w:r>
      <w:r w:rsidR="00FF5759" w:rsidRPr="00FF5759">
        <w:rPr>
          <w:i/>
        </w:rPr>
        <w:t>”</w:t>
      </w:r>
      <w:r w:rsidR="00690838">
        <w:t xml:space="preserve"> button adjacent to the principal or </w:t>
      </w:r>
      <w:r w:rsidR="00690838" w:rsidRPr="00FF5759">
        <w:rPr>
          <w:i/>
        </w:rPr>
        <w:t>“knockout question</w:t>
      </w:r>
      <w:r w:rsidR="00FF5759" w:rsidRPr="00FF5759">
        <w:rPr>
          <w:i/>
        </w:rPr>
        <w:t>”</w:t>
      </w:r>
      <w:r w:rsidR="00690838">
        <w:t xml:space="preserve"> (it will have an ID numbered .0).</w:t>
      </w:r>
    </w:p>
    <w:p w14:paraId="276251FF" w14:textId="19D5E43D" w:rsidR="00790865" w:rsidRDefault="00790865" w:rsidP="00FF5759">
      <w:pPr>
        <w:pStyle w:val="Caption"/>
        <w:keepNext/>
      </w:pPr>
      <w:r w:rsidRPr="007B5D08">
        <w:t>How a sub-scenario appears with all its questions expanded.</w:t>
      </w:r>
    </w:p>
    <w:p w14:paraId="58D20BF1" w14:textId="214115B1" w:rsidR="00554450" w:rsidRDefault="00554450" w:rsidP="00BB5205">
      <w:r>
        <w:rPr>
          <w:noProof/>
        </w:rPr>
        <w:drawing>
          <wp:inline distT="0" distB="0" distL="0" distR="0" wp14:anchorId="21B72A89" wp14:editId="58E9FE4B">
            <wp:extent cx="5938520" cy="2768600"/>
            <wp:effectExtent l="19050" t="19050" r="24130" b="1270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2768600"/>
                    </a:xfrm>
                    <a:prstGeom prst="rect">
                      <a:avLst/>
                    </a:prstGeom>
                    <a:noFill/>
                    <a:ln>
                      <a:solidFill>
                        <a:schemeClr val="accent1"/>
                      </a:solidFill>
                    </a:ln>
                  </pic:spPr>
                </pic:pic>
              </a:graphicData>
            </a:graphic>
          </wp:inline>
        </w:drawing>
      </w:r>
    </w:p>
    <w:p w14:paraId="037C13BB" w14:textId="77777777" w:rsidR="00DD3152" w:rsidRDefault="00DD3152">
      <w:pPr>
        <w:rPr>
          <w:rFonts w:ascii="Segoe UI Light" w:eastAsiaTheme="majorEastAsia" w:hAnsi="Segoe UI Light" w:cs="Segoe UI Light"/>
          <w:i/>
          <w:iCs/>
          <w:color w:val="2E74B5" w:themeColor="accent1" w:themeShade="BF"/>
        </w:rPr>
      </w:pPr>
      <w:bookmarkStart w:id="60" w:name="_Toc485800733"/>
      <w:bookmarkStart w:id="61" w:name="_Toc485822013"/>
      <w:r>
        <w:br w:type="page"/>
      </w:r>
    </w:p>
    <w:p w14:paraId="5558F593" w14:textId="645DF490" w:rsidR="002613D0" w:rsidRDefault="002613D0" w:rsidP="00A213C3">
      <w:pPr>
        <w:pStyle w:val="Heading4"/>
      </w:pPr>
      <w:r>
        <w:lastRenderedPageBreak/>
        <w:t>GDPR article references</w:t>
      </w:r>
      <w:bookmarkEnd w:id="60"/>
      <w:bookmarkEnd w:id="61"/>
    </w:p>
    <w:p w14:paraId="46140F90" w14:textId="1FE96EAF" w:rsidR="00654A92" w:rsidRDefault="00FD3A4E" w:rsidP="002613D0">
      <w:r>
        <w:t>T</w:t>
      </w:r>
      <w:r w:rsidR="002613D0">
        <w:t xml:space="preserve">o </w:t>
      </w:r>
      <w:r>
        <w:t>review</w:t>
      </w:r>
      <w:r w:rsidR="002613D0">
        <w:t xml:space="preserve"> the statutory </w:t>
      </w:r>
      <w:r w:rsidR="006262C7">
        <w:t xml:space="preserve">references of the </w:t>
      </w:r>
      <w:r w:rsidR="002613D0">
        <w:t xml:space="preserve">text used to develop the content for a sub-scenario, </w:t>
      </w:r>
      <w:r w:rsidR="00CB3987">
        <w:t>look for</w:t>
      </w:r>
      <w:r w:rsidR="002613D0">
        <w:t xml:space="preserve"> the “Related GDPR Reference(s)” </w:t>
      </w:r>
      <w:r w:rsidR="00DD3152">
        <w:t xml:space="preserve">to the right </w:t>
      </w:r>
      <w:r w:rsidR="002613D0">
        <w:t>of each sub-scenario.</w:t>
      </w:r>
    </w:p>
    <w:p w14:paraId="1273D797" w14:textId="0E26A0FD" w:rsidR="00B51528" w:rsidRDefault="00B51528" w:rsidP="002613D0">
      <w:r>
        <w:rPr>
          <w:noProof/>
        </w:rPr>
        <w:drawing>
          <wp:inline distT="0" distB="0" distL="0" distR="0" wp14:anchorId="6CE6C23E" wp14:editId="1B54CE2C">
            <wp:extent cx="5950585" cy="566420"/>
            <wp:effectExtent l="19050" t="19050" r="1206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585" cy="566420"/>
                    </a:xfrm>
                    <a:prstGeom prst="rect">
                      <a:avLst/>
                    </a:prstGeom>
                    <a:noFill/>
                    <a:ln>
                      <a:solidFill>
                        <a:schemeClr val="accent1"/>
                      </a:solidFill>
                    </a:ln>
                  </pic:spPr>
                </pic:pic>
              </a:graphicData>
            </a:graphic>
          </wp:inline>
        </w:drawing>
      </w:r>
    </w:p>
    <w:p w14:paraId="753F2E88" w14:textId="5BC60BB9" w:rsidR="002C2CC0" w:rsidRDefault="002C2CC0" w:rsidP="00DC3347">
      <w:pPr>
        <w:rPr>
          <w:rFonts w:ascii="Calibri" w:eastAsia="Times New Roman" w:hAnsi="Calibri" w:cs="Calibri"/>
          <w:color w:val="0563C1"/>
          <w:u w:val="single"/>
          <w:lang w:eastAsia="en-US"/>
        </w:rPr>
      </w:pPr>
      <w:r>
        <w:t>For your reference, a copy of the GDPR articles can be found on the worksheet “GDPR Articles”, please refer to the official website</w:t>
      </w:r>
      <w:r>
        <w:rPr>
          <w:rStyle w:val="FootnoteReference"/>
        </w:rPr>
        <w:footnoteReference w:id="3"/>
      </w:r>
      <w:r>
        <w:t xml:space="preserve"> for the latest and most up to date information.</w:t>
      </w:r>
      <w:r w:rsidRPr="002C2CC0">
        <w:rPr>
          <w:rFonts w:ascii="Calibri" w:eastAsia="Times New Roman" w:hAnsi="Calibri" w:cs="Calibri"/>
          <w:color w:val="0563C1"/>
          <w:u w:val="single"/>
          <w:lang w:eastAsia="en-US"/>
        </w:rPr>
        <w:t xml:space="preserve"> </w:t>
      </w:r>
    </w:p>
    <w:p w14:paraId="7A0A8DC8" w14:textId="240B3417" w:rsidR="002C2CC0" w:rsidRDefault="002C2CC0" w:rsidP="002C2CC0">
      <w:pPr>
        <w:pStyle w:val="Caption"/>
        <w:keepNext/>
      </w:pPr>
      <w:r>
        <w:t>Overview of all GDPR articles,</w:t>
      </w:r>
      <w:r w:rsidR="00502BF0">
        <w:t xml:space="preserve"> to be used</w:t>
      </w:r>
      <w:r>
        <w:t xml:space="preserve"> for refence only</w:t>
      </w:r>
      <w:r w:rsidRPr="007B5D08">
        <w:t>.</w:t>
      </w:r>
    </w:p>
    <w:p w14:paraId="7AFAC759" w14:textId="61907165" w:rsidR="002C2CC0" w:rsidRDefault="002C2CC0" w:rsidP="002613D0">
      <w:r>
        <w:rPr>
          <w:noProof/>
        </w:rPr>
        <w:drawing>
          <wp:inline distT="0" distB="0" distL="0" distR="0" wp14:anchorId="198291F4" wp14:editId="07920F06">
            <wp:extent cx="5936615" cy="1712595"/>
            <wp:effectExtent l="19050" t="19050" r="2603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1712595"/>
                    </a:xfrm>
                    <a:prstGeom prst="rect">
                      <a:avLst/>
                    </a:prstGeom>
                    <a:noFill/>
                    <a:ln>
                      <a:solidFill>
                        <a:schemeClr val="accent1"/>
                      </a:solidFill>
                    </a:ln>
                  </pic:spPr>
                </pic:pic>
              </a:graphicData>
            </a:graphic>
          </wp:inline>
        </w:drawing>
      </w:r>
    </w:p>
    <w:p w14:paraId="7466C9B0" w14:textId="4AC3DE5C" w:rsidR="002613D0" w:rsidRDefault="002C2CC0" w:rsidP="003F16EF">
      <w:pPr>
        <w:pStyle w:val="Heading3"/>
      </w:pPr>
      <w:bookmarkStart w:id="62" w:name="_Toc510019590"/>
      <w:r>
        <w:t>Compliance manager integration</w:t>
      </w:r>
      <w:bookmarkEnd w:id="62"/>
    </w:p>
    <w:p w14:paraId="41952F4D" w14:textId="6C3AD9D5" w:rsidR="002914B2" w:rsidRDefault="002914B2" w:rsidP="00DC3347">
      <w:r>
        <w:t xml:space="preserve">The GDPR Detailed assessment integrates with Microsoft Compliance Manager. Compliance manager offers actionable insights into both the customer’s and Microsoft’s responsibility to meet compliance standards. </w:t>
      </w:r>
    </w:p>
    <w:p w14:paraId="18757F08" w14:textId="76866755" w:rsidR="008F5FFB" w:rsidRDefault="002914B2">
      <w:r>
        <w:t xml:space="preserve">For every statutory reference a link is provided that will open the relevant customer and Microsoft controls when clicked. The controls are assessed in real-time by Compliance Manager and relevant details </w:t>
      </w:r>
      <w:r w:rsidR="00DC3347">
        <w:t>about</w:t>
      </w:r>
      <w:r>
        <w:t xml:space="preserve"> required actions, </w:t>
      </w:r>
      <w:r w:rsidR="00DC3347">
        <w:t>product</w:t>
      </w:r>
      <w:r w:rsidR="008F5FFB">
        <w:t>(</w:t>
      </w:r>
      <w:r w:rsidR="00DC3347">
        <w:t>s</w:t>
      </w:r>
      <w:r w:rsidR="008F5FFB">
        <w:t>)</w:t>
      </w:r>
      <w:r w:rsidR="00DC3347">
        <w:t xml:space="preserve"> to implement</w:t>
      </w:r>
      <w:r w:rsidR="008F5FFB">
        <w:t>, settings to configure</w:t>
      </w:r>
      <w:r w:rsidR="00DC3347">
        <w:t xml:space="preserve"> and test plans </w:t>
      </w:r>
      <w:r w:rsidR="008F5FFB">
        <w:t xml:space="preserve">to execute </w:t>
      </w:r>
      <w:r w:rsidR="00DC3347">
        <w:t>are provided.</w:t>
      </w:r>
      <w:r w:rsidR="008F5FFB">
        <w:t xml:space="preserve"> </w:t>
      </w:r>
    </w:p>
    <w:p w14:paraId="6D01F97A" w14:textId="1D372E61" w:rsidR="00392F8A" w:rsidRDefault="00DC3347" w:rsidP="0090416F">
      <w:pPr>
        <w:rPr>
          <w:i/>
          <w:iCs/>
          <w:color w:val="44546A" w:themeColor="text2"/>
          <w:sz w:val="18"/>
          <w:szCs w:val="18"/>
        </w:rPr>
      </w:pPr>
      <w:r w:rsidRPr="003F16EF">
        <w:rPr>
          <w:i/>
          <w:iCs/>
          <w:color w:val="44546A" w:themeColor="text2"/>
          <w:sz w:val="18"/>
          <w:szCs w:val="18"/>
        </w:rPr>
        <w:t>Direct links to Compliance Manager controls for every related GDPR Reference.</w:t>
      </w:r>
      <w:r w:rsidR="002914B2" w:rsidRPr="003F16EF">
        <w:rPr>
          <w:i/>
          <w:iCs/>
          <w:color w:val="44546A" w:themeColor="text2"/>
          <w:sz w:val="18"/>
          <w:szCs w:val="18"/>
        </w:rPr>
        <w:br/>
      </w:r>
      <w:r w:rsidR="00392F8A">
        <w:rPr>
          <w:i/>
          <w:iCs/>
          <w:noProof/>
          <w:color w:val="44546A" w:themeColor="text2"/>
          <w:sz w:val="18"/>
          <w:szCs w:val="18"/>
        </w:rPr>
        <w:drawing>
          <wp:inline distT="0" distB="0" distL="0" distR="0" wp14:anchorId="405F089B" wp14:editId="491AE390">
            <wp:extent cx="5943600" cy="518795"/>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8795"/>
                    </a:xfrm>
                    <a:prstGeom prst="rect">
                      <a:avLst/>
                    </a:prstGeom>
                    <a:noFill/>
                    <a:ln>
                      <a:solidFill>
                        <a:schemeClr val="accent1"/>
                      </a:solidFill>
                    </a:ln>
                  </pic:spPr>
                </pic:pic>
              </a:graphicData>
            </a:graphic>
          </wp:inline>
        </w:drawing>
      </w:r>
    </w:p>
    <w:p w14:paraId="313FD87D" w14:textId="4D8B7DF4" w:rsidR="008F5FFB" w:rsidRDefault="008F5FFB" w:rsidP="0090416F">
      <w:r>
        <w:t xml:space="preserve">Compliance Manager requires a Microsoft </w:t>
      </w:r>
      <w:r w:rsidR="003379A5">
        <w:t>cloud</w:t>
      </w:r>
      <w:r>
        <w:t xml:space="preserve"> tenant</w:t>
      </w:r>
      <w:r w:rsidR="00377E29">
        <w:t>, such as Office 365,</w:t>
      </w:r>
      <w:r w:rsidR="003379A5">
        <w:t xml:space="preserve"> and corresponding Azure Active Directory </w:t>
      </w:r>
      <w:r w:rsidR="00377E29">
        <w:t>login credential</w:t>
      </w:r>
      <w:r w:rsidR="007C6795">
        <w:t>s</w:t>
      </w:r>
      <w:r>
        <w:t xml:space="preserve">. Preferably the customer’s production tenant is used because the Compliance Manager assessment will then provide real time insight into the </w:t>
      </w:r>
      <w:r w:rsidR="00502BF0">
        <w:t>compliance posture</w:t>
      </w:r>
      <w:r>
        <w:t xml:space="preserve"> of the Microsoft </w:t>
      </w:r>
      <w:r w:rsidR="00377E29">
        <w:t>cloud</w:t>
      </w:r>
      <w:r>
        <w:t xml:space="preserve"> production environment the customer is using. If </w:t>
      </w:r>
      <w:r w:rsidR="00502BF0">
        <w:t xml:space="preserve">a </w:t>
      </w:r>
      <w:r w:rsidR="00502BF0">
        <w:lastRenderedPageBreak/>
        <w:t xml:space="preserve">customer </w:t>
      </w:r>
      <w:r>
        <w:t xml:space="preserve">production tenant is not available, it is possible to use any other Microsoft </w:t>
      </w:r>
      <w:r w:rsidR="00377E29">
        <w:t>cloud</w:t>
      </w:r>
      <w:r>
        <w:t xml:space="preserve"> tenant. In order of preference, it is advised to use </w:t>
      </w:r>
      <w:r w:rsidR="00DD3152">
        <w:t>one</w:t>
      </w:r>
      <w:r>
        <w:t xml:space="preserve"> of the following tenants:</w:t>
      </w:r>
    </w:p>
    <w:p w14:paraId="3C59F21E" w14:textId="5560DFB7" w:rsidR="008F5FFB" w:rsidRDefault="008F5FFB" w:rsidP="0090416F">
      <w:pPr>
        <w:pStyle w:val="ListParagraph"/>
        <w:numPr>
          <w:ilvl w:val="0"/>
          <w:numId w:val="23"/>
        </w:numPr>
      </w:pPr>
      <w:r w:rsidRPr="003F16EF">
        <w:rPr>
          <w:b/>
        </w:rPr>
        <w:t>Customer Production Tenant</w:t>
      </w:r>
      <w:r>
        <w:t>, customer needs to provide administrative credentials for access and configuration of Compliance Manager</w:t>
      </w:r>
      <w:r w:rsidR="0065527E">
        <w:t>;</w:t>
      </w:r>
    </w:p>
    <w:p w14:paraId="6F690837" w14:textId="7B6BCDB5" w:rsidR="008F5FFB" w:rsidRDefault="0065527E" w:rsidP="0090416F">
      <w:pPr>
        <w:pStyle w:val="ListParagraph"/>
        <w:numPr>
          <w:ilvl w:val="0"/>
          <w:numId w:val="23"/>
        </w:numPr>
      </w:pPr>
      <w:r w:rsidRPr="003F16EF">
        <w:rPr>
          <w:b/>
        </w:rPr>
        <w:t>Trial</w:t>
      </w:r>
      <w:r w:rsidR="008F5FFB" w:rsidRPr="003F16EF">
        <w:rPr>
          <w:b/>
        </w:rPr>
        <w:t xml:space="preserve"> tenant for dedicated use by the customer</w:t>
      </w:r>
      <w:r w:rsidR="008F5FFB">
        <w:t xml:space="preserve">. </w:t>
      </w:r>
      <w:r>
        <w:t>A trial tenant can be setup free-of-charge from the Office</w:t>
      </w:r>
      <w:r w:rsidR="00227748">
        <w:t xml:space="preserve"> </w:t>
      </w:r>
      <w:r>
        <w:t xml:space="preserve">365 product page or via the </w:t>
      </w:r>
      <w:r w:rsidR="00DD3152">
        <w:t>Compliance Manager</w:t>
      </w:r>
      <w:r>
        <w:t xml:space="preserve"> sign-in page;</w:t>
      </w:r>
    </w:p>
    <w:p w14:paraId="655FD776" w14:textId="4CE6515A" w:rsidR="0065527E" w:rsidRDefault="0065527E" w:rsidP="0090416F">
      <w:pPr>
        <w:pStyle w:val="ListParagraph"/>
        <w:numPr>
          <w:ilvl w:val="0"/>
          <w:numId w:val="23"/>
        </w:numPr>
      </w:pPr>
      <w:r>
        <w:rPr>
          <w:b/>
        </w:rPr>
        <w:t>Demo tenant provided by the partner</w:t>
      </w:r>
      <w:r w:rsidRPr="003F16EF">
        <w:t>.</w:t>
      </w:r>
      <w:r>
        <w:rPr>
          <w:b/>
        </w:rPr>
        <w:t xml:space="preserve"> </w:t>
      </w:r>
      <w:r w:rsidRPr="003F16EF">
        <w:t>The partner can setup a demo tenant on the Microsoft Demos pla</w:t>
      </w:r>
      <w:r>
        <w:t>t</w:t>
      </w:r>
      <w:r w:rsidRPr="003F16EF">
        <w:t>fo</w:t>
      </w:r>
      <w:r>
        <w:t>r</w:t>
      </w:r>
      <w:r w:rsidRPr="003F16EF">
        <w:t>m (</w:t>
      </w:r>
      <w:hyperlink r:id="rId30" w:history="1">
        <w:r w:rsidRPr="003F16EF">
          <w:rPr>
            <w:rStyle w:val="Hyperlink"/>
          </w:rPr>
          <w:t>http://demos.microsoft.com/</w:t>
        </w:r>
      </w:hyperlink>
      <w:r w:rsidRPr="003F16EF">
        <w:t>)</w:t>
      </w:r>
      <w:r>
        <w:t xml:space="preserve"> and provide access credentials to the customer.</w:t>
      </w:r>
    </w:p>
    <w:p w14:paraId="2EE2E695" w14:textId="77777777" w:rsidR="00DD3152" w:rsidRDefault="0065527E" w:rsidP="0090416F">
      <w:r>
        <w:t xml:space="preserve">The first time a link to Compliance Manager is clicked from within the GDPR Detailed Assessment Excel workbook, the user is presented with a sign-in prompt. </w:t>
      </w:r>
      <w:r w:rsidR="00DD3152">
        <w:t>The sign-in prompt has two options:</w:t>
      </w:r>
    </w:p>
    <w:p w14:paraId="72422764" w14:textId="71832015" w:rsidR="00DD3152" w:rsidRDefault="00DD3152" w:rsidP="003F16EF">
      <w:pPr>
        <w:pStyle w:val="ListParagraph"/>
        <w:numPr>
          <w:ilvl w:val="0"/>
          <w:numId w:val="24"/>
        </w:numPr>
      </w:pPr>
      <w:r w:rsidRPr="003F16EF">
        <w:rPr>
          <w:b/>
        </w:rPr>
        <w:t>Provide credentials for an existing tenant</w:t>
      </w:r>
      <w:r>
        <w:t>, this can be a customer production tenant or a</w:t>
      </w:r>
      <w:r w:rsidR="00502BF0">
        <w:t>n existing</w:t>
      </w:r>
      <w:r>
        <w:t xml:space="preserve"> customer / partner demo tenant;</w:t>
      </w:r>
    </w:p>
    <w:p w14:paraId="2349A7B5" w14:textId="5D368DF1" w:rsidR="0065527E" w:rsidRPr="003F16EF" w:rsidRDefault="00DD3152" w:rsidP="003F16EF">
      <w:pPr>
        <w:pStyle w:val="ListParagraph"/>
        <w:numPr>
          <w:ilvl w:val="0"/>
          <w:numId w:val="24"/>
        </w:numPr>
        <w:rPr>
          <w:b/>
        </w:rPr>
      </w:pPr>
      <w:r w:rsidRPr="003F16EF">
        <w:rPr>
          <w:b/>
        </w:rPr>
        <w:t>Sign-up for a trial tenant</w:t>
      </w:r>
      <w:r>
        <w:t>, if a tenant is not available, selecting this option will allow the user to create a demo tenant with full functionality including Compliance Manager. This demo tenant can, if</w:t>
      </w:r>
      <w:r w:rsidR="00502BF0">
        <w:t xml:space="preserve"> so</w:t>
      </w:r>
      <w:r>
        <w:t xml:space="preserve"> desired, be upgraded to a full production tenant.</w:t>
      </w:r>
    </w:p>
    <w:p w14:paraId="7408F26B" w14:textId="6A3AF576" w:rsidR="0065527E" w:rsidRPr="0090416F" w:rsidRDefault="00DD3152" w:rsidP="003F16EF">
      <w:r>
        <w:rPr>
          <w:i/>
          <w:iCs/>
          <w:color w:val="44546A" w:themeColor="text2"/>
          <w:sz w:val="18"/>
          <w:szCs w:val="18"/>
        </w:rPr>
        <w:t>Sign in with the appropriate tenant credentials or sign up for a free trial tenant.</w:t>
      </w:r>
      <w:r w:rsidR="0065527E" w:rsidRPr="0090416F">
        <w:rPr>
          <w:i/>
          <w:iCs/>
          <w:color w:val="44546A" w:themeColor="text2"/>
          <w:sz w:val="18"/>
          <w:szCs w:val="18"/>
        </w:rPr>
        <w:t>.</w:t>
      </w:r>
    </w:p>
    <w:p w14:paraId="64183AEE" w14:textId="4F602B09" w:rsidR="008F5FFB" w:rsidRDefault="0065527E" w:rsidP="003F16EF">
      <w:pPr>
        <w:jc w:val="center"/>
      </w:pPr>
      <w:r>
        <w:rPr>
          <w:noProof/>
        </w:rPr>
        <w:drawing>
          <wp:inline distT="0" distB="0" distL="0" distR="0" wp14:anchorId="5CD4D8C9" wp14:editId="568F495B">
            <wp:extent cx="1555845" cy="1917849"/>
            <wp:effectExtent l="19050" t="19050" r="2540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689" cy="1934914"/>
                    </a:xfrm>
                    <a:prstGeom prst="rect">
                      <a:avLst/>
                    </a:prstGeom>
                    <a:noFill/>
                    <a:ln>
                      <a:solidFill>
                        <a:schemeClr val="accent1"/>
                      </a:solidFill>
                    </a:ln>
                  </pic:spPr>
                </pic:pic>
              </a:graphicData>
            </a:graphic>
          </wp:inline>
        </w:drawing>
      </w:r>
    </w:p>
    <w:p w14:paraId="0EACFCB0" w14:textId="77777777" w:rsidR="00502BF0" w:rsidRDefault="00502BF0">
      <w:r>
        <w:br w:type="page"/>
      </w:r>
    </w:p>
    <w:p w14:paraId="7304AD27" w14:textId="69C18926" w:rsidR="008F5FFB" w:rsidRDefault="0065527E" w:rsidP="0090416F">
      <w:r>
        <w:lastRenderedPageBreak/>
        <w:t>Once</w:t>
      </w:r>
      <w:r w:rsidR="00AD6B93">
        <w:t xml:space="preserve"> the sign-in process is completed, compliance manager will show a detailed overview of all relevant Microsoft and Customer managed control</w:t>
      </w:r>
      <w:r w:rsidR="00502BF0">
        <w:t>s</w:t>
      </w:r>
      <w:r w:rsidR="00AD6B93">
        <w:t>. The overview is filtered to show only controls that are relevant to the reference</w:t>
      </w:r>
      <w:r w:rsidR="00502BF0">
        <w:t>d</w:t>
      </w:r>
      <w:r w:rsidR="00AD6B93">
        <w:t xml:space="preserve"> GDPR article</w:t>
      </w:r>
      <w:r w:rsidR="00502BF0">
        <w:t>(s)</w:t>
      </w:r>
      <w:r w:rsidR="00AD6B93">
        <w:t>.</w:t>
      </w:r>
    </w:p>
    <w:p w14:paraId="02036077" w14:textId="375FCE5D" w:rsidR="00AD6B93" w:rsidRPr="003F16EF" w:rsidRDefault="00392F8A" w:rsidP="003F16EF">
      <w:pPr>
        <w:keepNext/>
        <w:rPr>
          <w:i/>
          <w:iCs/>
          <w:color w:val="44546A" w:themeColor="text2"/>
          <w:sz w:val="18"/>
          <w:szCs w:val="18"/>
        </w:rPr>
      </w:pPr>
      <w:r w:rsidRPr="003F16EF">
        <w:rPr>
          <w:i/>
          <w:iCs/>
          <w:color w:val="44546A" w:themeColor="text2"/>
          <w:sz w:val="18"/>
          <w:szCs w:val="18"/>
        </w:rPr>
        <w:t xml:space="preserve">Clicking the link to Compliance Manager will open the </w:t>
      </w:r>
      <w:r w:rsidR="00502BF0">
        <w:rPr>
          <w:i/>
          <w:iCs/>
          <w:color w:val="44546A" w:themeColor="text2"/>
          <w:sz w:val="18"/>
          <w:szCs w:val="18"/>
        </w:rPr>
        <w:t xml:space="preserve">Compliance Manager </w:t>
      </w:r>
      <w:r w:rsidRPr="003F16EF">
        <w:rPr>
          <w:i/>
          <w:iCs/>
          <w:color w:val="44546A" w:themeColor="text2"/>
          <w:sz w:val="18"/>
          <w:szCs w:val="18"/>
        </w:rPr>
        <w:t>dashboard wit</w:t>
      </w:r>
      <w:r>
        <w:rPr>
          <w:i/>
          <w:iCs/>
          <w:color w:val="44546A" w:themeColor="text2"/>
          <w:sz w:val="18"/>
          <w:szCs w:val="18"/>
        </w:rPr>
        <w:t>h</w:t>
      </w:r>
      <w:r w:rsidRPr="003F16EF">
        <w:rPr>
          <w:i/>
          <w:iCs/>
          <w:color w:val="44546A" w:themeColor="text2"/>
          <w:sz w:val="18"/>
          <w:szCs w:val="18"/>
        </w:rPr>
        <w:t xml:space="preserve"> a filtered view of controls</w:t>
      </w:r>
      <w:r w:rsidR="0063513E">
        <w:rPr>
          <w:i/>
          <w:iCs/>
          <w:color w:val="44546A" w:themeColor="text2"/>
          <w:sz w:val="18"/>
          <w:szCs w:val="18"/>
        </w:rPr>
        <w:t xml:space="preserve"> relevant to the </w:t>
      </w:r>
      <w:r w:rsidR="00ED056A">
        <w:rPr>
          <w:i/>
          <w:iCs/>
          <w:color w:val="44546A" w:themeColor="text2"/>
          <w:sz w:val="18"/>
          <w:szCs w:val="18"/>
        </w:rPr>
        <w:t>selected sub-scenario</w:t>
      </w:r>
      <w:r w:rsidRPr="003F16EF">
        <w:rPr>
          <w:i/>
          <w:iCs/>
          <w:color w:val="44546A" w:themeColor="text2"/>
          <w:sz w:val="18"/>
          <w:szCs w:val="18"/>
        </w:rPr>
        <w:t>.</w:t>
      </w:r>
    </w:p>
    <w:p w14:paraId="129C18EF" w14:textId="53F52A71" w:rsidR="008F5FFB" w:rsidRDefault="00536C20" w:rsidP="00697167">
      <w:r>
        <w:rPr>
          <w:noProof/>
        </w:rPr>
        <w:drawing>
          <wp:inline distT="0" distB="0" distL="0" distR="0" wp14:anchorId="50FFCBF0" wp14:editId="2DA57DC4">
            <wp:extent cx="5936615" cy="2579370"/>
            <wp:effectExtent l="19050" t="19050" r="2603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2579370"/>
                    </a:xfrm>
                    <a:prstGeom prst="rect">
                      <a:avLst/>
                    </a:prstGeom>
                    <a:noFill/>
                    <a:ln>
                      <a:solidFill>
                        <a:schemeClr val="accent1"/>
                      </a:solidFill>
                    </a:ln>
                  </pic:spPr>
                </pic:pic>
              </a:graphicData>
            </a:graphic>
          </wp:inline>
        </w:drawing>
      </w:r>
    </w:p>
    <w:p w14:paraId="5BF7497C" w14:textId="77777777" w:rsidR="00502BF0" w:rsidRDefault="00502BF0">
      <w:r>
        <w:br w:type="page"/>
      </w:r>
    </w:p>
    <w:p w14:paraId="7F6A25EF" w14:textId="5CE3C162" w:rsidR="00536C20" w:rsidRDefault="00536C20" w:rsidP="00697167">
      <w:r>
        <w:lastRenderedPageBreak/>
        <w:t>By expanding the control sections below the Microsoft or Customer Managed Controls, additional control details</w:t>
      </w:r>
      <w:r w:rsidR="00A53C17">
        <w:t xml:space="preserve"> and links to implementation</w:t>
      </w:r>
      <w:r>
        <w:t xml:space="preserve"> </w:t>
      </w:r>
      <w:r w:rsidR="00A53C17">
        <w:t xml:space="preserve">guidance </w:t>
      </w:r>
      <w:r w:rsidR="009928C6">
        <w:t>is</w:t>
      </w:r>
      <w:r>
        <w:t xml:space="preserve"> provided.</w:t>
      </w:r>
    </w:p>
    <w:p w14:paraId="4C88D4D0" w14:textId="287EA971" w:rsidR="00536C20" w:rsidRPr="003F16EF" w:rsidRDefault="00536C20" w:rsidP="003F16EF">
      <w:pPr>
        <w:keepNext/>
        <w:rPr>
          <w:i/>
          <w:iCs/>
          <w:color w:val="44546A" w:themeColor="text2"/>
          <w:sz w:val="18"/>
          <w:szCs w:val="18"/>
        </w:rPr>
      </w:pPr>
      <w:r w:rsidRPr="003F16EF">
        <w:rPr>
          <w:i/>
          <w:iCs/>
          <w:color w:val="44546A" w:themeColor="text2"/>
          <w:sz w:val="18"/>
          <w:szCs w:val="18"/>
        </w:rPr>
        <w:t xml:space="preserve">Detailed view of </w:t>
      </w:r>
      <w:r w:rsidR="00A53C17">
        <w:rPr>
          <w:i/>
          <w:iCs/>
          <w:color w:val="44546A" w:themeColor="text2"/>
          <w:sz w:val="18"/>
          <w:szCs w:val="18"/>
        </w:rPr>
        <w:t>filtered</w:t>
      </w:r>
      <w:r w:rsidRPr="003F16EF">
        <w:rPr>
          <w:i/>
          <w:iCs/>
          <w:color w:val="44546A" w:themeColor="text2"/>
          <w:sz w:val="18"/>
          <w:szCs w:val="18"/>
        </w:rPr>
        <w:t xml:space="preserve"> controls</w:t>
      </w:r>
      <w:r w:rsidR="00A53C17">
        <w:rPr>
          <w:i/>
          <w:iCs/>
          <w:color w:val="44546A" w:themeColor="text2"/>
          <w:sz w:val="18"/>
          <w:szCs w:val="18"/>
        </w:rPr>
        <w:t xml:space="preserve"> with implementation guidance and background information</w:t>
      </w:r>
      <w:r w:rsidRPr="003F16EF">
        <w:rPr>
          <w:i/>
          <w:iCs/>
          <w:color w:val="44546A" w:themeColor="text2"/>
          <w:sz w:val="18"/>
          <w:szCs w:val="18"/>
        </w:rPr>
        <w:t>.</w:t>
      </w:r>
    </w:p>
    <w:p w14:paraId="05061930" w14:textId="2E2A7A97" w:rsidR="00536C20" w:rsidRDefault="00536C20" w:rsidP="00697167">
      <w:r>
        <w:rPr>
          <w:noProof/>
        </w:rPr>
        <w:drawing>
          <wp:inline distT="0" distB="0" distL="0" distR="0" wp14:anchorId="2206445D" wp14:editId="3CECAC53">
            <wp:extent cx="5935345" cy="4213225"/>
            <wp:effectExtent l="19050" t="19050" r="2730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4213225"/>
                    </a:xfrm>
                    <a:prstGeom prst="rect">
                      <a:avLst/>
                    </a:prstGeom>
                    <a:noFill/>
                    <a:ln>
                      <a:solidFill>
                        <a:schemeClr val="accent1"/>
                      </a:solidFill>
                    </a:ln>
                  </pic:spPr>
                </pic:pic>
              </a:graphicData>
            </a:graphic>
          </wp:inline>
        </w:drawing>
      </w:r>
    </w:p>
    <w:p w14:paraId="7B9A5769" w14:textId="15ECD06B" w:rsidR="00A53C17" w:rsidRDefault="00A53C17" w:rsidP="00800A6E">
      <w:pPr>
        <w:rPr>
          <w:rStyle w:val="Strong"/>
        </w:rPr>
      </w:pPr>
      <w:r>
        <w:rPr>
          <w:rStyle w:val="Strong"/>
        </w:rPr>
        <w:t>Important</w:t>
      </w:r>
      <w:r w:rsidR="009928C6">
        <w:rPr>
          <w:rStyle w:val="Strong"/>
        </w:rPr>
        <w:t xml:space="preserve"> pre-requisites</w:t>
      </w:r>
    </w:p>
    <w:p w14:paraId="71CA2FA6" w14:textId="2571EF49" w:rsidR="00A53C17" w:rsidRDefault="00A53C17" w:rsidP="00800A6E">
      <w:r w:rsidRPr="003F16EF">
        <w:t xml:space="preserve">Compliance manager integration is </w:t>
      </w:r>
      <w:r>
        <w:t xml:space="preserve">relying on the </w:t>
      </w:r>
      <w:r w:rsidRPr="003F16EF">
        <w:rPr>
          <w:i/>
        </w:rPr>
        <w:t>Default Office 365 - GDPR</w:t>
      </w:r>
      <w:r>
        <w:t xml:space="preserve"> </w:t>
      </w:r>
      <w:r w:rsidRPr="003F16EF">
        <w:rPr>
          <w:i/>
        </w:rPr>
        <w:t>assessment</w:t>
      </w:r>
      <w:r>
        <w:t xml:space="preserve"> that is part of the initial enablement of Compliance Manager.</w:t>
      </w:r>
    </w:p>
    <w:p w14:paraId="1EF591AC" w14:textId="799ADDB5" w:rsidR="009928C6" w:rsidRPr="003F16EF" w:rsidRDefault="009928C6" w:rsidP="003F16EF">
      <w:pPr>
        <w:keepNext/>
        <w:rPr>
          <w:i/>
          <w:iCs/>
          <w:color w:val="44546A" w:themeColor="text2"/>
          <w:sz w:val="18"/>
          <w:szCs w:val="18"/>
        </w:rPr>
      </w:pPr>
      <w:r w:rsidRPr="003F16EF">
        <w:rPr>
          <w:i/>
          <w:iCs/>
          <w:color w:val="44546A" w:themeColor="text2"/>
          <w:sz w:val="18"/>
          <w:szCs w:val="18"/>
        </w:rPr>
        <w:t>Verify that the Office 365 GDPR assessment is available in the Default group.</w:t>
      </w:r>
    </w:p>
    <w:p w14:paraId="7416D29F" w14:textId="6BF0A0D1" w:rsidR="00A53C17" w:rsidRDefault="00A53C17" w:rsidP="00C35525">
      <w:pPr>
        <w:jc w:val="center"/>
      </w:pPr>
      <w:r>
        <w:rPr>
          <w:noProof/>
        </w:rPr>
        <w:drawing>
          <wp:inline distT="0" distB="0" distL="0" distR="0" wp14:anchorId="04A30A1E" wp14:editId="686B001F">
            <wp:extent cx="1618634" cy="1172452"/>
            <wp:effectExtent l="19050" t="19050" r="1968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1081" cy="1188711"/>
                    </a:xfrm>
                    <a:prstGeom prst="rect">
                      <a:avLst/>
                    </a:prstGeom>
                    <a:noFill/>
                    <a:ln>
                      <a:solidFill>
                        <a:schemeClr val="accent1"/>
                      </a:solidFill>
                    </a:ln>
                  </pic:spPr>
                </pic:pic>
              </a:graphicData>
            </a:graphic>
          </wp:inline>
        </w:drawing>
      </w:r>
    </w:p>
    <w:p w14:paraId="09565FED" w14:textId="7F697C9A" w:rsidR="00A53C17" w:rsidRDefault="00A53C17" w:rsidP="003F16EF">
      <w:pPr>
        <w:keepNext/>
      </w:pPr>
      <w:r>
        <w:lastRenderedPageBreak/>
        <w:t xml:space="preserve">If the </w:t>
      </w:r>
      <w:r w:rsidRPr="005349A7">
        <w:rPr>
          <w:i/>
        </w:rPr>
        <w:t>Default Office 365 - GDPR</w:t>
      </w:r>
      <w:r>
        <w:t xml:space="preserve"> </w:t>
      </w:r>
      <w:r w:rsidRPr="005349A7">
        <w:rPr>
          <w:i/>
        </w:rPr>
        <w:t>assessment</w:t>
      </w:r>
      <w:r w:rsidRPr="003F16EF">
        <w:t xml:space="preserve"> is not avail</w:t>
      </w:r>
      <w:r>
        <w:t>a</w:t>
      </w:r>
      <w:r w:rsidRPr="003F16EF">
        <w:t>ble</w:t>
      </w:r>
      <w:r w:rsidR="00ED056A">
        <w:t xml:space="preserve"> from the dashboard</w:t>
      </w:r>
      <w:r>
        <w:t xml:space="preserve"> anymore</w:t>
      </w:r>
      <w:r w:rsidR="00D660C6">
        <w:t>,</w:t>
      </w:r>
      <w:r>
        <w:t xml:space="preserve"> it </w:t>
      </w:r>
      <w:r w:rsidR="00ED056A">
        <w:t>needs to</w:t>
      </w:r>
      <w:r>
        <w:t xml:space="preserve"> be re-created </w:t>
      </w:r>
      <w:r w:rsidR="00ED056A">
        <w:t>to enable Compliance Manager integration. F</w:t>
      </w:r>
      <w:r>
        <w:t>ollow</w:t>
      </w:r>
      <w:r w:rsidR="00ED056A">
        <w:t xml:space="preserve"> </w:t>
      </w:r>
      <w:r w:rsidR="009C53E0">
        <w:t>the steps outlined below</w:t>
      </w:r>
      <w:r w:rsidR="00ED056A">
        <w:t xml:space="preserve"> to restore the assessment</w:t>
      </w:r>
      <w:r w:rsidR="009C53E0">
        <w:t>:</w:t>
      </w:r>
    </w:p>
    <w:p w14:paraId="380EE7E9" w14:textId="1744F497" w:rsidR="009C53E0" w:rsidRDefault="009C53E0" w:rsidP="003F16EF">
      <w:pPr>
        <w:pStyle w:val="ListParagraph"/>
        <w:keepNext/>
        <w:numPr>
          <w:ilvl w:val="0"/>
          <w:numId w:val="26"/>
        </w:numPr>
      </w:pPr>
      <w:r>
        <w:t xml:space="preserve">From the Compliance Manager Dashboard click </w:t>
      </w:r>
      <w:r w:rsidR="001E110A" w:rsidRPr="003F16EF">
        <w:rPr>
          <w:b/>
        </w:rPr>
        <w:t>+</w:t>
      </w:r>
      <w:r w:rsidR="001E110A">
        <w:rPr>
          <w:b/>
        </w:rPr>
        <w:t>Add Assessment</w:t>
      </w:r>
    </w:p>
    <w:p w14:paraId="4B680D63" w14:textId="6E5F5F86" w:rsidR="001E110A" w:rsidRDefault="001E110A" w:rsidP="003F16EF">
      <w:pPr>
        <w:pStyle w:val="ListParagraph"/>
        <w:keepNext/>
        <w:numPr>
          <w:ilvl w:val="0"/>
          <w:numId w:val="26"/>
        </w:numPr>
      </w:pPr>
      <w:r>
        <w:t xml:space="preserve">Select </w:t>
      </w:r>
      <w:r>
        <w:rPr>
          <w:b/>
        </w:rPr>
        <w:t>Use an existing Group</w:t>
      </w:r>
      <w:r>
        <w:t xml:space="preserve"> and select </w:t>
      </w:r>
      <w:r>
        <w:rPr>
          <w:b/>
        </w:rPr>
        <w:t>Default</w:t>
      </w:r>
      <w:r>
        <w:t xml:space="preserve"> from the dropdown list.</w:t>
      </w:r>
    </w:p>
    <w:p w14:paraId="2CA89060" w14:textId="3983F5F9" w:rsidR="001E110A" w:rsidRDefault="001E110A" w:rsidP="003F16EF">
      <w:pPr>
        <w:pStyle w:val="ListParagraph"/>
        <w:keepNext/>
        <w:numPr>
          <w:ilvl w:val="0"/>
          <w:numId w:val="26"/>
        </w:numPr>
      </w:pPr>
      <w:r>
        <w:t xml:space="preserve">Click </w:t>
      </w:r>
      <w:r>
        <w:rPr>
          <w:b/>
        </w:rPr>
        <w:t>Next</w:t>
      </w:r>
    </w:p>
    <w:p w14:paraId="16801A71" w14:textId="393250F9" w:rsidR="001E110A" w:rsidRDefault="001E110A" w:rsidP="003F16EF">
      <w:pPr>
        <w:pStyle w:val="ListParagraph"/>
        <w:keepNext/>
        <w:numPr>
          <w:ilvl w:val="0"/>
          <w:numId w:val="26"/>
        </w:numPr>
      </w:pPr>
      <w:r>
        <w:t xml:space="preserve">Select </w:t>
      </w:r>
      <w:r>
        <w:rPr>
          <w:b/>
        </w:rPr>
        <w:t>Office 365</w:t>
      </w:r>
      <w:r>
        <w:t xml:space="preserve"> from the </w:t>
      </w:r>
      <w:r w:rsidRPr="003F16EF">
        <w:rPr>
          <w:i/>
        </w:rPr>
        <w:t>product</w:t>
      </w:r>
      <w:r>
        <w:t xml:space="preserve"> dropdown list</w:t>
      </w:r>
    </w:p>
    <w:p w14:paraId="1AB38B60" w14:textId="77777777" w:rsidR="001E110A" w:rsidRDefault="001E110A" w:rsidP="003F16EF">
      <w:pPr>
        <w:pStyle w:val="ListParagraph"/>
        <w:keepNext/>
        <w:numPr>
          <w:ilvl w:val="0"/>
          <w:numId w:val="26"/>
        </w:numPr>
      </w:pPr>
      <w:r>
        <w:t xml:space="preserve">Select </w:t>
      </w:r>
      <w:r>
        <w:rPr>
          <w:b/>
        </w:rPr>
        <w:t>GDPR</w:t>
      </w:r>
      <w:r>
        <w:t xml:space="preserve"> from the </w:t>
      </w:r>
      <w:r w:rsidRPr="003F16EF">
        <w:rPr>
          <w:i/>
        </w:rPr>
        <w:t>certification</w:t>
      </w:r>
      <w:r>
        <w:t xml:space="preserve"> dropdown list</w:t>
      </w:r>
    </w:p>
    <w:p w14:paraId="5A59258A" w14:textId="39812F2A" w:rsidR="001E110A" w:rsidRPr="003F16EF" w:rsidRDefault="001E110A" w:rsidP="009928C6">
      <w:pPr>
        <w:pStyle w:val="ListParagraph"/>
        <w:keepNext/>
        <w:numPr>
          <w:ilvl w:val="0"/>
          <w:numId w:val="26"/>
        </w:numPr>
      </w:pPr>
      <w:r>
        <w:t xml:space="preserve">Click </w:t>
      </w:r>
      <w:r>
        <w:rPr>
          <w:b/>
        </w:rPr>
        <w:t>Add to Dashboard</w:t>
      </w:r>
    </w:p>
    <w:p w14:paraId="2BFB3AA5" w14:textId="67240687" w:rsidR="009928C6" w:rsidRPr="003F16EF" w:rsidRDefault="009928C6" w:rsidP="003F16EF">
      <w:pPr>
        <w:keepNext/>
        <w:rPr>
          <w:i/>
          <w:iCs/>
          <w:color w:val="44546A" w:themeColor="text2"/>
          <w:sz w:val="18"/>
          <w:szCs w:val="18"/>
        </w:rPr>
      </w:pPr>
      <w:r w:rsidRPr="003F16EF">
        <w:rPr>
          <w:i/>
          <w:iCs/>
          <w:color w:val="44546A" w:themeColor="text2"/>
          <w:sz w:val="18"/>
          <w:szCs w:val="18"/>
        </w:rPr>
        <w:t>If the assessment is archived and no longer available on the dashboard. Recreate the assessment.</w:t>
      </w:r>
    </w:p>
    <w:p w14:paraId="08BB2493" w14:textId="2F989CE5" w:rsidR="001E110A" w:rsidRPr="003F16EF" w:rsidRDefault="001E110A" w:rsidP="003F16EF">
      <w:pPr>
        <w:jc w:val="center"/>
      </w:pPr>
      <w:r>
        <w:rPr>
          <w:noProof/>
        </w:rPr>
        <w:drawing>
          <wp:inline distT="0" distB="0" distL="0" distR="0" wp14:anchorId="3BC00378" wp14:editId="6D95C34A">
            <wp:extent cx="4561487" cy="1541313"/>
            <wp:effectExtent l="19050" t="19050" r="107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7869" cy="1570501"/>
                    </a:xfrm>
                    <a:prstGeom prst="rect">
                      <a:avLst/>
                    </a:prstGeom>
                    <a:noFill/>
                    <a:ln>
                      <a:solidFill>
                        <a:schemeClr val="accent1"/>
                      </a:solidFill>
                    </a:ln>
                  </pic:spPr>
                </pic:pic>
              </a:graphicData>
            </a:graphic>
          </wp:inline>
        </w:drawing>
      </w:r>
    </w:p>
    <w:p w14:paraId="59CF7A26" w14:textId="4DB032D1" w:rsidR="00800A6E" w:rsidRPr="00E23568" w:rsidRDefault="00800A6E" w:rsidP="00800A6E">
      <w:pPr>
        <w:rPr>
          <w:rStyle w:val="Strong"/>
        </w:rPr>
      </w:pPr>
      <w:r>
        <w:rPr>
          <w:rStyle w:val="Strong"/>
        </w:rPr>
        <w:t xml:space="preserve">Compliance Manager </w:t>
      </w:r>
      <w:r w:rsidRPr="00E23568">
        <w:rPr>
          <w:rStyle w:val="Strong"/>
        </w:rPr>
        <w:t>Resources</w:t>
      </w:r>
    </w:p>
    <w:p w14:paraId="54CBDB62" w14:textId="31168C8E" w:rsidR="00800A6E" w:rsidRPr="003F16EF" w:rsidRDefault="00800A6E" w:rsidP="003F16EF">
      <w:pPr>
        <w:pStyle w:val="ListParagraph"/>
        <w:numPr>
          <w:ilvl w:val="0"/>
          <w:numId w:val="25"/>
        </w:numPr>
      </w:pPr>
      <w:r w:rsidRPr="003F16EF">
        <w:t xml:space="preserve">Compliance Manager </w:t>
      </w:r>
      <w:hyperlink r:id="rId36" w:history="1">
        <w:r w:rsidRPr="00C35525">
          <w:rPr>
            <w:rStyle w:val="Hyperlink"/>
          </w:rPr>
          <w:t>https://aka.ms/compliancemanager</w:t>
        </w:r>
      </w:hyperlink>
    </w:p>
    <w:p w14:paraId="2EADBA43" w14:textId="36FF2619" w:rsidR="00800A6E" w:rsidRPr="00C35525" w:rsidRDefault="00800A6E" w:rsidP="003F16EF">
      <w:pPr>
        <w:pStyle w:val="ListParagraph"/>
        <w:numPr>
          <w:ilvl w:val="0"/>
          <w:numId w:val="25"/>
        </w:numPr>
      </w:pPr>
      <w:hyperlink r:id="rId37" w:history="1">
        <w:r w:rsidRPr="003F16EF">
          <w:rPr>
            <w:rStyle w:val="Hyperlink"/>
          </w:rPr>
          <w:t>Compliance Manager Frequently Asked Questions</w:t>
        </w:r>
      </w:hyperlink>
      <w:r w:rsidRPr="00C35525">
        <w:t xml:space="preserve"> </w:t>
      </w:r>
    </w:p>
    <w:p w14:paraId="212B9813" w14:textId="75654FB1" w:rsidR="00800A6E" w:rsidRPr="003F16EF" w:rsidRDefault="00800A6E" w:rsidP="003F16EF">
      <w:pPr>
        <w:pStyle w:val="ListParagraph"/>
        <w:numPr>
          <w:ilvl w:val="0"/>
          <w:numId w:val="25"/>
        </w:numPr>
        <w:rPr>
          <w:rStyle w:val="Hyperlink"/>
        </w:rPr>
      </w:pPr>
      <w:hyperlink r:id="rId38" w:history="1">
        <w:r w:rsidRPr="003F16EF">
          <w:rPr>
            <w:rStyle w:val="Hyperlink"/>
          </w:rPr>
          <w:t xml:space="preserve">Use Compliance Manager to help meet data protection and regulatory requirements when using Microsoft cloud services </w:t>
        </w:r>
      </w:hyperlink>
    </w:p>
    <w:p w14:paraId="2075D550" w14:textId="4AAF257F" w:rsidR="00800A6E" w:rsidRPr="003F16EF" w:rsidRDefault="00800A6E" w:rsidP="003F16EF">
      <w:pPr>
        <w:pStyle w:val="ListParagraph"/>
        <w:numPr>
          <w:ilvl w:val="0"/>
          <w:numId w:val="25"/>
        </w:numPr>
        <w:rPr>
          <w:rStyle w:val="Hyperlink"/>
        </w:rPr>
      </w:pPr>
      <w:hyperlink r:id="rId39" w:history="1">
        <w:r w:rsidRPr="003F16EF">
          <w:rPr>
            <w:rStyle w:val="Hyperlink"/>
          </w:rPr>
          <w:t>Service Trust Portal and Compliance Manager white paper</w:t>
        </w:r>
      </w:hyperlink>
    </w:p>
    <w:p w14:paraId="638531AE" w14:textId="3C3E5E11" w:rsidR="00800A6E" w:rsidRPr="003F16EF" w:rsidRDefault="00800A6E" w:rsidP="003F16EF">
      <w:pPr>
        <w:pStyle w:val="ListParagraph"/>
        <w:numPr>
          <w:ilvl w:val="0"/>
          <w:numId w:val="25"/>
        </w:numPr>
        <w:rPr>
          <w:rStyle w:val="Hyperlink"/>
        </w:rPr>
      </w:pPr>
      <w:hyperlink r:id="rId40" w:history="1">
        <w:r w:rsidRPr="003F16EF">
          <w:rPr>
            <w:rStyle w:val="Hyperlink"/>
          </w:rPr>
          <w:t>GDPR whitepaper featuring Compliance Manager</w:t>
        </w:r>
      </w:hyperlink>
    </w:p>
    <w:p w14:paraId="07CFD554" w14:textId="3FAB7F5A" w:rsidR="00800A6E" w:rsidRPr="003F16EF" w:rsidRDefault="00800A6E" w:rsidP="003F16EF">
      <w:pPr>
        <w:pStyle w:val="ListParagraph"/>
        <w:numPr>
          <w:ilvl w:val="0"/>
          <w:numId w:val="25"/>
        </w:numPr>
        <w:rPr>
          <w:rStyle w:val="Hyperlink"/>
        </w:rPr>
      </w:pPr>
      <w:hyperlink r:id="rId41" w:history="1">
        <w:r w:rsidRPr="003F16EF">
          <w:rPr>
            <w:rStyle w:val="Hyperlink"/>
          </w:rPr>
          <w:t>GDPR e-Book featuring Compliance Manager</w:t>
        </w:r>
      </w:hyperlink>
    </w:p>
    <w:p w14:paraId="1F061B9C" w14:textId="7A0E26DC" w:rsidR="009928C6" w:rsidRDefault="009928C6">
      <w:pPr>
        <w:rPr>
          <w:rFonts w:ascii="Segoe UI Light" w:eastAsiaTheme="majorEastAsia" w:hAnsi="Segoe UI Light" w:cs="Segoe UI Light"/>
          <w:color w:val="2E74B5" w:themeColor="accent1" w:themeShade="BF"/>
          <w:sz w:val="20"/>
          <w:szCs w:val="26"/>
        </w:rPr>
      </w:pPr>
      <w:r>
        <w:rPr>
          <w:sz w:val="20"/>
        </w:rPr>
        <w:br w:type="page"/>
      </w:r>
    </w:p>
    <w:p w14:paraId="31A33D87" w14:textId="1573B2B9" w:rsidR="00554450" w:rsidRDefault="00554450" w:rsidP="00554450">
      <w:pPr>
        <w:pStyle w:val="Heading2"/>
      </w:pPr>
      <w:bookmarkStart w:id="63" w:name="_Toc510019591"/>
      <w:r>
        <w:lastRenderedPageBreak/>
        <w:t>Outcome Analysis &amp; Write-Up</w:t>
      </w:r>
      <w:bookmarkEnd w:id="63"/>
    </w:p>
    <w:p w14:paraId="3228E0DC" w14:textId="2C51EBFB" w:rsidR="00EB235C" w:rsidRDefault="00F45CDD" w:rsidP="00554450">
      <w:r>
        <w:rPr>
          <w:noProof/>
        </w:rPr>
        <w:object w:dxaOrig="1440" w:dyaOrig="1440" w14:anchorId="03D2E0CC">
          <v:shape id="_x0000_s1042" type="#_x0000_t75" style="position:absolute;margin-left:0;margin-top:0;width:282pt;height:130.5pt;z-index:251672586;mso-position-horizontal:left;mso-position-horizontal-relative:text;mso-position-vertical:absolute;mso-position-vertical-relative:text">
            <v:imagedata r:id="rId42" o:title=""/>
            <w10:wrap type="square"/>
          </v:shape>
          <o:OLEObject Type="Embed" ProgID="Visio.Drawing.15" ShapeID="_x0000_s1042" DrawAspect="Content" ObjectID="_1584537818" r:id="rId43"/>
        </w:object>
      </w:r>
      <w:r w:rsidR="004A16CE">
        <w:t xml:space="preserve">After the customer has completed the questionnaire </w:t>
      </w:r>
      <w:r w:rsidR="00865995">
        <w:t xml:space="preserve">in the input worksheet, </w:t>
      </w:r>
      <w:r w:rsidR="004A16CE">
        <w:t xml:space="preserve">the results will be analyzed and a close out presentation will be created. </w:t>
      </w:r>
    </w:p>
    <w:p w14:paraId="1BE1CFBD" w14:textId="6B5D4A4B" w:rsidR="00554450" w:rsidRDefault="00865995" w:rsidP="00554450">
      <w:r>
        <w:t xml:space="preserve">Using Microsoft </w:t>
      </w:r>
      <w:r w:rsidR="00A36C1E">
        <w:t>Power BI</w:t>
      </w:r>
      <w:r>
        <w:t xml:space="preserve"> a summary view and list of </w:t>
      </w:r>
      <w:r w:rsidR="00F51EB2">
        <w:t>recommendations</w:t>
      </w:r>
      <w:r>
        <w:t xml:space="preserve"> will be automatically generated. The automatically generated views and recommendations will be included in the close-out presentation together with a list of next steps</w:t>
      </w:r>
      <w:r w:rsidR="00A36C1E">
        <w:t xml:space="preserve"> and recommended actions</w:t>
      </w:r>
      <w:r>
        <w:t>.</w:t>
      </w:r>
      <w:r w:rsidR="00F51EB2">
        <w:t xml:space="preserve"> </w:t>
      </w:r>
    </w:p>
    <w:p w14:paraId="1E632AB1" w14:textId="15D97177" w:rsidR="00F51EB2" w:rsidRDefault="00F51EB2" w:rsidP="00F51EB2">
      <w:r>
        <w:t xml:space="preserve">The following paragraphs will provide detailed instructions on how to install and use </w:t>
      </w:r>
      <w:r w:rsidR="00A36C1E">
        <w:t>Power BI</w:t>
      </w:r>
      <w:r>
        <w:t xml:space="preserve"> to generate the various views and how to update the </w:t>
      </w:r>
      <w:r w:rsidR="00FF5759" w:rsidRPr="00FF5759">
        <w:rPr>
          <w:i/>
        </w:rPr>
        <w:t>&lt;</w:t>
      </w:r>
      <w:r w:rsidR="009B17A9">
        <w:rPr>
          <w:i/>
        </w:rPr>
        <w:t>Microsoft GDPR Detailed Assessment</w:t>
      </w:r>
      <w:r w:rsidR="00AE4AB2" w:rsidRPr="00AE4AB2">
        <w:rPr>
          <w:i/>
        </w:rPr>
        <w:t xml:space="preserve"> - Close-Out Presentation</w:t>
      </w:r>
      <w:r w:rsidR="00FF5759">
        <w:rPr>
          <w:i/>
        </w:rPr>
        <w:t>.pptx&gt;</w:t>
      </w:r>
      <w:r w:rsidRPr="00AE4AB2">
        <w:t xml:space="preserve"> template</w:t>
      </w:r>
      <w:r>
        <w:t xml:space="preserve"> with the output of the </w:t>
      </w:r>
      <w:r w:rsidR="00A36C1E">
        <w:t>Power BI</w:t>
      </w:r>
      <w:r>
        <w:t xml:space="preserve"> analysis.</w:t>
      </w:r>
    </w:p>
    <w:p w14:paraId="6F812A95" w14:textId="77777777" w:rsidR="00865995" w:rsidRPr="00583B27" w:rsidRDefault="00865995" w:rsidP="00865995">
      <w:pPr>
        <w:rPr>
          <w:rStyle w:val="Strong"/>
        </w:rPr>
      </w:pPr>
      <w:bookmarkStart w:id="64" w:name="_Toc485800734"/>
      <w:bookmarkStart w:id="65" w:name="_Toc485822014"/>
      <w:r w:rsidRPr="00583B27">
        <w:rPr>
          <w:rStyle w:val="Strong"/>
        </w:rPr>
        <w:t>Objectives</w:t>
      </w:r>
    </w:p>
    <w:p w14:paraId="6DAFEF6A" w14:textId="101C309B" w:rsidR="00865995" w:rsidRDefault="00865995" w:rsidP="00865995">
      <w:r>
        <w:t xml:space="preserve">The partner consultant will update the </w:t>
      </w:r>
      <w:r w:rsidR="00FF5759">
        <w:t>&lt;</w:t>
      </w:r>
      <w:r w:rsidR="009B17A9">
        <w:rPr>
          <w:i/>
        </w:rPr>
        <w:t>Microsoft GDPR Detailed Assessment</w:t>
      </w:r>
      <w:r w:rsidR="00AE4AB2" w:rsidRPr="00AE4AB2">
        <w:rPr>
          <w:i/>
        </w:rPr>
        <w:t xml:space="preserve"> - Close-Out Presentation</w:t>
      </w:r>
      <w:r w:rsidR="00FF5759">
        <w:rPr>
          <w:i/>
        </w:rPr>
        <w:t>.pptx&gt;</w:t>
      </w:r>
      <w:r w:rsidRPr="00AE4AB2">
        <w:t xml:space="preserve"> template</w:t>
      </w:r>
      <w:r>
        <w:t xml:space="preserve"> with the outcome of the </w:t>
      </w:r>
      <w:r w:rsidRPr="00AE4AB2">
        <w:t>GDPR Detailed Assessment tool</w:t>
      </w:r>
      <w:r>
        <w:t xml:space="preserve"> and provide a list of </w:t>
      </w:r>
      <w:r w:rsidR="0034769E">
        <w:t>meaningful</w:t>
      </w:r>
      <w:r>
        <w:t xml:space="preserve"> and actionable next steps that will help the customer defining a roadmap</w:t>
      </w:r>
      <w:r w:rsidR="0034769E">
        <w:t xml:space="preserve"> toward GDPR compliancy</w:t>
      </w:r>
      <w:r>
        <w:t>.</w:t>
      </w:r>
    </w:p>
    <w:p w14:paraId="0802B580" w14:textId="6E38A2E5" w:rsidR="00E23568" w:rsidRPr="00E23568" w:rsidRDefault="00E23568" w:rsidP="00865995">
      <w:pPr>
        <w:rPr>
          <w:rStyle w:val="Strong"/>
        </w:rPr>
      </w:pPr>
      <w:r w:rsidRPr="00E23568">
        <w:rPr>
          <w:rStyle w:val="Strong"/>
        </w:rPr>
        <w:t>Resources</w:t>
      </w:r>
    </w:p>
    <w:p w14:paraId="53C1A52D" w14:textId="14878D4B" w:rsidR="004A6F9B" w:rsidRPr="003F16EF" w:rsidRDefault="004A6F9B" w:rsidP="003F16EF">
      <w:pPr>
        <w:pStyle w:val="ListParagraph"/>
        <w:numPr>
          <w:ilvl w:val="0"/>
          <w:numId w:val="35"/>
        </w:numPr>
        <w:rPr>
          <w:i/>
        </w:rPr>
      </w:pPr>
      <w:r w:rsidRPr="003F16EF">
        <w:rPr>
          <w:i/>
        </w:rPr>
        <w:t xml:space="preserve">&lt;03 - Microsoft GDPR Detailed Assessment – Input.xlsx&gt; </w:t>
      </w:r>
    </w:p>
    <w:p w14:paraId="0DCE184A" w14:textId="188F7D2B" w:rsidR="00E23568" w:rsidRPr="003F16EF" w:rsidRDefault="00FF5759" w:rsidP="003F16EF">
      <w:pPr>
        <w:pStyle w:val="ListParagraph"/>
        <w:numPr>
          <w:ilvl w:val="0"/>
          <w:numId w:val="35"/>
        </w:numPr>
        <w:rPr>
          <w:i/>
        </w:rPr>
      </w:pPr>
      <w:r w:rsidRPr="003F16EF">
        <w:rPr>
          <w:i/>
        </w:rPr>
        <w:t>&lt;</w:t>
      </w:r>
      <w:r w:rsidR="00E23568" w:rsidRPr="003F16EF">
        <w:rPr>
          <w:i/>
        </w:rPr>
        <w:t xml:space="preserve">03 - </w:t>
      </w:r>
      <w:r w:rsidR="009B17A9" w:rsidRPr="003F16EF">
        <w:rPr>
          <w:i/>
        </w:rPr>
        <w:t>Microsoft GDPR Detailed Assessment</w:t>
      </w:r>
      <w:r w:rsidRPr="003F16EF">
        <w:rPr>
          <w:i/>
        </w:rPr>
        <w:t xml:space="preserve"> - Results</w:t>
      </w:r>
      <w:r w:rsidR="00E23568" w:rsidRPr="003F16EF">
        <w:rPr>
          <w:i/>
        </w:rPr>
        <w:t>.pbix</w:t>
      </w:r>
      <w:r w:rsidRPr="003F16EF">
        <w:rPr>
          <w:i/>
        </w:rPr>
        <w:t>&gt;</w:t>
      </w:r>
    </w:p>
    <w:p w14:paraId="79D546DD" w14:textId="65B6010F" w:rsidR="00E23568" w:rsidRPr="003F16EF" w:rsidRDefault="00FF5759" w:rsidP="003F16EF">
      <w:pPr>
        <w:pStyle w:val="ListParagraph"/>
        <w:numPr>
          <w:ilvl w:val="0"/>
          <w:numId w:val="35"/>
        </w:numPr>
        <w:rPr>
          <w:i/>
        </w:rPr>
      </w:pPr>
      <w:r w:rsidRPr="003F16EF">
        <w:rPr>
          <w:i/>
        </w:rPr>
        <w:t>&lt;</w:t>
      </w:r>
      <w:r w:rsidR="00E23568" w:rsidRPr="003F16EF">
        <w:rPr>
          <w:i/>
        </w:rPr>
        <w:t xml:space="preserve">04 - </w:t>
      </w:r>
      <w:r w:rsidR="009B17A9" w:rsidRPr="003F16EF">
        <w:rPr>
          <w:i/>
        </w:rPr>
        <w:t>Microsoft GDPR Detailed Assessment</w:t>
      </w:r>
      <w:r w:rsidR="00E23568" w:rsidRPr="003F16EF">
        <w:rPr>
          <w:i/>
        </w:rPr>
        <w:t xml:space="preserve"> - Close-Out Presentation.pptx</w:t>
      </w:r>
      <w:r w:rsidRPr="003F16EF">
        <w:rPr>
          <w:i/>
        </w:rPr>
        <w:t>&gt;</w:t>
      </w:r>
    </w:p>
    <w:p w14:paraId="04DF839B" w14:textId="77777777" w:rsidR="00865995" w:rsidRDefault="00865995" w:rsidP="00865995">
      <w:pPr>
        <w:rPr>
          <w:rStyle w:val="Strong"/>
        </w:rPr>
      </w:pPr>
      <w:r w:rsidRPr="00583B27">
        <w:rPr>
          <w:rStyle w:val="Strong"/>
        </w:rPr>
        <w:t>Preparation</w:t>
      </w:r>
    </w:p>
    <w:p w14:paraId="0DC88CCE" w14:textId="078F0A29" w:rsidR="00865995" w:rsidRDefault="00865995" w:rsidP="00865995">
      <w:r>
        <w:t xml:space="preserve">The partner consultant </w:t>
      </w:r>
      <w:r w:rsidR="0034769E">
        <w:t xml:space="preserve">responsible for </w:t>
      </w:r>
      <w:r w:rsidR="0034769E" w:rsidRPr="00AE4AB2">
        <w:t>creating the Close Out presentation should</w:t>
      </w:r>
      <w:r w:rsidR="0034769E">
        <w:t>:</w:t>
      </w:r>
    </w:p>
    <w:p w14:paraId="00D59785" w14:textId="082E95DD" w:rsidR="0034769E" w:rsidRPr="00D660C6" w:rsidRDefault="0034769E" w:rsidP="003F16EF">
      <w:pPr>
        <w:pStyle w:val="ListParagraph"/>
        <w:numPr>
          <w:ilvl w:val="0"/>
          <w:numId w:val="36"/>
        </w:numPr>
        <w:rPr>
          <w:lang w:val="en"/>
        </w:rPr>
      </w:pPr>
      <w:r>
        <w:t>Obtain in deep expertise about the products</w:t>
      </w:r>
      <w:r w:rsidR="00F51EB2">
        <w:t xml:space="preserve"> and solutions from the Microsoft Office 365 product suite</w:t>
      </w:r>
      <w:r>
        <w:t xml:space="preserve"> that can help customers meet </w:t>
      </w:r>
      <w:r w:rsidR="00FF5759">
        <w:t>their GDPR requirements;</w:t>
      </w:r>
    </w:p>
    <w:p w14:paraId="51576BC1" w14:textId="5466A197" w:rsidR="0034769E" w:rsidRPr="00D660C6" w:rsidRDefault="00F51EB2" w:rsidP="003F16EF">
      <w:pPr>
        <w:pStyle w:val="ListParagraph"/>
        <w:numPr>
          <w:ilvl w:val="0"/>
          <w:numId w:val="36"/>
        </w:numPr>
        <w:rPr>
          <w:lang w:val="en"/>
        </w:rPr>
      </w:pPr>
      <w:r w:rsidRPr="00F51EB2">
        <w:t xml:space="preserve">Familiarize with the content of the </w:t>
      </w:r>
      <w:r w:rsidR="00FF5759">
        <w:t>&lt;</w:t>
      </w:r>
      <w:r w:rsidR="00AE4AB2" w:rsidRPr="003F16EF">
        <w:rPr>
          <w:i/>
        </w:rPr>
        <w:t xml:space="preserve">04 - </w:t>
      </w:r>
      <w:r w:rsidR="009B17A9" w:rsidRPr="003F16EF">
        <w:rPr>
          <w:i/>
        </w:rPr>
        <w:t>Microsoft GDPR Detailed Assessment</w:t>
      </w:r>
      <w:r w:rsidR="00AE4AB2" w:rsidRPr="003F16EF">
        <w:rPr>
          <w:i/>
        </w:rPr>
        <w:t xml:space="preserve"> - Close-Out Presentation</w:t>
      </w:r>
      <w:r w:rsidR="00FF5759" w:rsidRPr="003F16EF">
        <w:rPr>
          <w:i/>
        </w:rPr>
        <w:t>.pptx&gt;</w:t>
      </w:r>
      <w:r w:rsidR="0034769E" w:rsidRPr="00AE4AB2">
        <w:t xml:space="preserve"> template</w:t>
      </w:r>
      <w:r w:rsidR="00FF5759">
        <w:t>.</w:t>
      </w:r>
    </w:p>
    <w:p w14:paraId="0165613A" w14:textId="77777777" w:rsidR="00865995" w:rsidRPr="00172D54" w:rsidRDefault="00865995" w:rsidP="00865995">
      <w:pPr>
        <w:rPr>
          <w:rStyle w:val="Strong"/>
        </w:rPr>
      </w:pPr>
      <w:r w:rsidRPr="00172D54">
        <w:rPr>
          <w:rStyle w:val="Strong"/>
        </w:rPr>
        <w:t>Deliverables</w:t>
      </w:r>
    </w:p>
    <w:p w14:paraId="294F9A48" w14:textId="13995C46" w:rsidR="00865995" w:rsidRDefault="00F51EB2" w:rsidP="00865995">
      <w:r>
        <w:t>The main deliverable for this activity is a fully customized and update</w:t>
      </w:r>
      <w:r w:rsidR="00AE4AB2">
        <w:t xml:space="preserve">d </w:t>
      </w:r>
      <w:r w:rsidR="00AE4AB2" w:rsidRPr="00AE4AB2">
        <w:t>Close-Out Presentation</w:t>
      </w:r>
      <w:r w:rsidRPr="00AE4AB2">
        <w:t xml:space="preserve"> </w:t>
      </w:r>
      <w:r>
        <w:t>that will be presented at the close out meeting.</w:t>
      </w:r>
    </w:p>
    <w:p w14:paraId="6DDE7613" w14:textId="77777777" w:rsidR="00865995" w:rsidRPr="00172D54" w:rsidRDefault="00865995" w:rsidP="004A6F9B">
      <w:pPr>
        <w:keepNext/>
        <w:rPr>
          <w:rStyle w:val="Strong"/>
        </w:rPr>
      </w:pPr>
      <w:r w:rsidRPr="00172D54">
        <w:rPr>
          <w:rStyle w:val="Strong"/>
        </w:rPr>
        <w:lastRenderedPageBreak/>
        <w:t>Duration</w:t>
      </w:r>
    </w:p>
    <w:p w14:paraId="0A64ABE8" w14:textId="76827195" w:rsidR="00865995" w:rsidRDefault="00865995" w:rsidP="00865995">
      <w:r>
        <w:t xml:space="preserve">The typical duration for </w:t>
      </w:r>
      <w:r w:rsidR="00F51EB2">
        <w:t>creating the close out presentation is 2</w:t>
      </w:r>
      <w:r>
        <w:t xml:space="preserve"> to </w:t>
      </w:r>
      <w:r w:rsidR="00F51EB2">
        <w:t>4</w:t>
      </w:r>
      <w:r>
        <w:t xml:space="preserve"> hrs.</w:t>
      </w:r>
    </w:p>
    <w:p w14:paraId="77BA7FFE" w14:textId="7F4233A5" w:rsidR="00F74CBD" w:rsidRDefault="00837D75" w:rsidP="00F51EB2">
      <w:pPr>
        <w:pStyle w:val="Heading3"/>
      </w:pPr>
      <w:bookmarkStart w:id="66" w:name="_Toc510019592"/>
      <w:r>
        <w:t xml:space="preserve">How to use </w:t>
      </w:r>
      <w:r w:rsidR="00A36C1E">
        <w:t>Power BI</w:t>
      </w:r>
      <w:r>
        <w:t xml:space="preserve"> with </w:t>
      </w:r>
      <w:r w:rsidR="00745F67">
        <w:t xml:space="preserve">the </w:t>
      </w:r>
      <w:r w:rsidR="009B17A9">
        <w:t>Microsoft GDPR Detailed Assessment</w:t>
      </w:r>
      <w:bookmarkEnd w:id="64"/>
      <w:bookmarkEnd w:id="65"/>
      <w:bookmarkEnd w:id="66"/>
    </w:p>
    <w:p w14:paraId="175C1870" w14:textId="385F94B5" w:rsidR="00BA7E9B" w:rsidRDefault="00A36C1E" w:rsidP="00BA7E9B">
      <w:r>
        <w:t>Power BI</w:t>
      </w:r>
      <w:r w:rsidR="00BA7E9B">
        <w:t xml:space="preserve"> is the principal visualization solution for </w:t>
      </w:r>
      <w:r w:rsidR="00745F67">
        <w:t xml:space="preserve">the </w:t>
      </w:r>
      <w:r w:rsidR="009B17A9">
        <w:t>Microsoft GDPR Detailed Assessment</w:t>
      </w:r>
      <w:r w:rsidR="00BA7E9B">
        <w:t>.</w:t>
      </w:r>
      <w:r w:rsidR="0035471A">
        <w:t xml:space="preserve"> </w:t>
      </w:r>
      <w:r w:rsidR="006F5002">
        <w:t xml:space="preserve">The </w:t>
      </w:r>
      <w:r>
        <w:t>Power BI</w:t>
      </w:r>
      <w:r w:rsidR="006F5002">
        <w:t xml:space="preserve"> file</w:t>
      </w:r>
      <w:r w:rsidR="00537AE2">
        <w:t xml:space="preserve"> that comes with </w:t>
      </w:r>
      <w:r w:rsidR="00745F67">
        <w:t xml:space="preserve">the </w:t>
      </w:r>
      <w:r w:rsidR="009B17A9">
        <w:t>Microsoft GDPR Detailed Assessment</w:t>
      </w:r>
      <w:r w:rsidR="00537AE2">
        <w:t xml:space="preserve"> file</w:t>
      </w:r>
      <w:r w:rsidR="006F5002">
        <w:t xml:space="preserve"> is an out-of-the-box solution that will automatically generate charts and insights</w:t>
      </w:r>
      <w:r w:rsidR="00176270">
        <w:t xml:space="preserve"> for your customers</w:t>
      </w:r>
      <w:r w:rsidR="00537AE2">
        <w:t xml:space="preserve">. </w:t>
      </w:r>
      <w:r w:rsidR="009255B5">
        <w:t>The f</w:t>
      </w:r>
      <w:r w:rsidR="0035471A">
        <w:t xml:space="preserve">ollowing are instructions </w:t>
      </w:r>
      <w:r w:rsidR="006F5002">
        <w:t xml:space="preserve">for how to use </w:t>
      </w:r>
      <w:r>
        <w:t>Power BI</w:t>
      </w:r>
      <w:r w:rsidR="006F5002">
        <w:t xml:space="preserve"> with </w:t>
      </w:r>
      <w:r w:rsidR="00745F67">
        <w:t xml:space="preserve">the </w:t>
      </w:r>
      <w:r w:rsidR="009B17A9">
        <w:t>Microsoft GDPR Detailed Assessment</w:t>
      </w:r>
      <w:r w:rsidR="00EE57EF">
        <w:t xml:space="preserve">, as well as </w:t>
      </w:r>
      <w:r w:rsidR="00603829">
        <w:t xml:space="preserve">an overview of the </w:t>
      </w:r>
      <w:r>
        <w:t>Power BI</w:t>
      </w:r>
      <w:r w:rsidR="00603829">
        <w:t xml:space="preserve"> content</w:t>
      </w:r>
      <w:r w:rsidR="006F5002">
        <w:t>.</w:t>
      </w:r>
    </w:p>
    <w:p w14:paraId="46B8A3B4" w14:textId="2664481A" w:rsidR="00CD17BF" w:rsidRPr="00E46FFF" w:rsidRDefault="005F3B75" w:rsidP="00FF5759">
      <w:pPr>
        <w:pStyle w:val="Heading4"/>
      </w:pPr>
      <w:bookmarkStart w:id="67" w:name="_Toc485800735"/>
      <w:bookmarkStart w:id="68" w:name="_Toc485822015"/>
      <w:r w:rsidRPr="00E46FFF">
        <w:t xml:space="preserve">Setting up </w:t>
      </w:r>
      <w:r w:rsidR="00CD17BF" w:rsidRPr="00E46FFF">
        <w:t xml:space="preserve">the </w:t>
      </w:r>
      <w:r w:rsidR="00A36C1E">
        <w:t>Power BI</w:t>
      </w:r>
      <w:r w:rsidR="00345048" w:rsidRPr="00E46FFF">
        <w:t xml:space="preserve"> file</w:t>
      </w:r>
      <w:bookmarkEnd w:id="67"/>
      <w:bookmarkEnd w:id="68"/>
    </w:p>
    <w:p w14:paraId="573154BF" w14:textId="0CE0EC3E" w:rsidR="00695DC7" w:rsidRDefault="00695DC7" w:rsidP="00FF5759">
      <w:pPr>
        <w:keepNext/>
      </w:pPr>
      <w:r w:rsidRPr="00695DC7">
        <w:rPr>
          <w:b/>
        </w:rPr>
        <w:t xml:space="preserve">Download </w:t>
      </w:r>
      <w:r>
        <w:rPr>
          <w:b/>
        </w:rPr>
        <w:t xml:space="preserve">and install </w:t>
      </w:r>
      <w:r w:rsidR="00A36C1E">
        <w:rPr>
          <w:b/>
        </w:rPr>
        <w:t>Power BI</w:t>
      </w:r>
      <w:r w:rsidRPr="00695DC7">
        <w:rPr>
          <w:b/>
        </w:rPr>
        <w:t xml:space="preserve"> Desktop (if </w:t>
      </w:r>
      <w:r>
        <w:rPr>
          <w:b/>
        </w:rPr>
        <w:t>not already installed</w:t>
      </w:r>
      <w:r w:rsidRPr="00695DC7">
        <w:rPr>
          <w:b/>
        </w:rPr>
        <w:t>):</w:t>
      </w:r>
    </w:p>
    <w:p w14:paraId="2D788E88" w14:textId="3864887E" w:rsidR="00695DC7" w:rsidRPr="00695DC7" w:rsidRDefault="00695DC7" w:rsidP="00BA7E9B">
      <w:pPr>
        <w:rPr>
          <w:b/>
        </w:rPr>
      </w:pPr>
      <w:r>
        <w:t xml:space="preserve">You will need to have </w:t>
      </w:r>
      <w:r w:rsidR="00A36C1E">
        <w:t>Power BI</w:t>
      </w:r>
      <w:r>
        <w:t xml:space="preserve"> Desktop installed on your local machine.</w:t>
      </w:r>
      <w:r w:rsidR="00FB2151">
        <w:t xml:space="preserve"> </w:t>
      </w:r>
      <w:r>
        <w:t xml:space="preserve">If you need a copy, you may install the software, free of charge, by downloading it from </w:t>
      </w:r>
      <w:hyperlink r:id="rId44" w:history="1">
        <w:r w:rsidRPr="00695DC7">
          <w:rPr>
            <w:rStyle w:val="Hyperlink"/>
          </w:rPr>
          <w:t>this site</w:t>
        </w:r>
      </w:hyperlink>
      <w:r>
        <w:t xml:space="preserve"> </w:t>
      </w:r>
      <w:r w:rsidR="00F51EB2">
        <w:t xml:space="preserve"> (</w:t>
      </w:r>
      <w:hyperlink r:id="rId45" w:history="1">
        <w:r w:rsidR="00F51EB2" w:rsidRPr="00006367">
          <w:rPr>
            <w:rStyle w:val="Hyperlink"/>
          </w:rPr>
          <w:t>https://</w:t>
        </w:r>
        <w:r w:rsidR="00A36C1E">
          <w:rPr>
            <w:rStyle w:val="Hyperlink"/>
          </w:rPr>
          <w:t>Power BI</w:t>
        </w:r>
        <w:r w:rsidR="00F51EB2" w:rsidRPr="00006367">
          <w:rPr>
            <w:rStyle w:val="Hyperlink"/>
          </w:rPr>
          <w:t>.microsoft.com/en-us/desktop/</w:t>
        </w:r>
      </w:hyperlink>
      <w:r w:rsidR="00F51EB2">
        <w:t xml:space="preserve">) </w:t>
      </w:r>
      <w:r>
        <w:t>and installing it as you would any other application.</w:t>
      </w:r>
    </w:p>
    <w:p w14:paraId="64E2338F" w14:textId="68D69C85" w:rsidR="00B04073" w:rsidRPr="000F26CE" w:rsidRDefault="00E7778B" w:rsidP="00FD344C">
      <w:pPr>
        <w:rPr>
          <w:b/>
        </w:rPr>
      </w:pPr>
      <w:r w:rsidRPr="000F26CE">
        <w:rPr>
          <w:b/>
        </w:rPr>
        <w:t xml:space="preserve">Open your </w:t>
      </w:r>
      <w:r w:rsidR="00A36C1E">
        <w:rPr>
          <w:b/>
        </w:rPr>
        <w:t>Power BI</w:t>
      </w:r>
      <w:r w:rsidRPr="000F26CE">
        <w:rPr>
          <w:b/>
        </w:rPr>
        <w:t xml:space="preserve"> file</w:t>
      </w:r>
      <w:r w:rsidR="00641248" w:rsidRPr="000F26CE">
        <w:rPr>
          <w:b/>
        </w:rPr>
        <w:t>:</w:t>
      </w:r>
    </w:p>
    <w:p w14:paraId="42E1A6C5" w14:textId="58964B71" w:rsidR="00AE4AB2" w:rsidRDefault="004A6BAA" w:rsidP="00BA7E9B">
      <w:r>
        <w:t xml:space="preserve">Once your Detailed Assessment file is complete and ready for use with </w:t>
      </w:r>
      <w:r w:rsidR="00A36C1E">
        <w:t>Power BI</w:t>
      </w:r>
      <w:r>
        <w:t xml:space="preserve">, open </w:t>
      </w:r>
      <w:r w:rsidR="00A36C1E">
        <w:t>Power BI</w:t>
      </w:r>
      <w:r>
        <w:t xml:space="preserve"> Desktop. Now, open your </w:t>
      </w:r>
      <w:r w:rsidR="00A36C1E">
        <w:t>Power BI</w:t>
      </w:r>
      <w:r>
        <w:t xml:space="preserve"> file</w:t>
      </w:r>
      <w:r w:rsidR="00AE4AB2">
        <w:t xml:space="preserve"> </w:t>
      </w:r>
      <w:r w:rsidR="00FF5759">
        <w:t>&lt;</w:t>
      </w:r>
      <w:r w:rsidR="00AE4AB2" w:rsidRPr="00AE4AB2">
        <w:rPr>
          <w:i/>
        </w:rPr>
        <w:t xml:space="preserve">03 - </w:t>
      </w:r>
      <w:r w:rsidR="009B17A9">
        <w:rPr>
          <w:i/>
        </w:rPr>
        <w:t>Microsoft GDPR Detailed Assessment</w:t>
      </w:r>
      <w:r w:rsidR="00AE4AB2" w:rsidRPr="00AE4AB2">
        <w:rPr>
          <w:i/>
        </w:rPr>
        <w:t xml:space="preserve"> – Results</w:t>
      </w:r>
      <w:r w:rsidR="00FF5759">
        <w:rPr>
          <w:i/>
        </w:rPr>
        <w:t>.pbix&gt;</w:t>
      </w:r>
      <w:r>
        <w:t xml:space="preserve">. </w:t>
      </w:r>
      <w:r>
        <w:rPr>
          <w:b/>
        </w:rPr>
        <w:t xml:space="preserve">File &gt; Open &gt; </w:t>
      </w:r>
      <w:r w:rsidRPr="004A6BAA">
        <w:rPr>
          <w:i/>
        </w:rPr>
        <w:t>select</w:t>
      </w:r>
      <w:r>
        <w:rPr>
          <w:i/>
        </w:rPr>
        <w:t xml:space="preserve"> </w:t>
      </w:r>
      <w:r w:rsidR="00E7778B">
        <w:rPr>
          <w:i/>
        </w:rPr>
        <w:t xml:space="preserve">and open </w:t>
      </w:r>
      <w:r>
        <w:rPr>
          <w:i/>
        </w:rPr>
        <w:t xml:space="preserve">the </w:t>
      </w:r>
      <w:r w:rsidR="00A36C1E">
        <w:rPr>
          <w:i/>
        </w:rPr>
        <w:t>Power BI</w:t>
      </w:r>
      <w:r>
        <w:rPr>
          <w:i/>
        </w:rPr>
        <w:t xml:space="preserve"> file</w:t>
      </w:r>
      <w:r w:rsidR="00CF2389">
        <w:rPr>
          <w:i/>
        </w:rPr>
        <w:t xml:space="preserve"> from where you saved/downloaded it</w:t>
      </w:r>
      <w:r>
        <w:rPr>
          <w:i/>
        </w:rPr>
        <w:t>.</w:t>
      </w:r>
      <w:r w:rsidR="00855FBD">
        <w:rPr>
          <w:i/>
        </w:rPr>
        <w:t xml:space="preserve"> </w:t>
      </w:r>
      <w:r w:rsidR="00855FBD">
        <w:t xml:space="preserve">(You can also open your </w:t>
      </w:r>
      <w:r w:rsidR="00A36C1E">
        <w:t>Power BI</w:t>
      </w:r>
      <w:r w:rsidR="00855FBD">
        <w:t xml:space="preserve"> file directly, instead of opening the app first.)</w:t>
      </w:r>
      <w:r w:rsidR="00AE4AB2">
        <w:t xml:space="preserve"> </w:t>
      </w:r>
    </w:p>
    <w:p w14:paraId="4F62F60A" w14:textId="2BB0B53C" w:rsidR="009A2AE1" w:rsidRDefault="009A2AE1" w:rsidP="00FD344C">
      <w:pPr>
        <w:pStyle w:val="Caption"/>
      </w:pPr>
      <w:r w:rsidRPr="00DD02E5">
        <w:t xml:space="preserve">In </w:t>
      </w:r>
      <w:r w:rsidR="00A36C1E">
        <w:t>Power BI</w:t>
      </w:r>
      <w:r w:rsidRPr="00DD02E5">
        <w:t xml:space="preserve"> Desktop, select the </w:t>
      </w:r>
      <w:r w:rsidR="00A36C1E">
        <w:t>Power BI</w:t>
      </w:r>
      <w:r w:rsidRPr="00DD02E5">
        <w:t xml:space="preserve"> file by clicking File &gt; Open &gt; [the </w:t>
      </w:r>
      <w:r w:rsidR="00A36C1E">
        <w:t>Power BI</w:t>
      </w:r>
      <w:r w:rsidRPr="00DD02E5">
        <w:t xml:space="preserve"> file].</w:t>
      </w:r>
    </w:p>
    <w:p w14:paraId="28757963" w14:textId="6937A06B" w:rsidR="00F51EB2" w:rsidRPr="0014102E" w:rsidRDefault="001C199F" w:rsidP="00FD344C">
      <w:r>
        <w:rPr>
          <w:noProof/>
        </w:rPr>
        <w:drawing>
          <wp:inline distT="0" distB="0" distL="0" distR="0" wp14:anchorId="31A5E7BD" wp14:editId="71AA695C">
            <wp:extent cx="5937885" cy="1924050"/>
            <wp:effectExtent l="19050" t="19050" r="24765" b="1905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1924050"/>
                    </a:xfrm>
                    <a:prstGeom prst="rect">
                      <a:avLst/>
                    </a:prstGeom>
                    <a:noFill/>
                    <a:ln>
                      <a:solidFill>
                        <a:schemeClr val="accent1"/>
                      </a:solidFill>
                    </a:ln>
                  </pic:spPr>
                </pic:pic>
              </a:graphicData>
            </a:graphic>
          </wp:inline>
        </w:drawing>
      </w:r>
    </w:p>
    <w:p w14:paraId="786C03A2" w14:textId="79C2EBE8" w:rsidR="00E7778B" w:rsidRPr="000848D7" w:rsidRDefault="00E7778B" w:rsidP="00E7778B">
      <w:pPr>
        <w:rPr>
          <w:b/>
        </w:rPr>
      </w:pPr>
      <w:r w:rsidRPr="000848D7">
        <w:rPr>
          <w:b/>
        </w:rPr>
        <w:t xml:space="preserve">Load Detailed Assessment data into your </w:t>
      </w:r>
      <w:r w:rsidR="00A36C1E">
        <w:rPr>
          <w:b/>
        </w:rPr>
        <w:t>Power BI</w:t>
      </w:r>
      <w:r w:rsidRPr="000848D7">
        <w:rPr>
          <w:b/>
        </w:rPr>
        <w:t xml:space="preserve"> file</w:t>
      </w:r>
      <w:r w:rsidR="00CF2389" w:rsidRPr="000848D7">
        <w:rPr>
          <w:b/>
        </w:rPr>
        <w:t>:</w:t>
      </w:r>
    </w:p>
    <w:p w14:paraId="0B15EF33" w14:textId="69491BB9" w:rsidR="006A4758" w:rsidRPr="006A4758" w:rsidRDefault="00A560C2" w:rsidP="006A4758">
      <w:pPr>
        <w:rPr>
          <w:b/>
        </w:rPr>
      </w:pPr>
      <w:r>
        <w:t xml:space="preserve">Next, load into </w:t>
      </w:r>
      <w:r w:rsidR="00A36C1E">
        <w:t>Power BI</w:t>
      </w:r>
      <w:r>
        <w:t xml:space="preserve"> the data from your Detailed Assessment by </w:t>
      </w:r>
      <w:r w:rsidR="006F4BAA">
        <w:t xml:space="preserve">clicking </w:t>
      </w:r>
      <w:r w:rsidR="006F4BAA">
        <w:rPr>
          <w:b/>
        </w:rPr>
        <w:t xml:space="preserve">File &gt; </w:t>
      </w:r>
      <w:r w:rsidR="00F4530A">
        <w:rPr>
          <w:b/>
        </w:rPr>
        <w:t>Options and settings</w:t>
      </w:r>
      <w:r w:rsidR="00960FFF">
        <w:rPr>
          <w:b/>
        </w:rPr>
        <w:t xml:space="preserve"> &gt; </w:t>
      </w:r>
      <w:r w:rsidR="00F4530A" w:rsidRPr="00F4530A">
        <w:rPr>
          <w:b/>
        </w:rPr>
        <w:t>Data source setting</w:t>
      </w:r>
      <w:r w:rsidR="00F4530A">
        <w:rPr>
          <w:b/>
        </w:rPr>
        <w:t>s &gt;</w:t>
      </w:r>
      <w:r w:rsidR="00B512FB">
        <w:rPr>
          <w:b/>
        </w:rPr>
        <w:t xml:space="preserve"> Change </w:t>
      </w:r>
      <w:r w:rsidR="003C7DE1">
        <w:rPr>
          <w:b/>
        </w:rPr>
        <w:t>Source… &gt;</w:t>
      </w:r>
      <w:r w:rsidR="00F4530A">
        <w:t xml:space="preserve"> </w:t>
      </w:r>
      <w:r w:rsidR="00BF0BC6">
        <w:rPr>
          <w:i/>
        </w:rPr>
        <w:t>browse to</w:t>
      </w:r>
      <w:r w:rsidR="00960FFF">
        <w:rPr>
          <w:i/>
        </w:rPr>
        <w:t xml:space="preserve"> and open </w:t>
      </w:r>
      <w:r w:rsidR="00CF7B7D">
        <w:rPr>
          <w:i/>
        </w:rPr>
        <w:t xml:space="preserve">the </w:t>
      </w:r>
      <w:r w:rsidR="00FF5759">
        <w:rPr>
          <w:i/>
        </w:rPr>
        <w:t>&lt;</w:t>
      </w:r>
      <w:r w:rsidR="009B17A9">
        <w:rPr>
          <w:i/>
        </w:rPr>
        <w:t>Microsoft GDPR Detailed Assessment</w:t>
      </w:r>
      <w:r w:rsidR="00FF5759">
        <w:rPr>
          <w:i/>
        </w:rPr>
        <w:t xml:space="preserve"> – Input.xlsx&gt; </w:t>
      </w:r>
      <w:r w:rsidR="00960FFF">
        <w:rPr>
          <w:i/>
        </w:rPr>
        <w:t xml:space="preserve"> file</w:t>
      </w:r>
      <w:r w:rsidR="00D52C96">
        <w:rPr>
          <w:i/>
        </w:rPr>
        <w:t xml:space="preserve"> (then click Ok and then Close) </w:t>
      </w:r>
      <w:r w:rsidR="00D52C96">
        <w:rPr>
          <w:b/>
        </w:rPr>
        <w:t xml:space="preserve">&gt; </w:t>
      </w:r>
      <w:r w:rsidR="003E7AC8">
        <w:rPr>
          <w:b/>
        </w:rPr>
        <w:t>Apply changes</w:t>
      </w:r>
    </w:p>
    <w:p w14:paraId="63863916" w14:textId="7F53EE01" w:rsidR="006A4758" w:rsidRDefault="006A4758" w:rsidP="00FF5759">
      <w:pPr>
        <w:pStyle w:val="Caption"/>
        <w:keepNext/>
      </w:pPr>
      <w:r w:rsidRPr="00120287">
        <w:lastRenderedPageBreak/>
        <w:t xml:space="preserve">Begin selecting your </w:t>
      </w:r>
      <w:r w:rsidR="009B17A9">
        <w:t>Microsoft GDPR Detailed Assessment</w:t>
      </w:r>
      <w:r w:rsidRPr="00120287">
        <w:t xml:space="preserve"> file by clicking File &gt; Options and settings &gt; Data sources settings.</w:t>
      </w:r>
    </w:p>
    <w:p w14:paraId="44108968" w14:textId="15C838F5" w:rsidR="00A1243C" w:rsidRDefault="006A4758" w:rsidP="00A1243C">
      <w:r>
        <w:rPr>
          <w:noProof/>
        </w:rPr>
        <mc:AlternateContent>
          <mc:Choice Requires="wps">
            <w:drawing>
              <wp:anchor distT="0" distB="0" distL="114300" distR="114300" simplePos="0" relativeHeight="251658246" behindDoc="0" locked="0" layoutInCell="1" allowOverlap="1" wp14:anchorId="16443B2B" wp14:editId="7EB5902C">
                <wp:simplePos x="0" y="0"/>
                <wp:positionH relativeFrom="margin">
                  <wp:posOffset>784860</wp:posOffset>
                </wp:positionH>
                <wp:positionV relativeFrom="paragraph">
                  <wp:posOffset>412115</wp:posOffset>
                </wp:positionV>
                <wp:extent cx="1188720" cy="236220"/>
                <wp:effectExtent l="0" t="0" r="11430" b="11430"/>
                <wp:wrapNone/>
                <wp:docPr id="26" name="Rectangle 26"/>
                <wp:cNvGraphicFramePr/>
                <a:graphic xmlns:a="http://schemas.openxmlformats.org/drawingml/2006/main">
                  <a:graphicData uri="http://schemas.microsoft.com/office/word/2010/wordprocessingShape">
                    <wps:wsp>
                      <wps:cNvSpPr/>
                      <wps:spPr>
                        <a:xfrm>
                          <a:off x="0" y="0"/>
                          <a:ext cx="11887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AC3B" id="Rectangle 26" o:spid="_x0000_s1026" style="position:absolute;margin-left:61.8pt;margin-top:32.45pt;width:93.6pt;height:18.6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" filled="f" strokecolor="red" strokeweight="1pt">
                <w10:wrap anchorx="margin"/>
              </v:rect>
            </w:pict>
          </mc:Fallback>
        </mc:AlternateContent>
      </w:r>
      <w:r w:rsidR="00264359">
        <w:rPr>
          <w:noProof/>
        </w:rPr>
        <w:drawing>
          <wp:inline distT="0" distB="0" distL="0" distR="0" wp14:anchorId="5755122F" wp14:editId="25A6BEB4">
            <wp:extent cx="1943100" cy="2804160"/>
            <wp:effectExtent l="19050" t="19050" r="1905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701" r="72309" b="26255"/>
                    <a:stretch/>
                  </pic:blipFill>
                  <pic:spPr bwMode="auto">
                    <a:xfrm>
                      <a:off x="0" y="0"/>
                      <a:ext cx="1947896" cy="281108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9742BB4" w14:textId="24FAC601" w:rsidR="00A1243C" w:rsidRDefault="00A1243C" w:rsidP="00FD344C">
      <w:pPr>
        <w:pStyle w:val="Caption"/>
      </w:pPr>
      <w:r w:rsidRPr="00584CC5">
        <w:t>Click Change Source…</w:t>
      </w:r>
    </w:p>
    <w:p w14:paraId="70572434" w14:textId="3D3DC733" w:rsidR="00E82EAF" w:rsidRDefault="00A1243C" w:rsidP="00A1243C">
      <w:r>
        <w:rPr>
          <w:noProof/>
        </w:rPr>
        <mc:AlternateContent>
          <mc:Choice Requires="wps">
            <w:drawing>
              <wp:anchor distT="0" distB="0" distL="114300" distR="114300" simplePos="0" relativeHeight="251658247" behindDoc="0" locked="0" layoutInCell="1" allowOverlap="1" wp14:anchorId="41FDA220" wp14:editId="7859F978">
                <wp:simplePos x="0" y="0"/>
                <wp:positionH relativeFrom="margin">
                  <wp:posOffset>129540</wp:posOffset>
                </wp:positionH>
                <wp:positionV relativeFrom="paragraph">
                  <wp:posOffset>2423795</wp:posOffset>
                </wp:positionV>
                <wp:extent cx="563880" cy="167640"/>
                <wp:effectExtent l="0" t="0" r="26670" b="22860"/>
                <wp:wrapNone/>
                <wp:docPr id="7" name="Rectangle 7"/>
                <wp:cNvGraphicFramePr/>
                <a:graphic xmlns:a="http://schemas.openxmlformats.org/drawingml/2006/main">
                  <a:graphicData uri="http://schemas.microsoft.com/office/word/2010/wordprocessingShape">
                    <wps:wsp>
                      <wps:cNvSpPr/>
                      <wps:spPr>
                        <a:xfrm>
                          <a:off x="0" y="0"/>
                          <a:ext cx="5638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27CC" id="Rectangle 7" o:spid="_x0000_s1026" style="position:absolute;margin-left:10.2pt;margin-top:190.85pt;width:44.4pt;height:13.2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" filled="f" strokecolor="red" strokeweight="1pt">
                <w10:wrap anchorx="margin"/>
              </v:rect>
            </w:pict>
          </mc:Fallback>
        </mc:AlternateContent>
      </w:r>
      <w:r w:rsidR="000B15D2">
        <w:rPr>
          <w:noProof/>
        </w:rPr>
        <w:drawing>
          <wp:inline distT="0" distB="0" distL="0" distR="0" wp14:anchorId="529406DC" wp14:editId="25132DEE">
            <wp:extent cx="4011245" cy="2901950"/>
            <wp:effectExtent l="19050" t="19050" r="279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 data source settings.png"/>
                    <pic:cNvPicPr/>
                  </pic:nvPicPr>
                  <pic:blipFill rotWithShape="1">
                    <a:blip r:embed="rId48" cstate="print">
                      <a:extLst>
                        <a:ext uri="{28A0092B-C50C-407E-A947-70E740481C1C}">
                          <a14:useLocalDpi xmlns:a14="http://schemas.microsoft.com/office/drawing/2010/main" val="0"/>
                        </a:ext>
                      </a:extLst>
                    </a:blip>
                    <a:srcRect l="713" t="1568" r="13217" b="560"/>
                    <a:stretch/>
                  </pic:blipFill>
                  <pic:spPr bwMode="auto">
                    <a:xfrm>
                      <a:off x="0" y="0"/>
                      <a:ext cx="4036825" cy="292045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DD9AC77" w14:textId="3CFAF231" w:rsidR="00C61E2C" w:rsidRDefault="00C61E2C" w:rsidP="002F61CC">
      <w:pPr>
        <w:pStyle w:val="Caption"/>
        <w:keepNext/>
      </w:pPr>
      <w:r w:rsidRPr="00FB0147">
        <w:lastRenderedPageBreak/>
        <w:t>Click Browse...</w:t>
      </w:r>
    </w:p>
    <w:p w14:paraId="6DDE3D40" w14:textId="3FACF04E" w:rsidR="00C61E2C" w:rsidRDefault="00C61E2C" w:rsidP="00FD344C">
      <w:r>
        <w:rPr>
          <w:noProof/>
        </w:rPr>
        <mc:AlternateContent>
          <mc:Choice Requires="wps">
            <w:drawing>
              <wp:anchor distT="0" distB="0" distL="114300" distR="114300" simplePos="0" relativeHeight="251658248" behindDoc="0" locked="0" layoutInCell="1" allowOverlap="1" wp14:anchorId="051872D6" wp14:editId="0763014A">
                <wp:simplePos x="0" y="0"/>
                <wp:positionH relativeFrom="margin">
                  <wp:posOffset>3063240</wp:posOffset>
                </wp:positionH>
                <wp:positionV relativeFrom="paragraph">
                  <wp:posOffset>1710055</wp:posOffset>
                </wp:positionV>
                <wp:extent cx="457200" cy="198120"/>
                <wp:effectExtent l="0" t="0" r="19050" b="11430"/>
                <wp:wrapNone/>
                <wp:docPr id="25" name="Rectangle 25"/>
                <wp:cNvGraphicFramePr/>
                <a:graphic xmlns:a="http://schemas.openxmlformats.org/drawingml/2006/main">
                  <a:graphicData uri="http://schemas.microsoft.com/office/word/2010/wordprocessingShape">
                    <wps:wsp>
                      <wps:cNvSpPr/>
                      <wps:spPr>
                        <a:xfrm>
                          <a:off x="0" y="0"/>
                          <a:ext cx="4572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8B208" id="Rectangle 25" o:spid="_x0000_s1026" style="position:absolute;margin-left:241.2pt;margin-top:134.65pt;width:36pt;height:15.6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" filled="f" strokecolor="red" strokeweight="1pt">
                <w10:wrap anchorx="margin"/>
              </v:rect>
            </w:pict>
          </mc:Fallback>
        </mc:AlternateContent>
      </w:r>
      <w:r w:rsidR="00AE5C90">
        <w:rPr>
          <w:noProof/>
        </w:rPr>
        <w:drawing>
          <wp:inline distT="0" distB="0" distL="0" distR="0" wp14:anchorId="76DAD973" wp14:editId="31606515">
            <wp:extent cx="5067300" cy="3703320"/>
            <wp:effectExtent l="19050" t="19050" r="1905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 data source settings 2.png"/>
                    <pic:cNvPicPr/>
                  </pic:nvPicPr>
                  <pic:blipFill rotWithShape="1">
                    <a:blip r:embed="rId49" cstate="print">
                      <a:extLst>
                        <a:ext uri="{28A0092B-C50C-407E-A947-70E740481C1C}">
                          <a14:useLocalDpi xmlns:a14="http://schemas.microsoft.com/office/drawing/2010/main" val="0"/>
                        </a:ext>
                      </a:extLst>
                    </a:blip>
                    <a:srcRect l="1154" t="809" r="13590" b="860"/>
                    <a:stretch/>
                  </pic:blipFill>
                  <pic:spPr bwMode="auto">
                    <a:xfrm>
                      <a:off x="0" y="0"/>
                      <a:ext cx="5067300" cy="370332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1E0A6C2" w14:textId="62D327BC" w:rsidR="00C61E2C" w:rsidRDefault="00C61E2C" w:rsidP="00FD344C">
      <w:pPr>
        <w:pStyle w:val="Caption"/>
      </w:pPr>
      <w:r w:rsidRPr="00CB12AE">
        <w:t xml:space="preserve">Click the </w:t>
      </w:r>
      <w:r w:rsidR="002F61CC">
        <w:t>&lt;</w:t>
      </w:r>
      <w:r w:rsidR="009B17A9">
        <w:t>Microsoft GDPR Detailed Assessment</w:t>
      </w:r>
      <w:r w:rsidRPr="00CB12AE">
        <w:t xml:space="preserve"> </w:t>
      </w:r>
      <w:r w:rsidR="002F61CC">
        <w:t xml:space="preserve">– Input&gt; </w:t>
      </w:r>
      <w:r w:rsidRPr="00CB12AE">
        <w:t>file and click Open (then click OK and then Close).</w:t>
      </w:r>
    </w:p>
    <w:p w14:paraId="326EACB9" w14:textId="7E156E9E" w:rsidR="00C61E2C" w:rsidRDefault="002F61CC" w:rsidP="00FD344C">
      <w:r>
        <w:rPr>
          <w:noProof/>
        </w:rPr>
        <mc:AlternateContent>
          <mc:Choice Requires="wps">
            <w:drawing>
              <wp:anchor distT="0" distB="0" distL="114300" distR="114300" simplePos="0" relativeHeight="251658250" behindDoc="0" locked="0" layoutInCell="1" allowOverlap="1" wp14:anchorId="3C3A4927" wp14:editId="5FDE1D19">
                <wp:simplePos x="0" y="0"/>
                <wp:positionH relativeFrom="margin">
                  <wp:posOffset>4660265</wp:posOffset>
                </wp:positionH>
                <wp:positionV relativeFrom="paragraph">
                  <wp:posOffset>1695924</wp:posOffset>
                </wp:positionV>
                <wp:extent cx="600941" cy="211455"/>
                <wp:effectExtent l="0" t="0" r="27940" b="17145"/>
                <wp:wrapNone/>
                <wp:docPr id="30" name="Rectangle 30"/>
                <wp:cNvGraphicFramePr/>
                <a:graphic xmlns:a="http://schemas.openxmlformats.org/drawingml/2006/main">
                  <a:graphicData uri="http://schemas.microsoft.com/office/word/2010/wordprocessingShape">
                    <wps:wsp>
                      <wps:cNvSpPr/>
                      <wps:spPr>
                        <a:xfrm>
                          <a:off x="0" y="0"/>
                          <a:ext cx="600941"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05737" id="Rectangle 30" o:spid="_x0000_s1026" style="position:absolute;margin-left:366.95pt;margin-top:133.55pt;width:47.3pt;height:16.6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658249" behindDoc="0" locked="0" layoutInCell="1" allowOverlap="1" wp14:anchorId="46534E97" wp14:editId="1741A2DB">
                <wp:simplePos x="0" y="0"/>
                <wp:positionH relativeFrom="margin">
                  <wp:posOffset>1044054</wp:posOffset>
                </wp:positionH>
                <wp:positionV relativeFrom="paragraph">
                  <wp:posOffset>721000</wp:posOffset>
                </wp:positionV>
                <wp:extent cx="4872250" cy="213360"/>
                <wp:effectExtent l="0" t="0" r="24130" b="15240"/>
                <wp:wrapNone/>
                <wp:docPr id="29" name="Rectangle 29"/>
                <wp:cNvGraphicFramePr/>
                <a:graphic xmlns:a="http://schemas.openxmlformats.org/drawingml/2006/main">
                  <a:graphicData uri="http://schemas.microsoft.com/office/word/2010/wordprocessingShape">
                    <wps:wsp>
                      <wps:cNvSpPr/>
                      <wps:spPr>
                        <a:xfrm>
                          <a:off x="0" y="0"/>
                          <a:ext cx="487225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7383C" id="Rectangle 29" o:spid="_x0000_s1026" style="position:absolute;margin-left:82.2pt;margin-top:56.75pt;width:383.65pt;height:16.8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gcmAIAAIc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" filled="f" strokecolor="red" strokeweight="1pt">
                <w10:wrap anchorx="margin"/>
              </v:rect>
            </w:pict>
          </mc:Fallback>
        </mc:AlternateContent>
      </w:r>
      <w:r>
        <w:rPr>
          <w:noProof/>
        </w:rPr>
        <w:drawing>
          <wp:inline distT="0" distB="0" distL="0" distR="0" wp14:anchorId="71FB9E5D" wp14:editId="4B36BA4D">
            <wp:extent cx="5939790" cy="1948180"/>
            <wp:effectExtent l="19050" t="19050" r="2286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948180"/>
                    </a:xfrm>
                    <a:prstGeom prst="rect">
                      <a:avLst/>
                    </a:prstGeom>
                    <a:noFill/>
                    <a:ln>
                      <a:solidFill>
                        <a:schemeClr val="accent1"/>
                      </a:solidFill>
                    </a:ln>
                  </pic:spPr>
                </pic:pic>
              </a:graphicData>
            </a:graphic>
          </wp:inline>
        </w:drawing>
      </w:r>
    </w:p>
    <w:p w14:paraId="2D0D0006" w14:textId="46F2D2E4" w:rsidR="00C61E2C" w:rsidRDefault="00C61E2C" w:rsidP="00FD344C">
      <w:pPr>
        <w:pStyle w:val="Caption"/>
      </w:pPr>
      <w:r w:rsidRPr="007029FC">
        <w:t>Finally, click Apply changes.</w:t>
      </w:r>
    </w:p>
    <w:p w14:paraId="742EB0BE" w14:textId="238932A0" w:rsidR="001C199F" w:rsidRDefault="001C199F" w:rsidP="00FD344C">
      <w:r>
        <w:rPr>
          <w:noProof/>
        </w:rPr>
        <w:drawing>
          <wp:inline distT="0" distB="0" distL="0" distR="0" wp14:anchorId="513C7D73" wp14:editId="10418DC3">
            <wp:extent cx="5938520" cy="995045"/>
            <wp:effectExtent l="19050" t="19050" r="24130" b="1460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8520" cy="995045"/>
                    </a:xfrm>
                    <a:prstGeom prst="rect">
                      <a:avLst/>
                    </a:prstGeom>
                    <a:noFill/>
                    <a:ln>
                      <a:solidFill>
                        <a:schemeClr val="accent1"/>
                      </a:solidFill>
                    </a:ln>
                  </pic:spPr>
                </pic:pic>
              </a:graphicData>
            </a:graphic>
          </wp:inline>
        </w:drawing>
      </w:r>
    </w:p>
    <w:p w14:paraId="58F968F0" w14:textId="498B3A28" w:rsidR="001A18C2" w:rsidRDefault="00C61E2C" w:rsidP="00850414">
      <w:r w:rsidRPr="006063D7">
        <w:t xml:space="preserve">Your </w:t>
      </w:r>
      <w:r w:rsidR="00A36C1E">
        <w:t>Power BI</w:t>
      </w:r>
      <w:r w:rsidRPr="006063D7">
        <w:t xml:space="preserve"> file will now be updated with data from your Detailed Assessment file.</w:t>
      </w:r>
    </w:p>
    <w:p w14:paraId="6DBEBB62" w14:textId="0C25E4AD" w:rsidR="00A44FEE" w:rsidRDefault="00A36C1E" w:rsidP="00F51EB2">
      <w:pPr>
        <w:pStyle w:val="Heading4"/>
      </w:pPr>
      <w:bookmarkStart w:id="69" w:name="_Toc485800736"/>
      <w:bookmarkStart w:id="70" w:name="_Toc485822016"/>
      <w:r>
        <w:lastRenderedPageBreak/>
        <w:t>Power BI</w:t>
      </w:r>
      <w:r w:rsidR="00A44FEE">
        <w:t xml:space="preserve"> file content overview</w:t>
      </w:r>
      <w:bookmarkEnd w:id="69"/>
      <w:bookmarkEnd w:id="70"/>
    </w:p>
    <w:p w14:paraId="205602CA" w14:textId="40BC1A90" w:rsidR="00B13BF7" w:rsidRDefault="00B13BF7" w:rsidP="00B13BF7">
      <w:pPr>
        <w:rPr>
          <w:b/>
        </w:rPr>
      </w:pPr>
      <w:r>
        <w:rPr>
          <w:b/>
        </w:rPr>
        <w:t>Executive Summary:</w:t>
      </w:r>
    </w:p>
    <w:p w14:paraId="4714CBF4" w14:textId="6B739A16" w:rsidR="00B13BF7" w:rsidRPr="00C02E66" w:rsidRDefault="00C02E66" w:rsidP="00B13BF7">
      <w:r w:rsidRPr="00C02E66">
        <w:t xml:space="preserve">This </w:t>
      </w:r>
      <w:r w:rsidR="00391935">
        <w:t xml:space="preserve">tab </w:t>
      </w:r>
      <w:r w:rsidR="00925189">
        <w:t xml:space="preserve">displays </w:t>
      </w:r>
      <w:r w:rsidR="00391935">
        <w:t xml:space="preserve">1) </w:t>
      </w:r>
      <w:r w:rsidR="00925189">
        <w:t xml:space="preserve">the </w:t>
      </w:r>
      <w:r w:rsidR="00E61E7A">
        <w:t xml:space="preserve">customer’s </w:t>
      </w:r>
      <w:r w:rsidR="00E76119">
        <w:t xml:space="preserve">GDPR maturity in one of three stages, 2) </w:t>
      </w:r>
      <w:r w:rsidR="00925189">
        <w:t xml:space="preserve">the </w:t>
      </w:r>
      <w:r w:rsidR="002D6C22">
        <w:t xml:space="preserve">total </w:t>
      </w:r>
      <w:r w:rsidR="004D7AFD">
        <w:t xml:space="preserve">number of possible recommendations to follow, and 3) </w:t>
      </w:r>
      <w:r w:rsidR="00BF1B1E">
        <w:t xml:space="preserve">what </w:t>
      </w:r>
      <w:r w:rsidR="00B4510A">
        <w:t>the customer’s</w:t>
      </w:r>
      <w:r w:rsidR="00BF1B1E">
        <w:t xml:space="preserve"> overall maturity stage means.</w:t>
      </w:r>
    </w:p>
    <w:p w14:paraId="451FE0AB" w14:textId="104D404A" w:rsidR="00634E4C" w:rsidRDefault="00634E4C" w:rsidP="00FD344C">
      <w:pPr>
        <w:pStyle w:val="Caption"/>
      </w:pPr>
      <w:r w:rsidRPr="007419F9">
        <w:t>Executive Summary tab.</w:t>
      </w:r>
    </w:p>
    <w:p w14:paraId="26FFC474" w14:textId="3BDB7BD9" w:rsidR="001C199F" w:rsidRPr="00A34BB7" w:rsidRDefault="001C199F" w:rsidP="00FD344C">
      <w:r>
        <w:rPr>
          <w:noProof/>
        </w:rPr>
        <w:drawing>
          <wp:inline distT="0" distB="0" distL="0" distR="0" wp14:anchorId="295EF089" wp14:editId="0AAB5EC8">
            <wp:extent cx="5931535" cy="3550920"/>
            <wp:effectExtent l="19050" t="19050" r="12065" b="1143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1535" cy="3550920"/>
                    </a:xfrm>
                    <a:prstGeom prst="rect">
                      <a:avLst/>
                    </a:prstGeom>
                    <a:noFill/>
                    <a:ln>
                      <a:solidFill>
                        <a:schemeClr val="accent1"/>
                      </a:solidFill>
                    </a:ln>
                  </pic:spPr>
                </pic:pic>
              </a:graphicData>
            </a:graphic>
          </wp:inline>
        </w:drawing>
      </w:r>
    </w:p>
    <w:p w14:paraId="290482C8" w14:textId="77777777" w:rsidR="002F61CC" w:rsidRDefault="002F61CC">
      <w:pPr>
        <w:rPr>
          <w:b/>
        </w:rPr>
      </w:pPr>
      <w:r>
        <w:rPr>
          <w:b/>
        </w:rPr>
        <w:br w:type="page"/>
      </w:r>
    </w:p>
    <w:p w14:paraId="362CCDFE" w14:textId="552935DF" w:rsidR="0055683D" w:rsidRDefault="00850414" w:rsidP="0055683D">
      <w:pPr>
        <w:rPr>
          <w:b/>
        </w:rPr>
      </w:pPr>
      <w:r>
        <w:rPr>
          <w:b/>
        </w:rPr>
        <w:lastRenderedPageBreak/>
        <w:t>E</w:t>
      </w:r>
      <w:r w:rsidR="00BD51FB">
        <w:rPr>
          <w:b/>
        </w:rPr>
        <w:t>xecutive Summary 2:</w:t>
      </w:r>
    </w:p>
    <w:p w14:paraId="4FAE208B" w14:textId="11A35CD7" w:rsidR="009A1640" w:rsidRDefault="00CE00B0" w:rsidP="0055683D">
      <w:r>
        <w:t xml:space="preserve">This tab displays </w:t>
      </w:r>
      <w:r w:rsidR="009A1640">
        <w:t>the customer’s GDPR maturity</w:t>
      </w:r>
      <w:r w:rsidR="00C969A2">
        <w:t xml:space="preserve"> and number of recommendations to follow</w:t>
      </w:r>
      <w:r w:rsidR="009A1640">
        <w:t xml:space="preserve"> for each DMPR theme.</w:t>
      </w:r>
      <w:r w:rsidR="00FB2151">
        <w:t xml:space="preserve"> </w:t>
      </w:r>
      <w:r w:rsidR="0016603A">
        <w:t>It also lists the</w:t>
      </w:r>
      <w:r w:rsidR="005B2D4F">
        <w:t xml:space="preserve"> sub-scenarios with foundational capabilities</w:t>
      </w:r>
      <w:r w:rsidR="0016603A">
        <w:t xml:space="preserve"> to focus on (“Focus Areas”)</w:t>
      </w:r>
      <w:r w:rsidR="005B2D4F">
        <w:t xml:space="preserve"> and </w:t>
      </w:r>
      <w:r w:rsidR="00987C4C">
        <w:t>a description of the customer’s maturity stage for each theme</w:t>
      </w:r>
      <w:r w:rsidR="00795612">
        <w:t>.</w:t>
      </w:r>
    </w:p>
    <w:p w14:paraId="4CA62B48" w14:textId="7F32029C" w:rsidR="00634E4C" w:rsidRDefault="00634E4C" w:rsidP="00FD344C">
      <w:pPr>
        <w:pStyle w:val="Caption"/>
      </w:pPr>
      <w:r w:rsidRPr="00A63E16">
        <w:t>Executive Summary 2</w:t>
      </w:r>
    </w:p>
    <w:p w14:paraId="2D566376" w14:textId="492EFF32" w:rsidR="00422D2F" w:rsidRDefault="00422D2F" w:rsidP="00FD344C">
      <w:r>
        <w:rPr>
          <w:noProof/>
        </w:rPr>
        <w:drawing>
          <wp:inline distT="0" distB="0" distL="0" distR="0" wp14:anchorId="28E5A321" wp14:editId="42094923">
            <wp:extent cx="5937885" cy="3592195"/>
            <wp:effectExtent l="19050" t="19050" r="24765" b="2730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3592195"/>
                    </a:xfrm>
                    <a:prstGeom prst="rect">
                      <a:avLst/>
                    </a:prstGeom>
                    <a:noFill/>
                    <a:ln>
                      <a:solidFill>
                        <a:schemeClr val="accent1"/>
                      </a:solidFill>
                    </a:ln>
                  </pic:spPr>
                </pic:pic>
              </a:graphicData>
            </a:graphic>
          </wp:inline>
        </w:drawing>
      </w:r>
    </w:p>
    <w:p w14:paraId="476CBF1F" w14:textId="77777777" w:rsidR="002F61CC" w:rsidRDefault="002F61CC">
      <w:pPr>
        <w:rPr>
          <w:b/>
        </w:rPr>
      </w:pPr>
      <w:r>
        <w:rPr>
          <w:b/>
        </w:rPr>
        <w:br w:type="page"/>
      </w:r>
    </w:p>
    <w:p w14:paraId="19B6C47D" w14:textId="416B2B66" w:rsidR="00526495" w:rsidRDefault="00526495" w:rsidP="0055683D">
      <w:pPr>
        <w:rPr>
          <w:b/>
        </w:rPr>
      </w:pPr>
      <w:r>
        <w:rPr>
          <w:b/>
        </w:rPr>
        <w:lastRenderedPageBreak/>
        <w:t>Sub-scenario tabs:</w:t>
      </w:r>
    </w:p>
    <w:p w14:paraId="466E1E32" w14:textId="3E96D484" w:rsidR="00526495" w:rsidRPr="00526495" w:rsidRDefault="008257A5" w:rsidP="0055683D">
      <w:r>
        <w:t xml:space="preserve">These tabs </w:t>
      </w:r>
      <w:r w:rsidR="005B5C15">
        <w:t xml:space="preserve">display </w:t>
      </w:r>
      <w:r w:rsidR="001F5F49">
        <w:t xml:space="preserve">the </w:t>
      </w:r>
      <w:r w:rsidR="005B5C15">
        <w:t>customer’s GDPR maturity for a specific sub-scenario of a theme.</w:t>
      </w:r>
      <w:r w:rsidR="00FB2151">
        <w:t xml:space="preserve"> </w:t>
      </w:r>
      <w:r w:rsidR="00297548">
        <w:t xml:space="preserve">They also include a description and related GDPR reference(s), </w:t>
      </w:r>
      <w:r w:rsidR="00024465">
        <w:t>as well as the highest priority recommendation and recommended Microsoft products that can help improve maturity for the sub-scenario.</w:t>
      </w:r>
    </w:p>
    <w:p w14:paraId="3E9558CA" w14:textId="52F89819" w:rsidR="00634E4C" w:rsidRPr="00634E4C" w:rsidRDefault="00634E4C" w:rsidP="00FD344C">
      <w:pPr>
        <w:pStyle w:val="Caption"/>
      </w:pPr>
      <w:r w:rsidRPr="00F4574C">
        <w:t>Example of a sub-scenario tab.</w:t>
      </w:r>
    </w:p>
    <w:p w14:paraId="7D5CD432" w14:textId="22C6E9EC" w:rsidR="00844C61" w:rsidRDefault="008D0AE6" w:rsidP="00B61350">
      <w:pPr>
        <w:rPr>
          <w:b/>
        </w:rPr>
      </w:pPr>
      <w:r>
        <w:rPr>
          <w:b/>
          <w:noProof/>
        </w:rPr>
        <w:drawing>
          <wp:inline distT="0" distB="0" distL="0" distR="0" wp14:anchorId="05BC27A8" wp14:editId="0C255473">
            <wp:extent cx="5931535" cy="3736975"/>
            <wp:effectExtent l="19050" t="19050" r="12065" b="1587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535" cy="3736975"/>
                    </a:xfrm>
                    <a:prstGeom prst="rect">
                      <a:avLst/>
                    </a:prstGeom>
                    <a:noFill/>
                    <a:ln>
                      <a:solidFill>
                        <a:schemeClr val="accent1"/>
                      </a:solidFill>
                    </a:ln>
                  </pic:spPr>
                </pic:pic>
              </a:graphicData>
            </a:graphic>
          </wp:inline>
        </w:drawing>
      </w:r>
    </w:p>
    <w:p w14:paraId="2CA9B8F9" w14:textId="77777777" w:rsidR="003618C2" w:rsidRDefault="003618C2" w:rsidP="00B61350">
      <w:pPr>
        <w:rPr>
          <w:b/>
        </w:rPr>
      </w:pPr>
    </w:p>
    <w:p w14:paraId="5EACD467" w14:textId="77777777" w:rsidR="002F61CC" w:rsidRDefault="002F61CC">
      <w:pPr>
        <w:rPr>
          <w:b/>
        </w:rPr>
      </w:pPr>
      <w:r>
        <w:rPr>
          <w:b/>
        </w:rPr>
        <w:br w:type="page"/>
      </w:r>
    </w:p>
    <w:p w14:paraId="76133AC8" w14:textId="0A57A049" w:rsidR="00B61350" w:rsidRDefault="00B61350" w:rsidP="00B61350">
      <w:pPr>
        <w:rPr>
          <w:b/>
        </w:rPr>
      </w:pPr>
      <w:r>
        <w:rPr>
          <w:b/>
        </w:rPr>
        <w:lastRenderedPageBreak/>
        <w:t>All Recommendations</w:t>
      </w:r>
      <w:r w:rsidR="00996597">
        <w:rPr>
          <w:b/>
        </w:rPr>
        <w:t xml:space="preserve"> tab</w:t>
      </w:r>
      <w:r>
        <w:rPr>
          <w:b/>
        </w:rPr>
        <w:t>:</w:t>
      </w:r>
    </w:p>
    <w:p w14:paraId="71C460DA" w14:textId="1A7C80CA" w:rsidR="00B61350" w:rsidRDefault="00903853" w:rsidP="00B61350">
      <w:r>
        <w:t xml:space="preserve">This tab includes the full list of recommendations for the customer, </w:t>
      </w:r>
      <w:r w:rsidR="00A00D77">
        <w:t>grouped by sub-scenario and GDPR maturity stage.</w:t>
      </w:r>
    </w:p>
    <w:p w14:paraId="6C1B1378" w14:textId="5FDB84DD" w:rsidR="00634E4C" w:rsidRDefault="00634E4C" w:rsidP="00FD344C">
      <w:pPr>
        <w:pStyle w:val="Caption"/>
      </w:pPr>
      <w:r w:rsidRPr="001C3793">
        <w:t>All Recommendations tab.</w:t>
      </w:r>
    </w:p>
    <w:p w14:paraId="5B95EFFB" w14:textId="02FAB430" w:rsidR="008D0AE6" w:rsidRDefault="008D0AE6" w:rsidP="00FD344C">
      <w:r>
        <w:rPr>
          <w:noProof/>
        </w:rPr>
        <w:drawing>
          <wp:inline distT="0" distB="0" distL="0" distR="0" wp14:anchorId="042539EA" wp14:editId="7C7B5B20">
            <wp:extent cx="5943600" cy="3723005"/>
            <wp:effectExtent l="19050" t="19050" r="19050" b="1079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solidFill>
                        <a:schemeClr val="accent1"/>
                      </a:solidFill>
                    </a:ln>
                  </pic:spPr>
                </pic:pic>
              </a:graphicData>
            </a:graphic>
          </wp:inline>
        </w:drawing>
      </w:r>
    </w:p>
    <w:p w14:paraId="273DE530" w14:textId="781FECF1" w:rsidR="00924269" w:rsidRPr="00880AC2" w:rsidRDefault="00BF09E2" w:rsidP="00BF09E2">
      <w:pPr>
        <w:pStyle w:val="Heading3"/>
      </w:pPr>
      <w:bookmarkStart w:id="71" w:name="_Toc510019593"/>
      <w:bookmarkStart w:id="72" w:name="_Toc485800737"/>
      <w:bookmarkStart w:id="73" w:name="_Toc485822017"/>
      <w:r>
        <w:t xml:space="preserve">Update the </w:t>
      </w:r>
      <w:r w:rsidRPr="00880AC2">
        <w:t>Close-Out presentation template</w:t>
      </w:r>
      <w:bookmarkEnd w:id="71"/>
    </w:p>
    <w:p w14:paraId="7BD1E1FE" w14:textId="37724961" w:rsidR="00BF09E2" w:rsidRDefault="00BF09E2" w:rsidP="00BF09E2">
      <w:r w:rsidRPr="00880AC2">
        <w:t>The Close Out presentation template</w:t>
      </w:r>
      <w:r w:rsidR="002F61CC">
        <w:t xml:space="preserve"> &lt;</w:t>
      </w:r>
      <w:r w:rsidR="00880AC2" w:rsidRPr="00880AC2">
        <w:rPr>
          <w:i/>
        </w:rPr>
        <w:t xml:space="preserve">04 - </w:t>
      </w:r>
      <w:r w:rsidR="009B17A9">
        <w:rPr>
          <w:i/>
        </w:rPr>
        <w:t>Microsoft GDPR Detailed Assessment</w:t>
      </w:r>
      <w:r w:rsidR="00880AC2" w:rsidRPr="00880AC2">
        <w:rPr>
          <w:i/>
        </w:rPr>
        <w:t xml:space="preserve"> - Close-Out Presentation</w:t>
      </w:r>
      <w:r w:rsidR="002F61CC">
        <w:rPr>
          <w:i/>
        </w:rPr>
        <w:t>.pptx&gt;</w:t>
      </w:r>
      <w:r w:rsidRPr="00880AC2">
        <w:t xml:space="preserve"> provided with the </w:t>
      </w:r>
      <w:r w:rsidR="009B17A9">
        <w:t>Microsoft GDPR Detailed Assessment</w:t>
      </w:r>
      <w:r w:rsidRPr="00880AC2">
        <w:t xml:space="preserve"> includes placeholder slides that should</w:t>
      </w:r>
      <w:r>
        <w:t xml:space="preserve"> be updates w</w:t>
      </w:r>
      <w:r w:rsidR="00DA6F09">
        <w:t>ith the corresponding BI Views:</w:t>
      </w:r>
    </w:p>
    <w:p w14:paraId="1FE24F3D" w14:textId="39F1FD1A" w:rsidR="00BF09E2" w:rsidRDefault="00BF09E2" w:rsidP="002F61CC">
      <w:pPr>
        <w:pStyle w:val="ListParagraph"/>
        <w:numPr>
          <w:ilvl w:val="0"/>
          <w:numId w:val="20"/>
        </w:numPr>
      </w:pPr>
      <w:r w:rsidRPr="00BF09E2">
        <w:t xml:space="preserve">Match the slide title to the corresponding </w:t>
      </w:r>
      <w:r w:rsidR="00A36C1E">
        <w:t>Power BI</w:t>
      </w:r>
      <w:r w:rsidRPr="00BF09E2">
        <w:t xml:space="preserve"> view</w:t>
      </w:r>
    </w:p>
    <w:p w14:paraId="758DF0E1" w14:textId="7C0AE08B" w:rsidR="00BF09E2" w:rsidRDefault="00BF09E2" w:rsidP="002F61CC">
      <w:pPr>
        <w:pStyle w:val="ListParagraph"/>
        <w:numPr>
          <w:ilvl w:val="0"/>
          <w:numId w:val="20"/>
        </w:numPr>
      </w:pPr>
      <w:r w:rsidRPr="00BF09E2">
        <w:t>Open the snipping tool, select “New”, and trace the area of the picture you want to take. Click “Copy” in the snipping tool ribbon</w:t>
      </w:r>
    </w:p>
    <w:p w14:paraId="4855312D" w14:textId="3C20749D" w:rsidR="00BF09E2" w:rsidRDefault="00BF09E2" w:rsidP="002F61CC">
      <w:pPr>
        <w:pStyle w:val="ListParagraph"/>
        <w:numPr>
          <w:ilvl w:val="0"/>
          <w:numId w:val="20"/>
        </w:numPr>
      </w:pPr>
      <w:r w:rsidRPr="00BF09E2">
        <w:t>Open the PowerPoint slide that corresponds to the screenshot taken, and select “Paste”</w:t>
      </w:r>
    </w:p>
    <w:p w14:paraId="442686AC" w14:textId="63D6B0BE" w:rsidR="00BF09E2" w:rsidRDefault="00BF09E2" w:rsidP="002F61CC">
      <w:pPr>
        <w:pStyle w:val="ListParagraph"/>
        <w:numPr>
          <w:ilvl w:val="0"/>
          <w:numId w:val="20"/>
        </w:numPr>
      </w:pPr>
      <w:r w:rsidRPr="00BF09E2">
        <w:t>Resize the image to take up the entire slide</w:t>
      </w:r>
    </w:p>
    <w:p w14:paraId="317920D9" w14:textId="31BA88CE" w:rsidR="00BF09E2" w:rsidRDefault="00BF09E2" w:rsidP="002F61CC">
      <w:pPr>
        <w:pStyle w:val="ListParagraph"/>
        <w:numPr>
          <w:ilvl w:val="0"/>
          <w:numId w:val="20"/>
        </w:numPr>
      </w:pPr>
      <w:r w:rsidRPr="00BF09E2">
        <w:t>Repeat for additional slides</w:t>
      </w:r>
    </w:p>
    <w:p w14:paraId="225C99AB" w14:textId="77777777" w:rsidR="002F61CC" w:rsidRDefault="002F61CC">
      <w:pPr>
        <w:rPr>
          <w:rFonts w:ascii="Segoe UI Light" w:eastAsiaTheme="majorEastAsia" w:hAnsi="Segoe UI Light" w:cs="Segoe UI Light"/>
          <w:color w:val="2E74B5" w:themeColor="accent1" w:themeShade="BF"/>
          <w:sz w:val="32"/>
          <w:szCs w:val="32"/>
        </w:rPr>
      </w:pPr>
      <w:r>
        <w:br w:type="page"/>
      </w:r>
    </w:p>
    <w:p w14:paraId="3E475332" w14:textId="7C2B40A9" w:rsidR="00BF09E2" w:rsidRDefault="00E378E3" w:rsidP="00E378E3">
      <w:pPr>
        <w:pStyle w:val="Heading1"/>
      </w:pPr>
      <w:bookmarkStart w:id="74" w:name="_Toc510019594"/>
      <w:r>
        <w:lastRenderedPageBreak/>
        <w:t>Step 3 – Close Out presentation</w:t>
      </w:r>
      <w:bookmarkEnd w:id="74"/>
    </w:p>
    <w:p w14:paraId="3F7EE6B3" w14:textId="4177C8E6" w:rsidR="00924269" w:rsidRDefault="00F45CDD" w:rsidP="00FD344C">
      <w:r>
        <w:rPr>
          <w:noProof/>
        </w:rPr>
        <w:object w:dxaOrig="1440" w:dyaOrig="1440" w14:anchorId="6270D6A8">
          <v:shape id="_x0000_s1043" type="#_x0000_t75" style="position:absolute;margin-left:0;margin-top:.3pt;width:131.25pt;height:179.25pt;z-index:251674634;mso-position-horizontal:left;mso-position-horizontal-relative:text;mso-position-vertical:absolute;mso-position-vertical-relative:text">
            <v:imagedata r:id="rId56" o:title=""/>
            <w10:wrap type="square"/>
          </v:shape>
          <o:OLEObject Type="Embed" ProgID="Visio.Drawing.15" ShapeID="_x0000_s1043" DrawAspect="Content" ObjectID="_1584537819" r:id="rId57"/>
        </w:object>
      </w:r>
      <w:r w:rsidR="00E378E3">
        <w:t xml:space="preserve">The final activity for the </w:t>
      </w:r>
      <w:r w:rsidR="009B17A9">
        <w:t>Microsoft GDPR Detailed Assessment</w:t>
      </w:r>
      <w:r w:rsidR="00E378E3">
        <w:t xml:space="preserve"> is to present the findings from the assessment to the customer and define next steps and if possible a roadmap towards GDPR compliance.</w:t>
      </w:r>
    </w:p>
    <w:p w14:paraId="43983CB4" w14:textId="69A17F0E" w:rsidR="00EB235C" w:rsidRDefault="00B52B6F" w:rsidP="00FD344C">
      <w:r>
        <w:t xml:space="preserve">The audience for the closing presentation is not necessarily the same audience that participated in step 2 of the assessment. Consider additionally inviting senior decision makers from the organization that can help defining priorities and initiate next steps. </w:t>
      </w:r>
    </w:p>
    <w:p w14:paraId="07964F67" w14:textId="77777777" w:rsidR="004A6F9B" w:rsidRDefault="004A6F9B" w:rsidP="00E378E3">
      <w:pPr>
        <w:rPr>
          <w:rStyle w:val="Strong"/>
        </w:rPr>
      </w:pPr>
    </w:p>
    <w:p w14:paraId="763C5770" w14:textId="77777777" w:rsidR="004A6F9B" w:rsidRDefault="004A6F9B" w:rsidP="00E378E3">
      <w:pPr>
        <w:rPr>
          <w:rStyle w:val="Strong"/>
        </w:rPr>
      </w:pPr>
    </w:p>
    <w:p w14:paraId="127E1324" w14:textId="697CDD22" w:rsidR="00E378E3" w:rsidRPr="00E378E3" w:rsidRDefault="00E378E3" w:rsidP="00E378E3">
      <w:pPr>
        <w:rPr>
          <w:rStyle w:val="Strong"/>
        </w:rPr>
      </w:pPr>
      <w:r w:rsidRPr="00E378E3">
        <w:rPr>
          <w:rStyle w:val="Strong"/>
        </w:rPr>
        <w:t>Objectives</w:t>
      </w:r>
    </w:p>
    <w:p w14:paraId="5F47B3EB" w14:textId="539809BD" w:rsidR="00E378E3" w:rsidRDefault="00E378E3" w:rsidP="00E378E3">
      <w:r>
        <w:t>The objectives for the close out presentation are</w:t>
      </w:r>
      <w:r w:rsidR="006C4DCB">
        <w:t xml:space="preserve"> to</w:t>
      </w:r>
      <w:r>
        <w:t>:</w:t>
      </w:r>
    </w:p>
    <w:p w14:paraId="5E07A92B" w14:textId="3FF3E6B2" w:rsidR="00E378E3" w:rsidRDefault="00E378E3" w:rsidP="003F16EF">
      <w:pPr>
        <w:pStyle w:val="ListParagraph"/>
        <w:numPr>
          <w:ilvl w:val="0"/>
          <w:numId w:val="37"/>
        </w:numPr>
      </w:pPr>
      <w:r>
        <w:t>Inform the customer on the outco</w:t>
      </w:r>
      <w:r w:rsidR="00B52B6F">
        <w:t>me the GDPR Detailed Assessment;</w:t>
      </w:r>
    </w:p>
    <w:p w14:paraId="385F2A00" w14:textId="54257DFB" w:rsidR="00E378E3" w:rsidRDefault="00E378E3" w:rsidP="003F16EF">
      <w:pPr>
        <w:pStyle w:val="ListParagraph"/>
        <w:numPr>
          <w:ilvl w:val="0"/>
          <w:numId w:val="37"/>
        </w:numPr>
      </w:pPr>
      <w:r>
        <w:t>Recommend technologies and services that the customer can leverage towards GDPR compliancy</w:t>
      </w:r>
      <w:r w:rsidR="00B52B6F">
        <w:t>;</w:t>
      </w:r>
    </w:p>
    <w:p w14:paraId="7F716031" w14:textId="08436E80" w:rsidR="00E378E3" w:rsidRDefault="00E378E3" w:rsidP="003F16EF">
      <w:pPr>
        <w:pStyle w:val="ListParagraph"/>
        <w:numPr>
          <w:ilvl w:val="0"/>
          <w:numId w:val="37"/>
        </w:numPr>
      </w:pPr>
      <w:r>
        <w:t>Work with the customer to define next steps and a roadmap with actionable items plotted on a timeline</w:t>
      </w:r>
      <w:r w:rsidR="00B52B6F">
        <w:t>.</w:t>
      </w:r>
    </w:p>
    <w:p w14:paraId="54CF1AA1" w14:textId="56713CBC" w:rsidR="00880AC2" w:rsidRPr="00880AC2" w:rsidRDefault="00880AC2" w:rsidP="00880AC2">
      <w:pPr>
        <w:rPr>
          <w:rStyle w:val="Strong"/>
        </w:rPr>
      </w:pPr>
      <w:r w:rsidRPr="00880AC2">
        <w:rPr>
          <w:rStyle w:val="Strong"/>
        </w:rPr>
        <w:t>Resources</w:t>
      </w:r>
    </w:p>
    <w:p w14:paraId="5133E551" w14:textId="1995D2E8" w:rsidR="00880AC2" w:rsidRPr="003F16EF" w:rsidRDefault="005352A2" w:rsidP="003F16EF">
      <w:pPr>
        <w:pStyle w:val="ListParagraph"/>
        <w:numPr>
          <w:ilvl w:val="0"/>
          <w:numId w:val="38"/>
        </w:numPr>
        <w:rPr>
          <w:i/>
        </w:rPr>
      </w:pPr>
      <w:r w:rsidRPr="003F16EF">
        <w:rPr>
          <w:i/>
        </w:rPr>
        <w:t>&lt;</w:t>
      </w:r>
      <w:r w:rsidR="00880AC2" w:rsidRPr="003F16EF">
        <w:rPr>
          <w:i/>
        </w:rPr>
        <w:t xml:space="preserve">04 - </w:t>
      </w:r>
      <w:r w:rsidR="009B17A9" w:rsidRPr="003F16EF">
        <w:rPr>
          <w:i/>
        </w:rPr>
        <w:t>Microsoft GDPR Detailed Assessment</w:t>
      </w:r>
      <w:r w:rsidR="00880AC2" w:rsidRPr="003F16EF">
        <w:rPr>
          <w:i/>
        </w:rPr>
        <w:t xml:space="preserve"> - Close-Out Presentation.pptx</w:t>
      </w:r>
      <w:r w:rsidRPr="003F16EF">
        <w:rPr>
          <w:i/>
        </w:rPr>
        <w:t>&gt;</w:t>
      </w:r>
    </w:p>
    <w:p w14:paraId="0B5B7B54" w14:textId="496DE3C5" w:rsidR="00E378E3" w:rsidRDefault="00E378E3" w:rsidP="00E378E3">
      <w:pPr>
        <w:rPr>
          <w:rStyle w:val="Strong"/>
        </w:rPr>
      </w:pPr>
      <w:r w:rsidRPr="00E378E3">
        <w:rPr>
          <w:rStyle w:val="Strong"/>
        </w:rPr>
        <w:t>Preparation</w:t>
      </w:r>
    </w:p>
    <w:p w14:paraId="17C7D85B" w14:textId="4DB3F3FE" w:rsidR="00E378E3" w:rsidRPr="00E378E3" w:rsidRDefault="00E378E3" w:rsidP="00E378E3">
      <w:r w:rsidRPr="00E378E3">
        <w:t>To prepare for the close out presentation the partner consultant should work with the customer to select the right audience, allocate a conference room and send the invites.</w:t>
      </w:r>
    </w:p>
    <w:p w14:paraId="2055251D" w14:textId="67BFF113" w:rsidR="00E378E3" w:rsidRPr="00AA4645" w:rsidRDefault="00E378E3" w:rsidP="00E378E3">
      <w:pPr>
        <w:rPr>
          <w:rStyle w:val="Strong"/>
        </w:rPr>
      </w:pPr>
      <w:r w:rsidRPr="00AA4645">
        <w:rPr>
          <w:rStyle w:val="Strong"/>
        </w:rPr>
        <w:t>Deliverables</w:t>
      </w:r>
    </w:p>
    <w:p w14:paraId="499050D3" w14:textId="2BE9DC8B" w:rsidR="00E378E3" w:rsidRDefault="00AA4645" w:rsidP="00E378E3">
      <w:r>
        <w:t>The deliverables for the close out presentation are:</w:t>
      </w:r>
    </w:p>
    <w:p w14:paraId="46F5A634" w14:textId="5E4D8720" w:rsidR="006C4DCB" w:rsidRDefault="00AA4645" w:rsidP="003F16EF">
      <w:pPr>
        <w:pStyle w:val="ListParagraph"/>
        <w:numPr>
          <w:ilvl w:val="0"/>
          <w:numId w:val="38"/>
        </w:numPr>
      </w:pPr>
      <w:r>
        <w:t xml:space="preserve">A list of next steps and a roadmap with actionable items and timelines that will assist the customer towards GDPR compliancy </w:t>
      </w:r>
    </w:p>
    <w:p w14:paraId="65871CE3" w14:textId="769261B3" w:rsidR="00E378E3" w:rsidRPr="00AA4645" w:rsidRDefault="00E378E3" w:rsidP="00E378E3">
      <w:pPr>
        <w:rPr>
          <w:rStyle w:val="Strong"/>
        </w:rPr>
      </w:pPr>
      <w:r w:rsidRPr="00AA4645">
        <w:rPr>
          <w:rStyle w:val="Strong"/>
        </w:rPr>
        <w:t>Duration</w:t>
      </w:r>
    </w:p>
    <w:p w14:paraId="68BAFC39" w14:textId="5C85063F" w:rsidR="00AA4645" w:rsidRDefault="00AA4645" w:rsidP="00E378E3">
      <w:r>
        <w:t>The expected duration for the close out presentation is 1-2 hrs.</w:t>
      </w:r>
    </w:p>
    <w:bookmarkEnd w:id="72"/>
    <w:bookmarkEnd w:id="73"/>
    <w:p w14:paraId="684A6810" w14:textId="77777777" w:rsidR="005352A2" w:rsidRDefault="005352A2">
      <w:pPr>
        <w:rPr>
          <w:rFonts w:ascii="Segoe UI Light" w:eastAsiaTheme="majorEastAsia" w:hAnsi="Segoe UI Light" w:cs="Segoe UI Light"/>
          <w:color w:val="2E74B5" w:themeColor="accent1" w:themeShade="BF"/>
          <w:sz w:val="32"/>
          <w:szCs w:val="32"/>
        </w:rPr>
      </w:pPr>
      <w:r>
        <w:br w:type="page"/>
      </w:r>
    </w:p>
    <w:p w14:paraId="2B8F449E" w14:textId="4CC001B4" w:rsidR="00634FDB" w:rsidRDefault="00634FDB" w:rsidP="00634FDB">
      <w:pPr>
        <w:pStyle w:val="Heading1"/>
      </w:pPr>
      <w:bookmarkStart w:id="75" w:name="_Toc510019595"/>
      <w:r>
        <w:lastRenderedPageBreak/>
        <w:t xml:space="preserve">Appendix – </w:t>
      </w:r>
      <w:r w:rsidR="009B17A9">
        <w:t>Microsoft GDPR Detailed Assessment</w:t>
      </w:r>
      <w:r>
        <w:t xml:space="preserve"> Toolkit content</w:t>
      </w:r>
      <w:bookmarkEnd w:id="75"/>
    </w:p>
    <w:p w14:paraId="3AFCB493" w14:textId="698E5ACC" w:rsidR="00634FDB" w:rsidRDefault="00634FDB" w:rsidP="00FD344C">
      <w:r>
        <w:t xml:space="preserve">The table below lists the files part of the </w:t>
      </w:r>
      <w:r w:rsidR="009B17A9">
        <w:t>Microsoft GDPR Detailed Assessment</w:t>
      </w:r>
      <w:r>
        <w:t xml:space="preserve"> Toolkit.</w:t>
      </w:r>
    </w:p>
    <w:tbl>
      <w:tblPr>
        <w:tblStyle w:val="GridTable4-Accent5"/>
        <w:tblW w:w="9792" w:type="dxa"/>
        <w:tblLook w:val="0420" w:firstRow="1" w:lastRow="0" w:firstColumn="0" w:lastColumn="0" w:noHBand="0" w:noVBand="1"/>
      </w:tblPr>
      <w:tblGrid>
        <w:gridCol w:w="7366"/>
        <w:gridCol w:w="2426"/>
      </w:tblGrid>
      <w:tr w:rsidR="00634FDB" w:rsidRPr="002E7709" w14:paraId="309CA711" w14:textId="77777777" w:rsidTr="003F16EF">
        <w:trPr>
          <w:cnfStyle w:val="100000000000" w:firstRow="1" w:lastRow="0" w:firstColumn="0" w:lastColumn="0" w:oddVBand="0" w:evenVBand="0" w:oddHBand="0" w:evenHBand="0" w:firstRowFirstColumn="0" w:firstRowLastColumn="0" w:lastRowFirstColumn="0" w:lastRowLastColumn="0"/>
        </w:trPr>
        <w:tc>
          <w:tcPr>
            <w:tcW w:w="0" w:type="dxa"/>
          </w:tcPr>
          <w:p w14:paraId="315ED2F1" w14:textId="54D210D5" w:rsidR="00634FDB" w:rsidRPr="003F16EF" w:rsidRDefault="00634FDB" w:rsidP="00FD344C">
            <w:pPr>
              <w:spacing w:after="160" w:line="259" w:lineRule="auto"/>
              <w:rPr>
                <w:sz w:val="18"/>
              </w:rPr>
            </w:pPr>
            <w:r w:rsidRPr="003F16EF">
              <w:rPr>
                <w:sz w:val="18"/>
              </w:rPr>
              <w:t>File name</w:t>
            </w:r>
          </w:p>
        </w:tc>
        <w:tc>
          <w:tcPr>
            <w:tcW w:w="0" w:type="dxa"/>
          </w:tcPr>
          <w:p w14:paraId="1DCF3122" w14:textId="22073E2C" w:rsidR="00634FDB" w:rsidRPr="003F16EF" w:rsidRDefault="00634FDB" w:rsidP="00FD344C">
            <w:pPr>
              <w:spacing w:after="160" w:line="259" w:lineRule="auto"/>
              <w:rPr>
                <w:sz w:val="18"/>
              </w:rPr>
            </w:pPr>
            <w:r w:rsidRPr="003F16EF">
              <w:rPr>
                <w:sz w:val="18"/>
              </w:rPr>
              <w:t>Type</w:t>
            </w:r>
          </w:p>
        </w:tc>
      </w:tr>
      <w:tr w:rsidR="0015358F" w:rsidRPr="002E7709" w14:paraId="7A015E43" w14:textId="77777777" w:rsidTr="003F16EF">
        <w:trPr>
          <w:cnfStyle w:val="000000100000" w:firstRow="0" w:lastRow="0" w:firstColumn="0" w:lastColumn="0" w:oddVBand="0" w:evenVBand="0" w:oddHBand="1" w:evenHBand="0" w:firstRowFirstColumn="0" w:firstRowLastColumn="0" w:lastRowFirstColumn="0" w:lastRowLastColumn="0"/>
        </w:trPr>
        <w:tc>
          <w:tcPr>
            <w:tcW w:w="0" w:type="dxa"/>
          </w:tcPr>
          <w:p w14:paraId="04C1F61F" w14:textId="0F6832E7" w:rsidR="0015358F" w:rsidRPr="003F16EF" w:rsidRDefault="0015358F" w:rsidP="00FD344C">
            <w:pPr>
              <w:spacing w:after="160" w:line="259" w:lineRule="auto"/>
              <w:rPr>
                <w:sz w:val="18"/>
              </w:rPr>
            </w:pPr>
            <w:r w:rsidRPr="003F16EF">
              <w:rPr>
                <w:sz w:val="18"/>
              </w:rPr>
              <w:t xml:space="preserve">00 - </w:t>
            </w:r>
            <w:r w:rsidR="009B17A9" w:rsidRPr="003F16EF">
              <w:rPr>
                <w:sz w:val="18"/>
              </w:rPr>
              <w:t>Microsoft GDPR Detailed Assessment</w:t>
            </w:r>
            <w:r w:rsidRPr="003F16EF">
              <w:rPr>
                <w:sz w:val="18"/>
              </w:rPr>
              <w:t xml:space="preserve"> - Delivery Guide </w:t>
            </w:r>
            <w:r w:rsidRPr="003F16EF">
              <w:rPr>
                <w:sz w:val="18"/>
              </w:rPr>
              <w:br/>
            </w:r>
            <w:r w:rsidRPr="003F16EF">
              <w:rPr>
                <w:sz w:val="18"/>
              </w:rPr>
              <w:tab/>
            </w:r>
            <w:r w:rsidRPr="003F16EF">
              <w:rPr>
                <w:sz w:val="18"/>
              </w:rPr>
              <w:tab/>
              <w:t>(This document)</w:t>
            </w:r>
          </w:p>
        </w:tc>
        <w:tc>
          <w:tcPr>
            <w:tcW w:w="0" w:type="dxa"/>
          </w:tcPr>
          <w:p w14:paraId="200BA68E" w14:textId="1E3A4C2C" w:rsidR="0015358F" w:rsidRPr="003F16EF" w:rsidRDefault="0015358F" w:rsidP="00FD344C">
            <w:pPr>
              <w:spacing w:after="160" w:line="259" w:lineRule="auto"/>
              <w:rPr>
                <w:sz w:val="18"/>
              </w:rPr>
            </w:pPr>
            <w:r w:rsidRPr="003F16EF">
              <w:rPr>
                <w:sz w:val="18"/>
              </w:rPr>
              <w:t>DOCX</w:t>
            </w:r>
            <w:r w:rsidRPr="003F16EF">
              <w:rPr>
                <w:sz w:val="18"/>
              </w:rPr>
              <w:br/>
              <w:t>Microsoft Word</w:t>
            </w:r>
          </w:p>
        </w:tc>
      </w:tr>
      <w:tr w:rsidR="0015358F" w:rsidRPr="002E7709" w14:paraId="20BB5D9F" w14:textId="77777777" w:rsidTr="003F16EF">
        <w:tc>
          <w:tcPr>
            <w:tcW w:w="0" w:type="dxa"/>
          </w:tcPr>
          <w:p w14:paraId="3CD28954" w14:textId="5B048B21" w:rsidR="0015358F" w:rsidRPr="003F16EF" w:rsidRDefault="0015358F" w:rsidP="00FD344C">
            <w:pPr>
              <w:spacing w:after="160" w:line="259" w:lineRule="auto"/>
              <w:rPr>
                <w:sz w:val="18"/>
              </w:rPr>
            </w:pPr>
            <w:r w:rsidRPr="003F16EF">
              <w:rPr>
                <w:sz w:val="18"/>
              </w:rPr>
              <w:t xml:space="preserve">01 - </w:t>
            </w:r>
            <w:r w:rsidR="009B17A9" w:rsidRPr="003F16EF">
              <w:rPr>
                <w:sz w:val="18"/>
              </w:rPr>
              <w:t>Microsoft GDPR Detailed Assessment</w:t>
            </w:r>
            <w:r w:rsidRPr="003F16EF">
              <w:rPr>
                <w:sz w:val="18"/>
              </w:rPr>
              <w:t xml:space="preserve"> </w:t>
            </w:r>
            <w:r w:rsidR="008637BD" w:rsidRPr="003F16EF">
              <w:rPr>
                <w:sz w:val="18"/>
              </w:rPr>
              <w:t>–</w:t>
            </w:r>
            <w:r w:rsidRPr="003F16EF">
              <w:rPr>
                <w:sz w:val="18"/>
              </w:rPr>
              <w:t xml:space="preserve"> </w:t>
            </w:r>
            <w:r w:rsidR="008637BD" w:rsidRPr="003F16EF">
              <w:rPr>
                <w:sz w:val="18"/>
              </w:rPr>
              <w:t>Pre-</w:t>
            </w:r>
            <w:r w:rsidRPr="003F16EF">
              <w:rPr>
                <w:sz w:val="18"/>
              </w:rPr>
              <w:t>Engagement Presentation</w:t>
            </w:r>
          </w:p>
        </w:tc>
        <w:tc>
          <w:tcPr>
            <w:tcW w:w="0" w:type="dxa"/>
          </w:tcPr>
          <w:p w14:paraId="73EB30C8" w14:textId="3CB3885B" w:rsidR="0015358F" w:rsidRPr="003F16EF" w:rsidRDefault="0015358F" w:rsidP="00FD344C">
            <w:pPr>
              <w:spacing w:after="160" w:line="259" w:lineRule="auto"/>
              <w:rPr>
                <w:sz w:val="18"/>
              </w:rPr>
            </w:pPr>
            <w:r w:rsidRPr="003F16EF">
              <w:rPr>
                <w:sz w:val="18"/>
              </w:rPr>
              <w:t>PPTX</w:t>
            </w:r>
            <w:r w:rsidRPr="003F16EF">
              <w:rPr>
                <w:sz w:val="18"/>
              </w:rPr>
              <w:br/>
              <w:t>Microsoft PowerPoint</w:t>
            </w:r>
          </w:p>
        </w:tc>
      </w:tr>
      <w:tr w:rsidR="0015358F" w:rsidRPr="002E7709" w14:paraId="17DCB178" w14:textId="77777777" w:rsidTr="003F16EF">
        <w:trPr>
          <w:cnfStyle w:val="000000100000" w:firstRow="0" w:lastRow="0" w:firstColumn="0" w:lastColumn="0" w:oddVBand="0" w:evenVBand="0" w:oddHBand="1" w:evenHBand="0" w:firstRowFirstColumn="0" w:firstRowLastColumn="0" w:lastRowFirstColumn="0" w:lastRowLastColumn="0"/>
        </w:trPr>
        <w:tc>
          <w:tcPr>
            <w:tcW w:w="0" w:type="dxa"/>
          </w:tcPr>
          <w:p w14:paraId="0B138D2A" w14:textId="269D47C4" w:rsidR="0015358F" w:rsidRPr="003F16EF" w:rsidRDefault="0015358F" w:rsidP="00FD344C">
            <w:pPr>
              <w:spacing w:after="160" w:line="259" w:lineRule="auto"/>
              <w:rPr>
                <w:sz w:val="18"/>
              </w:rPr>
            </w:pPr>
            <w:r w:rsidRPr="003F16EF">
              <w:rPr>
                <w:sz w:val="18"/>
              </w:rPr>
              <w:t xml:space="preserve">02 - </w:t>
            </w:r>
            <w:r w:rsidR="009B17A9" w:rsidRPr="003F16EF">
              <w:rPr>
                <w:sz w:val="18"/>
              </w:rPr>
              <w:t>Microsoft GDPR Detailed Assessment</w:t>
            </w:r>
            <w:r w:rsidRPr="003F16EF">
              <w:rPr>
                <w:sz w:val="18"/>
              </w:rPr>
              <w:t xml:space="preserve"> - Kickoff Presentation</w:t>
            </w:r>
          </w:p>
        </w:tc>
        <w:tc>
          <w:tcPr>
            <w:tcW w:w="0" w:type="dxa"/>
          </w:tcPr>
          <w:p w14:paraId="081B3C15" w14:textId="7E9E757A" w:rsidR="0015358F" w:rsidRPr="003F16EF" w:rsidRDefault="0015358F" w:rsidP="00FD344C">
            <w:pPr>
              <w:spacing w:after="160" w:line="259" w:lineRule="auto"/>
              <w:rPr>
                <w:sz w:val="18"/>
              </w:rPr>
            </w:pPr>
            <w:r w:rsidRPr="003F16EF">
              <w:rPr>
                <w:sz w:val="18"/>
              </w:rPr>
              <w:t>PPTX</w:t>
            </w:r>
            <w:r w:rsidRPr="003F16EF">
              <w:rPr>
                <w:sz w:val="18"/>
              </w:rPr>
              <w:br/>
              <w:t>Microsoft PowerPoint</w:t>
            </w:r>
          </w:p>
        </w:tc>
      </w:tr>
      <w:tr w:rsidR="0015358F" w:rsidRPr="002E7709" w14:paraId="65EBF15E" w14:textId="77777777" w:rsidTr="003F16EF">
        <w:tc>
          <w:tcPr>
            <w:tcW w:w="0" w:type="dxa"/>
          </w:tcPr>
          <w:p w14:paraId="606FC6A0" w14:textId="207BE874" w:rsidR="0015358F" w:rsidRPr="003F16EF" w:rsidRDefault="0015358F" w:rsidP="00FD344C">
            <w:pPr>
              <w:spacing w:after="160" w:line="259" w:lineRule="auto"/>
              <w:rPr>
                <w:sz w:val="18"/>
              </w:rPr>
            </w:pPr>
            <w:r w:rsidRPr="003F16EF">
              <w:rPr>
                <w:sz w:val="18"/>
              </w:rPr>
              <w:t xml:space="preserve">03 - </w:t>
            </w:r>
            <w:r w:rsidR="009B17A9" w:rsidRPr="003F16EF">
              <w:rPr>
                <w:sz w:val="18"/>
              </w:rPr>
              <w:t>Microsoft GDPR Detailed Assessment</w:t>
            </w:r>
            <w:r w:rsidRPr="003F16EF">
              <w:rPr>
                <w:sz w:val="18"/>
              </w:rPr>
              <w:t xml:space="preserve"> – Input</w:t>
            </w:r>
          </w:p>
        </w:tc>
        <w:tc>
          <w:tcPr>
            <w:tcW w:w="0" w:type="dxa"/>
          </w:tcPr>
          <w:p w14:paraId="3B23C290" w14:textId="3DF888D9" w:rsidR="0015358F" w:rsidRPr="003F16EF" w:rsidRDefault="0015358F" w:rsidP="00FD344C">
            <w:pPr>
              <w:spacing w:after="160" w:line="259" w:lineRule="auto"/>
              <w:rPr>
                <w:sz w:val="18"/>
              </w:rPr>
            </w:pPr>
            <w:r w:rsidRPr="003F16EF">
              <w:rPr>
                <w:sz w:val="18"/>
              </w:rPr>
              <w:t>XLSX</w:t>
            </w:r>
            <w:r w:rsidRPr="003F16EF">
              <w:rPr>
                <w:sz w:val="18"/>
              </w:rPr>
              <w:br/>
              <w:t>Microsoft Excel</w:t>
            </w:r>
          </w:p>
        </w:tc>
      </w:tr>
      <w:tr w:rsidR="0015358F" w:rsidRPr="002E7709" w14:paraId="0DFE20F2" w14:textId="77777777" w:rsidTr="003F16EF">
        <w:trPr>
          <w:cnfStyle w:val="000000100000" w:firstRow="0" w:lastRow="0" w:firstColumn="0" w:lastColumn="0" w:oddVBand="0" w:evenVBand="0" w:oddHBand="1" w:evenHBand="0" w:firstRowFirstColumn="0" w:firstRowLastColumn="0" w:lastRowFirstColumn="0" w:lastRowLastColumn="0"/>
        </w:trPr>
        <w:tc>
          <w:tcPr>
            <w:tcW w:w="0" w:type="dxa"/>
          </w:tcPr>
          <w:p w14:paraId="2FFC0200" w14:textId="027EA885" w:rsidR="0015358F" w:rsidRPr="003F16EF" w:rsidRDefault="0015358F" w:rsidP="00FD344C">
            <w:pPr>
              <w:spacing w:after="160" w:line="259" w:lineRule="auto"/>
              <w:rPr>
                <w:sz w:val="18"/>
              </w:rPr>
            </w:pPr>
            <w:r w:rsidRPr="003F16EF">
              <w:rPr>
                <w:sz w:val="18"/>
              </w:rPr>
              <w:t xml:space="preserve">03 - </w:t>
            </w:r>
            <w:r w:rsidR="009B17A9" w:rsidRPr="003F16EF">
              <w:rPr>
                <w:sz w:val="18"/>
              </w:rPr>
              <w:t>Microsoft GDPR Detailed Assessment</w:t>
            </w:r>
            <w:r w:rsidRPr="003F16EF">
              <w:rPr>
                <w:sz w:val="18"/>
              </w:rPr>
              <w:t xml:space="preserve"> – Results</w:t>
            </w:r>
          </w:p>
        </w:tc>
        <w:tc>
          <w:tcPr>
            <w:tcW w:w="0" w:type="dxa"/>
          </w:tcPr>
          <w:p w14:paraId="71E58A78" w14:textId="14FD9306" w:rsidR="0015358F" w:rsidRPr="003F16EF" w:rsidRDefault="0015358F" w:rsidP="00FD344C">
            <w:pPr>
              <w:spacing w:after="160" w:line="259" w:lineRule="auto"/>
              <w:rPr>
                <w:sz w:val="18"/>
              </w:rPr>
            </w:pPr>
            <w:r w:rsidRPr="003F16EF">
              <w:rPr>
                <w:sz w:val="18"/>
              </w:rPr>
              <w:t>PBIX</w:t>
            </w:r>
            <w:r w:rsidRPr="003F16EF">
              <w:rPr>
                <w:sz w:val="18"/>
              </w:rPr>
              <w:br/>
              <w:t xml:space="preserve">Microsoft </w:t>
            </w:r>
            <w:r w:rsidR="00A36C1E" w:rsidRPr="003F16EF">
              <w:rPr>
                <w:sz w:val="18"/>
              </w:rPr>
              <w:t>Power BI</w:t>
            </w:r>
          </w:p>
        </w:tc>
      </w:tr>
      <w:tr w:rsidR="0015358F" w:rsidRPr="002E7709" w14:paraId="06A37A91" w14:textId="77777777" w:rsidTr="003F16EF">
        <w:tc>
          <w:tcPr>
            <w:tcW w:w="0" w:type="dxa"/>
          </w:tcPr>
          <w:p w14:paraId="23F75BF3" w14:textId="1C1DF12A" w:rsidR="0015358F" w:rsidRPr="003F16EF" w:rsidRDefault="0015358F" w:rsidP="00FD344C">
            <w:pPr>
              <w:spacing w:after="160" w:line="259" w:lineRule="auto"/>
              <w:rPr>
                <w:sz w:val="18"/>
              </w:rPr>
            </w:pPr>
            <w:r w:rsidRPr="003F16EF">
              <w:rPr>
                <w:sz w:val="18"/>
              </w:rPr>
              <w:t xml:space="preserve">04 - </w:t>
            </w:r>
            <w:r w:rsidR="009B17A9" w:rsidRPr="003F16EF">
              <w:rPr>
                <w:sz w:val="18"/>
              </w:rPr>
              <w:t>Microsoft GDPR Detailed Assessment</w:t>
            </w:r>
            <w:r w:rsidRPr="003F16EF">
              <w:rPr>
                <w:sz w:val="18"/>
              </w:rPr>
              <w:t xml:space="preserve"> - Close-Out Presentation</w:t>
            </w:r>
          </w:p>
        </w:tc>
        <w:tc>
          <w:tcPr>
            <w:tcW w:w="0" w:type="dxa"/>
          </w:tcPr>
          <w:p w14:paraId="638F2C4D" w14:textId="14769F2F" w:rsidR="0015358F" w:rsidRPr="003F16EF" w:rsidRDefault="0015358F" w:rsidP="00FD344C">
            <w:pPr>
              <w:spacing w:after="160" w:line="259" w:lineRule="auto"/>
              <w:rPr>
                <w:sz w:val="18"/>
              </w:rPr>
            </w:pPr>
            <w:r w:rsidRPr="003F16EF">
              <w:rPr>
                <w:sz w:val="18"/>
              </w:rPr>
              <w:t>PPTX</w:t>
            </w:r>
            <w:r w:rsidRPr="003F16EF">
              <w:rPr>
                <w:sz w:val="18"/>
              </w:rPr>
              <w:br/>
              <w:t>Microsoft PowerPoint</w:t>
            </w:r>
          </w:p>
        </w:tc>
      </w:tr>
      <w:tr w:rsidR="004A6F9B" w:rsidRPr="002E7709" w14:paraId="1088F55F" w14:textId="77777777" w:rsidTr="003F16EF">
        <w:trPr>
          <w:cnfStyle w:val="000000100000" w:firstRow="0" w:lastRow="0" w:firstColumn="0" w:lastColumn="0" w:oddVBand="0" w:evenVBand="0" w:oddHBand="1" w:evenHBand="0" w:firstRowFirstColumn="0" w:firstRowLastColumn="0" w:lastRowFirstColumn="0" w:lastRowLastColumn="0"/>
        </w:trPr>
        <w:tc>
          <w:tcPr>
            <w:tcW w:w="0" w:type="dxa"/>
          </w:tcPr>
          <w:p w14:paraId="1F8FC673" w14:textId="57D89C93" w:rsidR="004A6F9B" w:rsidRPr="003F16EF" w:rsidRDefault="004A6F9B" w:rsidP="00FD344C">
            <w:pPr>
              <w:rPr>
                <w:sz w:val="18"/>
              </w:rPr>
            </w:pPr>
            <w:r w:rsidRPr="003F16EF">
              <w:rPr>
                <w:sz w:val="18"/>
              </w:rPr>
              <w:t>10 - Microsoft GDPR Detailed Assessment - How to deliver</w:t>
            </w:r>
          </w:p>
        </w:tc>
        <w:tc>
          <w:tcPr>
            <w:tcW w:w="0" w:type="dxa"/>
          </w:tcPr>
          <w:p w14:paraId="69BCF17B" w14:textId="1A15D23B" w:rsidR="004A6F9B" w:rsidRPr="003F16EF" w:rsidRDefault="004A6F9B" w:rsidP="00FD344C">
            <w:pPr>
              <w:rPr>
                <w:sz w:val="18"/>
              </w:rPr>
            </w:pPr>
            <w:r w:rsidRPr="003F16EF">
              <w:rPr>
                <w:sz w:val="18"/>
              </w:rPr>
              <w:t>PPTX</w:t>
            </w:r>
            <w:r w:rsidRPr="003F16EF">
              <w:rPr>
                <w:sz w:val="18"/>
              </w:rPr>
              <w:br/>
              <w:t>Microsoft PowerPoint</w:t>
            </w:r>
          </w:p>
        </w:tc>
      </w:tr>
      <w:tr w:rsidR="002E7709" w:rsidRPr="002E7709" w14:paraId="6F28587D" w14:textId="77777777" w:rsidTr="002E7709">
        <w:tc>
          <w:tcPr>
            <w:tcW w:w="7366" w:type="dxa"/>
          </w:tcPr>
          <w:p w14:paraId="23DDB9D2" w14:textId="6E4CCD2F" w:rsidR="002E7709" w:rsidRPr="002E7709" w:rsidRDefault="002E7709" w:rsidP="00FD344C">
            <w:pPr>
              <w:rPr>
                <w:sz w:val="18"/>
              </w:rPr>
            </w:pPr>
            <w:r w:rsidRPr="002E7709">
              <w:rPr>
                <w:sz w:val="18"/>
              </w:rPr>
              <w:t>20 - Microsoft GDPR Detailed Assessment - Statement of Work template</w:t>
            </w:r>
          </w:p>
        </w:tc>
        <w:tc>
          <w:tcPr>
            <w:tcW w:w="2426" w:type="dxa"/>
          </w:tcPr>
          <w:p w14:paraId="0C2E8170" w14:textId="47205C0C" w:rsidR="002E7709" w:rsidRPr="002E7709" w:rsidRDefault="002E7709" w:rsidP="00FD344C">
            <w:pPr>
              <w:rPr>
                <w:sz w:val="18"/>
              </w:rPr>
            </w:pPr>
            <w:r w:rsidRPr="0050649B">
              <w:rPr>
                <w:sz w:val="18"/>
              </w:rPr>
              <w:t>DOCX</w:t>
            </w:r>
            <w:r w:rsidRPr="0050649B">
              <w:rPr>
                <w:sz w:val="18"/>
              </w:rPr>
              <w:br/>
              <w:t>Microsoft Word</w:t>
            </w:r>
          </w:p>
        </w:tc>
      </w:tr>
      <w:tr w:rsidR="002E7709" w:rsidRPr="002E7709" w14:paraId="19AB5042" w14:textId="77777777" w:rsidTr="002E7709">
        <w:trPr>
          <w:cnfStyle w:val="000000100000" w:firstRow="0" w:lastRow="0" w:firstColumn="0" w:lastColumn="0" w:oddVBand="0" w:evenVBand="0" w:oddHBand="1" w:evenHBand="0" w:firstRowFirstColumn="0" w:firstRowLastColumn="0" w:lastRowFirstColumn="0" w:lastRowLastColumn="0"/>
        </w:trPr>
        <w:tc>
          <w:tcPr>
            <w:tcW w:w="7366" w:type="dxa"/>
          </w:tcPr>
          <w:p w14:paraId="6F416600" w14:textId="59D72C28" w:rsidR="002E7709" w:rsidRPr="002E7709" w:rsidRDefault="002E7709" w:rsidP="002E7709">
            <w:pPr>
              <w:rPr>
                <w:sz w:val="18"/>
              </w:rPr>
            </w:pPr>
            <w:r w:rsidRPr="002E7709">
              <w:rPr>
                <w:sz w:val="18"/>
              </w:rPr>
              <w:t xml:space="preserve">30 - Microsoft GDPR Detailed Assessment </w:t>
            </w:r>
            <w:r>
              <w:rPr>
                <w:sz w:val="18"/>
              </w:rPr>
              <w:t>–</w:t>
            </w:r>
            <w:r w:rsidRPr="002E7709">
              <w:rPr>
                <w:sz w:val="18"/>
              </w:rPr>
              <w:t xml:space="preserve"> Datasheet</w:t>
            </w:r>
          </w:p>
        </w:tc>
        <w:tc>
          <w:tcPr>
            <w:tcW w:w="2426" w:type="dxa"/>
          </w:tcPr>
          <w:p w14:paraId="3AF30FA0" w14:textId="123148D1" w:rsidR="002E7709" w:rsidRPr="0050649B" w:rsidRDefault="002E7709" w:rsidP="002E7709">
            <w:pPr>
              <w:rPr>
                <w:sz w:val="18"/>
              </w:rPr>
            </w:pPr>
            <w:r w:rsidRPr="0050649B">
              <w:rPr>
                <w:sz w:val="18"/>
              </w:rPr>
              <w:t>DOCX</w:t>
            </w:r>
            <w:r w:rsidRPr="0050649B">
              <w:rPr>
                <w:sz w:val="18"/>
              </w:rPr>
              <w:br/>
              <w:t>Microsoft Word</w:t>
            </w:r>
          </w:p>
        </w:tc>
      </w:tr>
    </w:tbl>
    <w:p w14:paraId="7EF85679" w14:textId="690EB148" w:rsidR="00634FDB" w:rsidRDefault="00634FDB" w:rsidP="00634FDB"/>
    <w:p w14:paraId="580AB5B2" w14:textId="5EBA48FF" w:rsidR="00B44050" w:rsidRDefault="00B44050" w:rsidP="00AA4645">
      <w:pPr>
        <w:pStyle w:val="Heading1"/>
      </w:pPr>
      <w:bookmarkStart w:id="76" w:name="_Toc510019596"/>
      <w:r>
        <w:t>We look forward to your feedback!</w:t>
      </w:r>
      <w:bookmarkEnd w:id="76"/>
    </w:p>
    <w:p w14:paraId="5254C98A" w14:textId="52D04B5B" w:rsidR="00B44050" w:rsidRPr="00B44050" w:rsidRDefault="00B44050" w:rsidP="00B44050">
      <w:r>
        <w:t>Thank you for your continued trust and partnership. We would love to hear about your successes, challenges, and overall</w:t>
      </w:r>
      <w:r w:rsidR="00FB2151">
        <w:t xml:space="preserve"> feedback from using the tool. </w:t>
      </w:r>
      <w:r>
        <w:t>Please join the conversation and share your feedback on</w:t>
      </w:r>
      <w:r w:rsidR="00FB2151">
        <w:t xml:space="preserve"> </w:t>
      </w:r>
      <w:r w:rsidR="00194ECC">
        <w:t xml:space="preserve">the </w:t>
      </w:r>
      <w:r w:rsidR="00194ECC" w:rsidRPr="00194ECC">
        <w:rPr>
          <w:lang w:val="en-GB"/>
        </w:rPr>
        <w:t xml:space="preserve">Yammer Community Site: </w:t>
      </w:r>
      <w:hyperlink r:id="rId58" w:history="1">
        <w:r w:rsidR="00194ECC" w:rsidRPr="00194ECC">
          <w:rPr>
            <w:rStyle w:val="Hyperlink"/>
            <w:lang w:val="en-GB"/>
          </w:rPr>
          <w:t>https://aka.ms/g</w:t>
        </w:r>
        <w:r w:rsidR="00194ECC" w:rsidRPr="00194ECC">
          <w:rPr>
            <w:rStyle w:val="Hyperlink"/>
            <w:lang w:val="en-GB"/>
          </w:rPr>
          <w:t>d</w:t>
        </w:r>
        <w:r w:rsidR="00194ECC" w:rsidRPr="00194ECC">
          <w:rPr>
            <w:rStyle w:val="Hyperlink"/>
            <w:lang w:val="en-GB"/>
          </w:rPr>
          <w:t>prcom</w:t>
        </w:r>
        <w:r w:rsidR="00194ECC" w:rsidRPr="00194ECC">
          <w:rPr>
            <w:rStyle w:val="Hyperlink"/>
            <w:lang w:val="en-GB"/>
          </w:rPr>
          <w:t>m</w:t>
        </w:r>
        <w:r w:rsidR="00194ECC" w:rsidRPr="00194ECC">
          <w:rPr>
            <w:rStyle w:val="Hyperlink"/>
            <w:lang w:val="en-GB"/>
          </w:rPr>
          <w:t>unity</w:t>
        </w:r>
      </w:hyperlink>
      <w:bookmarkStart w:id="77" w:name="_GoBack"/>
      <w:bookmarkEnd w:id="77"/>
      <w:r>
        <w:t>.</w:t>
      </w:r>
    </w:p>
    <w:sectPr w:rsidR="00B44050" w:rsidRPr="00B44050" w:rsidSect="00400550">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526F8" w14:textId="77777777" w:rsidR="00F45CDD" w:rsidRDefault="00F45CDD" w:rsidP="00BB5205">
      <w:r>
        <w:separator/>
      </w:r>
    </w:p>
  </w:endnote>
  <w:endnote w:type="continuationSeparator" w:id="0">
    <w:p w14:paraId="256B90B8" w14:textId="77777777" w:rsidR="00F45CDD" w:rsidRDefault="00F45CDD" w:rsidP="00BB5205">
      <w:r>
        <w:continuationSeparator/>
      </w:r>
    </w:p>
  </w:endnote>
  <w:endnote w:type="continuationNotice" w:id="1">
    <w:p w14:paraId="336BB9B4" w14:textId="77777777" w:rsidR="00F45CDD" w:rsidRDefault="00F45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EB464" w14:textId="77777777" w:rsidR="000F3AF6" w:rsidRDefault="000F3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86798" w14:textId="6CBC6C3E" w:rsidR="00FF0523" w:rsidRPr="004309C4" w:rsidRDefault="00FF0523">
    <w:pPr>
      <w:pStyle w:val="Footer"/>
      <w:tabs>
        <w:tab w:val="clear" w:pos="4680"/>
        <w:tab w:val="clear" w:pos="9360"/>
      </w:tabs>
      <w:jc w:val="center"/>
      <w:rPr>
        <w:caps/>
        <w:noProof/>
      </w:rPr>
    </w:pPr>
    <w:r w:rsidRPr="004309C4">
      <w:rPr>
        <w:caps/>
      </w:rPr>
      <w:fldChar w:fldCharType="begin"/>
    </w:r>
    <w:r w:rsidRPr="004309C4">
      <w:rPr>
        <w:caps/>
      </w:rPr>
      <w:instrText xml:space="preserve"> PAGE   \* MERGEFORMAT </w:instrText>
    </w:r>
    <w:r w:rsidRPr="004309C4">
      <w:rPr>
        <w:caps/>
      </w:rPr>
      <w:fldChar w:fldCharType="separate"/>
    </w:r>
    <w:r>
      <w:rPr>
        <w:caps/>
        <w:noProof/>
      </w:rPr>
      <w:t>5</w:t>
    </w:r>
    <w:r w:rsidRPr="004309C4">
      <w:rPr>
        <w:caps/>
        <w:noProof/>
      </w:rPr>
      <w:fldChar w:fldCharType="end"/>
    </w:r>
  </w:p>
  <w:p w14:paraId="364F9FE3" w14:textId="33F8D7B3" w:rsidR="00FF0523" w:rsidRPr="004309C4" w:rsidRDefault="00FF0523" w:rsidP="004309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69293" w14:textId="77777777" w:rsidR="000F3AF6" w:rsidRDefault="000F3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F47D5" w14:textId="77777777" w:rsidR="00F45CDD" w:rsidRDefault="00F45CDD" w:rsidP="00BB5205">
      <w:r>
        <w:separator/>
      </w:r>
    </w:p>
  </w:footnote>
  <w:footnote w:type="continuationSeparator" w:id="0">
    <w:p w14:paraId="39F99174" w14:textId="77777777" w:rsidR="00F45CDD" w:rsidRDefault="00F45CDD" w:rsidP="00BB5205">
      <w:r>
        <w:continuationSeparator/>
      </w:r>
    </w:p>
  </w:footnote>
  <w:footnote w:type="continuationNotice" w:id="1">
    <w:p w14:paraId="65689CEF" w14:textId="77777777" w:rsidR="00F45CDD" w:rsidRDefault="00F45CDD">
      <w:pPr>
        <w:spacing w:after="0" w:line="240" w:lineRule="auto"/>
      </w:pPr>
    </w:p>
  </w:footnote>
  <w:footnote w:id="2">
    <w:p w14:paraId="2C99F4C6" w14:textId="78D36F89" w:rsidR="00FF0523" w:rsidRDefault="00FF0523">
      <w:pPr>
        <w:pStyle w:val="FootnoteText"/>
      </w:pPr>
      <w:r>
        <w:rPr>
          <w:rStyle w:val="FootnoteReference"/>
        </w:rPr>
        <w:footnoteRef/>
      </w:r>
      <w:r>
        <w:t xml:space="preserve"> From: </w:t>
      </w:r>
      <w:hyperlink r:id="rId1" w:history="1">
        <w:r w:rsidRPr="00322194">
          <w:rPr>
            <w:rStyle w:val="Hyperlink"/>
          </w:rPr>
          <w:t>http://eur-lex.europa.eu/legal-content/EN/TXT/PDF/?uri=CELEX:32016R0679&amp;from=EN</w:t>
        </w:r>
      </w:hyperlink>
      <w:r>
        <w:t xml:space="preserve"> </w:t>
      </w:r>
    </w:p>
  </w:footnote>
  <w:footnote w:id="3">
    <w:p w14:paraId="3519E481" w14:textId="7688C4FF" w:rsidR="00FF0523" w:rsidRPr="003F16EF" w:rsidRDefault="00FF0523" w:rsidP="003F16EF">
      <w:pPr>
        <w:rPr>
          <w:rFonts w:ascii="Calibri" w:eastAsia="Times New Roman" w:hAnsi="Calibri" w:cs="Calibri"/>
          <w:color w:val="0563C1"/>
          <w:u w:val="single"/>
          <w:lang w:eastAsia="en-US"/>
        </w:rPr>
      </w:pPr>
      <w:r>
        <w:rPr>
          <w:rStyle w:val="FootnoteReference"/>
        </w:rPr>
        <w:footnoteRef/>
      </w:r>
      <w:r>
        <w:t xml:space="preserve"> </w:t>
      </w:r>
      <w:hyperlink r:id="rId2" w:history="1">
        <w:r w:rsidRPr="002C2CC0">
          <w:rPr>
            <w:rFonts w:ascii="Calibri" w:eastAsia="Times New Roman" w:hAnsi="Calibri" w:cs="Calibri"/>
            <w:color w:val="0563C1"/>
            <w:u w:val="single"/>
            <w:lang w:eastAsia="en-US"/>
          </w:rPr>
          <w:t>http://eur-lex.europa.eu/legal-content/EN/TXT/PDF/?uri=CONSIL:ST_5419_2016_INIT&amp;from=EN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206CE" w14:textId="77777777" w:rsidR="000F3AF6" w:rsidRDefault="000F3A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7C2B1" w14:textId="77777777" w:rsidR="000F3AF6" w:rsidRDefault="000F3A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96C0D" w14:textId="77777777" w:rsidR="000F3AF6" w:rsidRDefault="000F3A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973"/>
    <w:multiLevelType w:val="hybridMultilevel"/>
    <w:tmpl w:val="00D68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15119"/>
    <w:multiLevelType w:val="hybridMultilevel"/>
    <w:tmpl w:val="C3EE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6872E1"/>
    <w:multiLevelType w:val="hybridMultilevel"/>
    <w:tmpl w:val="C1D6AC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FE0BE9"/>
    <w:multiLevelType w:val="hybridMultilevel"/>
    <w:tmpl w:val="34B69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A78A6"/>
    <w:multiLevelType w:val="hybridMultilevel"/>
    <w:tmpl w:val="B7747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92AE2"/>
    <w:multiLevelType w:val="hybridMultilevel"/>
    <w:tmpl w:val="BEB60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155F16"/>
    <w:multiLevelType w:val="hybridMultilevel"/>
    <w:tmpl w:val="AC3C2BD8"/>
    <w:lvl w:ilvl="0" w:tplc="58AAFD36">
      <w:start w:val="1"/>
      <w:numFmt w:val="upperRoman"/>
      <w:lvlText w:val="%1."/>
      <w:lvlJc w:val="left"/>
      <w:pPr>
        <w:ind w:left="1080" w:hanging="72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60836"/>
    <w:multiLevelType w:val="hybridMultilevel"/>
    <w:tmpl w:val="71007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ED0DFC"/>
    <w:multiLevelType w:val="hybridMultilevel"/>
    <w:tmpl w:val="5196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63733"/>
    <w:multiLevelType w:val="hybridMultilevel"/>
    <w:tmpl w:val="C0C8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37B07"/>
    <w:multiLevelType w:val="hybridMultilevel"/>
    <w:tmpl w:val="07B2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43CBD"/>
    <w:multiLevelType w:val="hybridMultilevel"/>
    <w:tmpl w:val="B30C7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6C339C"/>
    <w:multiLevelType w:val="hybridMultilevel"/>
    <w:tmpl w:val="53C8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000A9"/>
    <w:multiLevelType w:val="hybridMultilevel"/>
    <w:tmpl w:val="E4AE64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5912D8"/>
    <w:multiLevelType w:val="hybridMultilevel"/>
    <w:tmpl w:val="5D0A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D718A"/>
    <w:multiLevelType w:val="hybridMultilevel"/>
    <w:tmpl w:val="83EA3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402C01"/>
    <w:multiLevelType w:val="hybridMultilevel"/>
    <w:tmpl w:val="CA90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5463F"/>
    <w:multiLevelType w:val="hybridMultilevel"/>
    <w:tmpl w:val="2D823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A6265F8"/>
    <w:multiLevelType w:val="hybridMultilevel"/>
    <w:tmpl w:val="3690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7311A"/>
    <w:multiLevelType w:val="hybridMultilevel"/>
    <w:tmpl w:val="D79C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354897"/>
    <w:multiLevelType w:val="hybridMultilevel"/>
    <w:tmpl w:val="35E2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61FBC"/>
    <w:multiLevelType w:val="hybridMultilevel"/>
    <w:tmpl w:val="2F5E9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980C2C"/>
    <w:multiLevelType w:val="hybridMultilevel"/>
    <w:tmpl w:val="E5F0D346"/>
    <w:lvl w:ilvl="0" w:tplc="34A63A8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50679F"/>
    <w:multiLevelType w:val="hybridMultilevel"/>
    <w:tmpl w:val="244837CE"/>
    <w:lvl w:ilvl="0" w:tplc="41D29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B95D69"/>
    <w:multiLevelType w:val="hybridMultilevel"/>
    <w:tmpl w:val="95E2A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6E653C"/>
    <w:multiLevelType w:val="hybridMultilevel"/>
    <w:tmpl w:val="D0EE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46D8F"/>
    <w:multiLevelType w:val="hybridMultilevel"/>
    <w:tmpl w:val="1346D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4E5574"/>
    <w:multiLevelType w:val="hybridMultilevel"/>
    <w:tmpl w:val="F3906FBE"/>
    <w:lvl w:ilvl="0" w:tplc="2828DF1C">
      <w:numFmt w:val="bullet"/>
      <w:lvlText w:val=""/>
      <w:lvlJc w:val="left"/>
      <w:pPr>
        <w:ind w:left="720" w:hanging="360"/>
      </w:pPr>
      <w:rPr>
        <w:rFonts w:ascii="Symbol" w:eastAsiaTheme="minorEastAsia"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4950F7"/>
    <w:multiLevelType w:val="hybridMultilevel"/>
    <w:tmpl w:val="B0367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178EC"/>
    <w:multiLevelType w:val="hybridMultilevel"/>
    <w:tmpl w:val="94EA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1331E3"/>
    <w:multiLevelType w:val="hybridMultilevel"/>
    <w:tmpl w:val="2830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FD323F"/>
    <w:multiLevelType w:val="hybridMultilevel"/>
    <w:tmpl w:val="AD94A6CE"/>
    <w:lvl w:ilvl="0" w:tplc="A754DD42">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F96E52"/>
    <w:multiLevelType w:val="hybridMultilevel"/>
    <w:tmpl w:val="64126FA8"/>
    <w:lvl w:ilvl="0" w:tplc="74DCB612">
      <w:numFmt w:val="bullet"/>
      <w:lvlText w:val=""/>
      <w:lvlJc w:val="left"/>
      <w:pPr>
        <w:ind w:left="720" w:hanging="360"/>
      </w:pPr>
      <w:rPr>
        <w:rFonts w:ascii="Symbol" w:eastAsiaTheme="minorEastAsia"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C02758"/>
    <w:multiLevelType w:val="hybridMultilevel"/>
    <w:tmpl w:val="1B7EF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0B5890"/>
    <w:multiLevelType w:val="hybridMultilevel"/>
    <w:tmpl w:val="C192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C1223D"/>
    <w:multiLevelType w:val="hybridMultilevel"/>
    <w:tmpl w:val="520AC9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0818F3"/>
    <w:multiLevelType w:val="hybridMultilevel"/>
    <w:tmpl w:val="6B0C4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431CA5"/>
    <w:multiLevelType w:val="hybridMultilevel"/>
    <w:tmpl w:val="E4227992"/>
    <w:lvl w:ilvl="0" w:tplc="A754DD42">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5"/>
  </w:num>
  <w:num w:numId="4">
    <w:abstractNumId w:val="22"/>
  </w:num>
  <w:num w:numId="5">
    <w:abstractNumId w:val="32"/>
  </w:num>
  <w:num w:numId="6">
    <w:abstractNumId w:val="27"/>
  </w:num>
  <w:num w:numId="7">
    <w:abstractNumId w:val="30"/>
  </w:num>
  <w:num w:numId="8">
    <w:abstractNumId w:val="9"/>
  </w:num>
  <w:num w:numId="9">
    <w:abstractNumId w:val="18"/>
  </w:num>
  <w:num w:numId="10">
    <w:abstractNumId w:val="37"/>
  </w:num>
  <w:num w:numId="11">
    <w:abstractNumId w:val="31"/>
  </w:num>
  <w:num w:numId="12">
    <w:abstractNumId w:val="23"/>
  </w:num>
  <w:num w:numId="13">
    <w:abstractNumId w:val="7"/>
  </w:num>
  <w:num w:numId="14">
    <w:abstractNumId w:val="11"/>
  </w:num>
  <w:num w:numId="15">
    <w:abstractNumId w:val="2"/>
  </w:num>
  <w:num w:numId="16">
    <w:abstractNumId w:val="0"/>
  </w:num>
  <w:num w:numId="17">
    <w:abstractNumId w:val="35"/>
  </w:num>
  <w:num w:numId="18">
    <w:abstractNumId w:val="24"/>
  </w:num>
  <w:num w:numId="19">
    <w:abstractNumId w:val="1"/>
  </w:num>
  <w:num w:numId="20">
    <w:abstractNumId w:val="17"/>
  </w:num>
  <w:num w:numId="21">
    <w:abstractNumId w:val="5"/>
  </w:num>
  <w:num w:numId="22">
    <w:abstractNumId w:val="13"/>
  </w:num>
  <w:num w:numId="23">
    <w:abstractNumId w:val="33"/>
  </w:num>
  <w:num w:numId="24">
    <w:abstractNumId w:val="28"/>
  </w:num>
  <w:num w:numId="25">
    <w:abstractNumId w:val="19"/>
  </w:num>
  <w:num w:numId="26">
    <w:abstractNumId w:val="26"/>
  </w:num>
  <w:num w:numId="27">
    <w:abstractNumId w:val="34"/>
  </w:num>
  <w:num w:numId="28">
    <w:abstractNumId w:val="3"/>
  </w:num>
  <w:num w:numId="29">
    <w:abstractNumId w:val="12"/>
  </w:num>
  <w:num w:numId="30">
    <w:abstractNumId w:val="36"/>
  </w:num>
  <w:num w:numId="31">
    <w:abstractNumId w:val="4"/>
  </w:num>
  <w:num w:numId="32">
    <w:abstractNumId w:val="14"/>
  </w:num>
  <w:num w:numId="33">
    <w:abstractNumId w:val="8"/>
  </w:num>
  <w:num w:numId="34">
    <w:abstractNumId w:val="20"/>
  </w:num>
  <w:num w:numId="35">
    <w:abstractNumId w:val="29"/>
  </w:num>
  <w:num w:numId="36">
    <w:abstractNumId w:val="21"/>
  </w:num>
  <w:num w:numId="37">
    <w:abstractNumId w:val="10"/>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defaultTabStop w:val="720"/>
  <w:characterSpacingControl w:val="doNotCompress"/>
  <w:hdrShapeDefaults>
    <o:shapedefaults v:ext="edit" spidmax="2049" style="mso-position-horizontal:left" fill="f" fillcolor="white" stroke="f">
      <v:fill color="white" on="f"/>
      <v:stroke on="f"/>
      <o:colormru v:ext="edit" colors="#008272"/>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7C4"/>
    <w:rsid w:val="000025D2"/>
    <w:rsid w:val="000038AF"/>
    <w:rsid w:val="0000463E"/>
    <w:rsid w:val="00005D18"/>
    <w:rsid w:val="0000699E"/>
    <w:rsid w:val="000116AA"/>
    <w:rsid w:val="000124DA"/>
    <w:rsid w:val="00012A69"/>
    <w:rsid w:val="00013475"/>
    <w:rsid w:val="00014F9E"/>
    <w:rsid w:val="00015108"/>
    <w:rsid w:val="000167DE"/>
    <w:rsid w:val="000173EE"/>
    <w:rsid w:val="00020560"/>
    <w:rsid w:val="000210CB"/>
    <w:rsid w:val="000237F7"/>
    <w:rsid w:val="00024465"/>
    <w:rsid w:val="000250F2"/>
    <w:rsid w:val="00025786"/>
    <w:rsid w:val="000261ED"/>
    <w:rsid w:val="00030740"/>
    <w:rsid w:val="000320B3"/>
    <w:rsid w:val="00033675"/>
    <w:rsid w:val="000338D1"/>
    <w:rsid w:val="00034EAC"/>
    <w:rsid w:val="00036A9B"/>
    <w:rsid w:val="00036B68"/>
    <w:rsid w:val="00036DAF"/>
    <w:rsid w:val="00042E9B"/>
    <w:rsid w:val="00043514"/>
    <w:rsid w:val="00043762"/>
    <w:rsid w:val="00044DCA"/>
    <w:rsid w:val="00045BC1"/>
    <w:rsid w:val="0004737E"/>
    <w:rsid w:val="000500FF"/>
    <w:rsid w:val="00052EB1"/>
    <w:rsid w:val="00052FBB"/>
    <w:rsid w:val="00055D98"/>
    <w:rsid w:val="000569D8"/>
    <w:rsid w:val="00057D30"/>
    <w:rsid w:val="000600D1"/>
    <w:rsid w:val="00061F8A"/>
    <w:rsid w:val="0006277B"/>
    <w:rsid w:val="000651CE"/>
    <w:rsid w:val="000652B9"/>
    <w:rsid w:val="00073517"/>
    <w:rsid w:val="000739C8"/>
    <w:rsid w:val="00073BD8"/>
    <w:rsid w:val="00073D03"/>
    <w:rsid w:val="000766C4"/>
    <w:rsid w:val="0007788A"/>
    <w:rsid w:val="00080FD6"/>
    <w:rsid w:val="0008164B"/>
    <w:rsid w:val="00081F25"/>
    <w:rsid w:val="00082B5F"/>
    <w:rsid w:val="000837DA"/>
    <w:rsid w:val="000848D7"/>
    <w:rsid w:val="00085D05"/>
    <w:rsid w:val="00086614"/>
    <w:rsid w:val="00086FDB"/>
    <w:rsid w:val="00087EDD"/>
    <w:rsid w:val="00092288"/>
    <w:rsid w:val="00092A3A"/>
    <w:rsid w:val="00092C65"/>
    <w:rsid w:val="00097053"/>
    <w:rsid w:val="000A00FD"/>
    <w:rsid w:val="000A1B5A"/>
    <w:rsid w:val="000A2139"/>
    <w:rsid w:val="000A5139"/>
    <w:rsid w:val="000A553A"/>
    <w:rsid w:val="000B000A"/>
    <w:rsid w:val="000B1454"/>
    <w:rsid w:val="000B15D2"/>
    <w:rsid w:val="000B2048"/>
    <w:rsid w:val="000B391F"/>
    <w:rsid w:val="000B4F8E"/>
    <w:rsid w:val="000B5D30"/>
    <w:rsid w:val="000B7643"/>
    <w:rsid w:val="000B7A16"/>
    <w:rsid w:val="000C130B"/>
    <w:rsid w:val="000C1D1F"/>
    <w:rsid w:val="000C2F04"/>
    <w:rsid w:val="000C2F85"/>
    <w:rsid w:val="000C3743"/>
    <w:rsid w:val="000C59B3"/>
    <w:rsid w:val="000C5F78"/>
    <w:rsid w:val="000D3E50"/>
    <w:rsid w:val="000D3EBD"/>
    <w:rsid w:val="000D4EBF"/>
    <w:rsid w:val="000D6372"/>
    <w:rsid w:val="000D64D7"/>
    <w:rsid w:val="000D6C16"/>
    <w:rsid w:val="000E1A4C"/>
    <w:rsid w:val="000E4039"/>
    <w:rsid w:val="000E433A"/>
    <w:rsid w:val="000E4AE1"/>
    <w:rsid w:val="000E4D32"/>
    <w:rsid w:val="000E554E"/>
    <w:rsid w:val="000E6619"/>
    <w:rsid w:val="000F0815"/>
    <w:rsid w:val="000F0FDE"/>
    <w:rsid w:val="000F157B"/>
    <w:rsid w:val="000F26CE"/>
    <w:rsid w:val="000F3AF6"/>
    <w:rsid w:val="000F5639"/>
    <w:rsid w:val="000F5EF3"/>
    <w:rsid w:val="000F63BB"/>
    <w:rsid w:val="000F67F9"/>
    <w:rsid w:val="000F6ECB"/>
    <w:rsid w:val="000F6EFA"/>
    <w:rsid w:val="000F7C68"/>
    <w:rsid w:val="001005D2"/>
    <w:rsid w:val="00100728"/>
    <w:rsid w:val="001012F6"/>
    <w:rsid w:val="00101842"/>
    <w:rsid w:val="00104EFE"/>
    <w:rsid w:val="00104F62"/>
    <w:rsid w:val="00105685"/>
    <w:rsid w:val="00106051"/>
    <w:rsid w:val="00106D84"/>
    <w:rsid w:val="00106EEA"/>
    <w:rsid w:val="0010712B"/>
    <w:rsid w:val="00110539"/>
    <w:rsid w:val="00110ABF"/>
    <w:rsid w:val="00110F8F"/>
    <w:rsid w:val="00117484"/>
    <w:rsid w:val="00117E12"/>
    <w:rsid w:val="001227E1"/>
    <w:rsid w:val="001236C1"/>
    <w:rsid w:val="001248D9"/>
    <w:rsid w:val="00125302"/>
    <w:rsid w:val="001254A8"/>
    <w:rsid w:val="00126300"/>
    <w:rsid w:val="00126B01"/>
    <w:rsid w:val="00131177"/>
    <w:rsid w:val="00133538"/>
    <w:rsid w:val="00133867"/>
    <w:rsid w:val="00134003"/>
    <w:rsid w:val="00134911"/>
    <w:rsid w:val="00136967"/>
    <w:rsid w:val="00140293"/>
    <w:rsid w:val="00140F7A"/>
    <w:rsid w:val="0014102E"/>
    <w:rsid w:val="00141266"/>
    <w:rsid w:val="0014126B"/>
    <w:rsid w:val="00141F8C"/>
    <w:rsid w:val="00142E51"/>
    <w:rsid w:val="00142F75"/>
    <w:rsid w:val="001451F9"/>
    <w:rsid w:val="001453B8"/>
    <w:rsid w:val="0014558A"/>
    <w:rsid w:val="00146446"/>
    <w:rsid w:val="00146524"/>
    <w:rsid w:val="001474DC"/>
    <w:rsid w:val="0015074E"/>
    <w:rsid w:val="00153392"/>
    <w:rsid w:val="0015358F"/>
    <w:rsid w:val="00153B01"/>
    <w:rsid w:val="00153EB1"/>
    <w:rsid w:val="00154DA7"/>
    <w:rsid w:val="00155B4A"/>
    <w:rsid w:val="001567D7"/>
    <w:rsid w:val="001569EA"/>
    <w:rsid w:val="001577E3"/>
    <w:rsid w:val="00160137"/>
    <w:rsid w:val="00161285"/>
    <w:rsid w:val="001637C5"/>
    <w:rsid w:val="00163DEB"/>
    <w:rsid w:val="001642AB"/>
    <w:rsid w:val="0016603A"/>
    <w:rsid w:val="00166EA2"/>
    <w:rsid w:val="00166F0A"/>
    <w:rsid w:val="00167BFC"/>
    <w:rsid w:val="00171593"/>
    <w:rsid w:val="00172408"/>
    <w:rsid w:val="00172D54"/>
    <w:rsid w:val="00173CB2"/>
    <w:rsid w:val="00174A73"/>
    <w:rsid w:val="00176270"/>
    <w:rsid w:val="001768E1"/>
    <w:rsid w:val="0017691E"/>
    <w:rsid w:val="00176D18"/>
    <w:rsid w:val="001779DB"/>
    <w:rsid w:val="00181EB5"/>
    <w:rsid w:val="001831BD"/>
    <w:rsid w:val="00184158"/>
    <w:rsid w:val="0018497D"/>
    <w:rsid w:val="001853D9"/>
    <w:rsid w:val="00186AE3"/>
    <w:rsid w:val="001915CA"/>
    <w:rsid w:val="00193913"/>
    <w:rsid w:val="00193F40"/>
    <w:rsid w:val="00193F41"/>
    <w:rsid w:val="0019423B"/>
    <w:rsid w:val="001949D9"/>
    <w:rsid w:val="00194AAA"/>
    <w:rsid w:val="00194CE4"/>
    <w:rsid w:val="00194ECC"/>
    <w:rsid w:val="001964EB"/>
    <w:rsid w:val="00196A15"/>
    <w:rsid w:val="001973A9"/>
    <w:rsid w:val="00197919"/>
    <w:rsid w:val="001A18C2"/>
    <w:rsid w:val="001A1AF2"/>
    <w:rsid w:val="001A390C"/>
    <w:rsid w:val="001A3EE5"/>
    <w:rsid w:val="001A4286"/>
    <w:rsid w:val="001A4D94"/>
    <w:rsid w:val="001A522A"/>
    <w:rsid w:val="001A57EC"/>
    <w:rsid w:val="001A6048"/>
    <w:rsid w:val="001A638A"/>
    <w:rsid w:val="001B0120"/>
    <w:rsid w:val="001B048D"/>
    <w:rsid w:val="001B060B"/>
    <w:rsid w:val="001B0CAD"/>
    <w:rsid w:val="001B11C3"/>
    <w:rsid w:val="001B1AFD"/>
    <w:rsid w:val="001B224D"/>
    <w:rsid w:val="001B2506"/>
    <w:rsid w:val="001B255D"/>
    <w:rsid w:val="001B28AF"/>
    <w:rsid w:val="001B2F39"/>
    <w:rsid w:val="001B4C0F"/>
    <w:rsid w:val="001B5542"/>
    <w:rsid w:val="001B556C"/>
    <w:rsid w:val="001B77E1"/>
    <w:rsid w:val="001C199F"/>
    <w:rsid w:val="001C1B9E"/>
    <w:rsid w:val="001C1EC8"/>
    <w:rsid w:val="001C1FD9"/>
    <w:rsid w:val="001C21DD"/>
    <w:rsid w:val="001C3B89"/>
    <w:rsid w:val="001C4540"/>
    <w:rsid w:val="001C4DA1"/>
    <w:rsid w:val="001C515B"/>
    <w:rsid w:val="001C668F"/>
    <w:rsid w:val="001D0294"/>
    <w:rsid w:val="001D498B"/>
    <w:rsid w:val="001D5295"/>
    <w:rsid w:val="001E0D14"/>
    <w:rsid w:val="001E110A"/>
    <w:rsid w:val="001E189F"/>
    <w:rsid w:val="001E3C52"/>
    <w:rsid w:val="001E54EF"/>
    <w:rsid w:val="001E5BCE"/>
    <w:rsid w:val="001F0B8C"/>
    <w:rsid w:val="001F3908"/>
    <w:rsid w:val="001F3F97"/>
    <w:rsid w:val="001F51A6"/>
    <w:rsid w:val="001F5F49"/>
    <w:rsid w:val="001F5FD1"/>
    <w:rsid w:val="001F787E"/>
    <w:rsid w:val="00202B15"/>
    <w:rsid w:val="00203988"/>
    <w:rsid w:val="002047C4"/>
    <w:rsid w:val="00206F53"/>
    <w:rsid w:val="00206F82"/>
    <w:rsid w:val="0020708E"/>
    <w:rsid w:val="00207104"/>
    <w:rsid w:val="00210991"/>
    <w:rsid w:val="00210D61"/>
    <w:rsid w:val="00211448"/>
    <w:rsid w:val="002127F0"/>
    <w:rsid w:val="00214616"/>
    <w:rsid w:val="00215BD7"/>
    <w:rsid w:val="00216D69"/>
    <w:rsid w:val="002207D9"/>
    <w:rsid w:val="002258B3"/>
    <w:rsid w:val="00225A20"/>
    <w:rsid w:val="00226217"/>
    <w:rsid w:val="002265BF"/>
    <w:rsid w:val="0022688B"/>
    <w:rsid w:val="00226EAA"/>
    <w:rsid w:val="00227748"/>
    <w:rsid w:val="00230D4D"/>
    <w:rsid w:val="00231591"/>
    <w:rsid w:val="00231CE5"/>
    <w:rsid w:val="002327E4"/>
    <w:rsid w:val="00232B1B"/>
    <w:rsid w:val="0023680B"/>
    <w:rsid w:val="00237BDE"/>
    <w:rsid w:val="002413F8"/>
    <w:rsid w:val="00244265"/>
    <w:rsid w:val="00245DA1"/>
    <w:rsid w:val="0024623F"/>
    <w:rsid w:val="00247B8F"/>
    <w:rsid w:val="00252203"/>
    <w:rsid w:val="00252BD1"/>
    <w:rsid w:val="00252BE0"/>
    <w:rsid w:val="00253AAB"/>
    <w:rsid w:val="00254F1E"/>
    <w:rsid w:val="002557D3"/>
    <w:rsid w:val="00255BA1"/>
    <w:rsid w:val="00256493"/>
    <w:rsid w:val="00257838"/>
    <w:rsid w:val="002602E5"/>
    <w:rsid w:val="002613D0"/>
    <w:rsid w:val="00262324"/>
    <w:rsid w:val="002623FC"/>
    <w:rsid w:val="00263740"/>
    <w:rsid w:val="00264359"/>
    <w:rsid w:val="0026539E"/>
    <w:rsid w:val="002654B1"/>
    <w:rsid w:val="00266815"/>
    <w:rsid w:val="00267185"/>
    <w:rsid w:val="00270835"/>
    <w:rsid w:val="00270C61"/>
    <w:rsid w:val="00270F4F"/>
    <w:rsid w:val="00272CF1"/>
    <w:rsid w:val="00273896"/>
    <w:rsid w:val="00276203"/>
    <w:rsid w:val="002773DA"/>
    <w:rsid w:val="002778F9"/>
    <w:rsid w:val="00277BFA"/>
    <w:rsid w:val="00277EE9"/>
    <w:rsid w:val="00281D22"/>
    <w:rsid w:val="00282586"/>
    <w:rsid w:val="00285458"/>
    <w:rsid w:val="00285E00"/>
    <w:rsid w:val="002862EF"/>
    <w:rsid w:val="002913F3"/>
    <w:rsid w:val="002914B2"/>
    <w:rsid w:val="00293D39"/>
    <w:rsid w:val="002951AA"/>
    <w:rsid w:val="0029576E"/>
    <w:rsid w:val="0029682B"/>
    <w:rsid w:val="00297548"/>
    <w:rsid w:val="002976FF"/>
    <w:rsid w:val="002A0E34"/>
    <w:rsid w:val="002A1ED9"/>
    <w:rsid w:val="002A3133"/>
    <w:rsid w:val="002A3CA1"/>
    <w:rsid w:val="002A6794"/>
    <w:rsid w:val="002B21FA"/>
    <w:rsid w:val="002B35B3"/>
    <w:rsid w:val="002B39D4"/>
    <w:rsid w:val="002B3F01"/>
    <w:rsid w:val="002B4646"/>
    <w:rsid w:val="002B5162"/>
    <w:rsid w:val="002B5C58"/>
    <w:rsid w:val="002B71A2"/>
    <w:rsid w:val="002B77F7"/>
    <w:rsid w:val="002C0CC9"/>
    <w:rsid w:val="002C1168"/>
    <w:rsid w:val="002C2980"/>
    <w:rsid w:val="002C2CC0"/>
    <w:rsid w:val="002C32BB"/>
    <w:rsid w:val="002C4932"/>
    <w:rsid w:val="002C65B5"/>
    <w:rsid w:val="002C6952"/>
    <w:rsid w:val="002C79A7"/>
    <w:rsid w:val="002C7DE1"/>
    <w:rsid w:val="002D117B"/>
    <w:rsid w:val="002D25F1"/>
    <w:rsid w:val="002D2FE3"/>
    <w:rsid w:val="002D54F9"/>
    <w:rsid w:val="002D6C22"/>
    <w:rsid w:val="002D6F18"/>
    <w:rsid w:val="002D79C9"/>
    <w:rsid w:val="002E341B"/>
    <w:rsid w:val="002E5B8C"/>
    <w:rsid w:val="002E5FBC"/>
    <w:rsid w:val="002E7709"/>
    <w:rsid w:val="002F048E"/>
    <w:rsid w:val="002F1793"/>
    <w:rsid w:val="002F25B7"/>
    <w:rsid w:val="002F2610"/>
    <w:rsid w:val="002F4681"/>
    <w:rsid w:val="002F5D81"/>
    <w:rsid w:val="002F61CC"/>
    <w:rsid w:val="002F68E7"/>
    <w:rsid w:val="0030148B"/>
    <w:rsid w:val="0030218A"/>
    <w:rsid w:val="0030315D"/>
    <w:rsid w:val="00303DFE"/>
    <w:rsid w:val="00306399"/>
    <w:rsid w:val="00307413"/>
    <w:rsid w:val="00307E86"/>
    <w:rsid w:val="00310001"/>
    <w:rsid w:val="003103C9"/>
    <w:rsid w:val="003136AE"/>
    <w:rsid w:val="00314640"/>
    <w:rsid w:val="00314AA5"/>
    <w:rsid w:val="00315D7F"/>
    <w:rsid w:val="00316867"/>
    <w:rsid w:val="0031787D"/>
    <w:rsid w:val="00317ED3"/>
    <w:rsid w:val="00322AF6"/>
    <w:rsid w:val="00323300"/>
    <w:rsid w:val="00324923"/>
    <w:rsid w:val="003310D3"/>
    <w:rsid w:val="003334FA"/>
    <w:rsid w:val="00333F9E"/>
    <w:rsid w:val="00334572"/>
    <w:rsid w:val="003350C9"/>
    <w:rsid w:val="0033588F"/>
    <w:rsid w:val="0033674F"/>
    <w:rsid w:val="00336D22"/>
    <w:rsid w:val="003374D1"/>
    <w:rsid w:val="0033759D"/>
    <w:rsid w:val="003379A5"/>
    <w:rsid w:val="00337BDF"/>
    <w:rsid w:val="0034154F"/>
    <w:rsid w:val="00345048"/>
    <w:rsid w:val="00346366"/>
    <w:rsid w:val="0034720E"/>
    <w:rsid w:val="0034769E"/>
    <w:rsid w:val="00351AF6"/>
    <w:rsid w:val="00351D82"/>
    <w:rsid w:val="00352859"/>
    <w:rsid w:val="003531A9"/>
    <w:rsid w:val="00353639"/>
    <w:rsid w:val="00353DA8"/>
    <w:rsid w:val="0035471A"/>
    <w:rsid w:val="003547C0"/>
    <w:rsid w:val="00354CD4"/>
    <w:rsid w:val="00360217"/>
    <w:rsid w:val="00360223"/>
    <w:rsid w:val="003618C2"/>
    <w:rsid w:val="00363024"/>
    <w:rsid w:val="003639FB"/>
    <w:rsid w:val="0036457B"/>
    <w:rsid w:val="00366251"/>
    <w:rsid w:val="003666D1"/>
    <w:rsid w:val="00367119"/>
    <w:rsid w:val="003678A1"/>
    <w:rsid w:val="00370084"/>
    <w:rsid w:val="003703DB"/>
    <w:rsid w:val="003704FA"/>
    <w:rsid w:val="00372149"/>
    <w:rsid w:val="0037320C"/>
    <w:rsid w:val="00373440"/>
    <w:rsid w:val="00373654"/>
    <w:rsid w:val="00373880"/>
    <w:rsid w:val="00374154"/>
    <w:rsid w:val="00377A57"/>
    <w:rsid w:val="00377B58"/>
    <w:rsid w:val="00377E29"/>
    <w:rsid w:val="00382815"/>
    <w:rsid w:val="003840DD"/>
    <w:rsid w:val="00384C5E"/>
    <w:rsid w:val="003850FF"/>
    <w:rsid w:val="00385F48"/>
    <w:rsid w:val="003875CA"/>
    <w:rsid w:val="00391935"/>
    <w:rsid w:val="00391D46"/>
    <w:rsid w:val="00392308"/>
    <w:rsid w:val="00392F8A"/>
    <w:rsid w:val="00393447"/>
    <w:rsid w:val="00396B42"/>
    <w:rsid w:val="003970C5"/>
    <w:rsid w:val="0039712A"/>
    <w:rsid w:val="003974CD"/>
    <w:rsid w:val="0039759B"/>
    <w:rsid w:val="003978BA"/>
    <w:rsid w:val="00397BF8"/>
    <w:rsid w:val="003A02A1"/>
    <w:rsid w:val="003A10E5"/>
    <w:rsid w:val="003A339F"/>
    <w:rsid w:val="003A4E1F"/>
    <w:rsid w:val="003A5554"/>
    <w:rsid w:val="003A5DD4"/>
    <w:rsid w:val="003A5DD6"/>
    <w:rsid w:val="003A5FE4"/>
    <w:rsid w:val="003A6F59"/>
    <w:rsid w:val="003A7302"/>
    <w:rsid w:val="003A7C91"/>
    <w:rsid w:val="003B1258"/>
    <w:rsid w:val="003B1B26"/>
    <w:rsid w:val="003B28A1"/>
    <w:rsid w:val="003B3683"/>
    <w:rsid w:val="003B57F4"/>
    <w:rsid w:val="003B65F3"/>
    <w:rsid w:val="003B753A"/>
    <w:rsid w:val="003C0C36"/>
    <w:rsid w:val="003C412E"/>
    <w:rsid w:val="003C5DA3"/>
    <w:rsid w:val="003C7814"/>
    <w:rsid w:val="003C7DE1"/>
    <w:rsid w:val="003C7FC2"/>
    <w:rsid w:val="003D0245"/>
    <w:rsid w:val="003D02DD"/>
    <w:rsid w:val="003D18F0"/>
    <w:rsid w:val="003D1E38"/>
    <w:rsid w:val="003D23A9"/>
    <w:rsid w:val="003D6187"/>
    <w:rsid w:val="003D7A7C"/>
    <w:rsid w:val="003E0B86"/>
    <w:rsid w:val="003E2223"/>
    <w:rsid w:val="003E49F3"/>
    <w:rsid w:val="003E53EF"/>
    <w:rsid w:val="003E583F"/>
    <w:rsid w:val="003E5A67"/>
    <w:rsid w:val="003E604C"/>
    <w:rsid w:val="003E6BD9"/>
    <w:rsid w:val="003E706C"/>
    <w:rsid w:val="003E7AC8"/>
    <w:rsid w:val="003F115D"/>
    <w:rsid w:val="003F1253"/>
    <w:rsid w:val="003F16EF"/>
    <w:rsid w:val="003F1BEE"/>
    <w:rsid w:val="003F2822"/>
    <w:rsid w:val="003F31EE"/>
    <w:rsid w:val="003F66AA"/>
    <w:rsid w:val="003F7CDE"/>
    <w:rsid w:val="003F7E02"/>
    <w:rsid w:val="004001DC"/>
    <w:rsid w:val="00400402"/>
    <w:rsid w:val="00400550"/>
    <w:rsid w:val="00400E34"/>
    <w:rsid w:val="00402A74"/>
    <w:rsid w:val="00405A20"/>
    <w:rsid w:val="00405E77"/>
    <w:rsid w:val="0040693E"/>
    <w:rsid w:val="00406A07"/>
    <w:rsid w:val="00406B64"/>
    <w:rsid w:val="004126E9"/>
    <w:rsid w:val="00413DA5"/>
    <w:rsid w:val="00413FE9"/>
    <w:rsid w:val="0041659E"/>
    <w:rsid w:val="00421572"/>
    <w:rsid w:val="00421B31"/>
    <w:rsid w:val="00422461"/>
    <w:rsid w:val="00422D2F"/>
    <w:rsid w:val="00423D14"/>
    <w:rsid w:val="00424FD5"/>
    <w:rsid w:val="00425ABA"/>
    <w:rsid w:val="004263AB"/>
    <w:rsid w:val="00430542"/>
    <w:rsid w:val="004305E9"/>
    <w:rsid w:val="004309C4"/>
    <w:rsid w:val="00430CBB"/>
    <w:rsid w:val="00431C8F"/>
    <w:rsid w:val="00432131"/>
    <w:rsid w:val="0043278D"/>
    <w:rsid w:val="0043279F"/>
    <w:rsid w:val="00432CAA"/>
    <w:rsid w:val="00433A19"/>
    <w:rsid w:val="00435E1C"/>
    <w:rsid w:val="004371E3"/>
    <w:rsid w:val="00441843"/>
    <w:rsid w:val="004428A5"/>
    <w:rsid w:val="00442BCB"/>
    <w:rsid w:val="00445984"/>
    <w:rsid w:val="0045013E"/>
    <w:rsid w:val="004502EE"/>
    <w:rsid w:val="00450FF4"/>
    <w:rsid w:val="00452114"/>
    <w:rsid w:val="004525AE"/>
    <w:rsid w:val="00456672"/>
    <w:rsid w:val="00461294"/>
    <w:rsid w:val="0046140A"/>
    <w:rsid w:val="0046253C"/>
    <w:rsid w:val="00464489"/>
    <w:rsid w:val="00470B51"/>
    <w:rsid w:val="004724C1"/>
    <w:rsid w:val="004728AC"/>
    <w:rsid w:val="00475852"/>
    <w:rsid w:val="00476E1C"/>
    <w:rsid w:val="0048081D"/>
    <w:rsid w:val="004836FF"/>
    <w:rsid w:val="00483C32"/>
    <w:rsid w:val="00485901"/>
    <w:rsid w:val="00486A01"/>
    <w:rsid w:val="00493EF2"/>
    <w:rsid w:val="00495ADA"/>
    <w:rsid w:val="00497057"/>
    <w:rsid w:val="00497151"/>
    <w:rsid w:val="004A16CE"/>
    <w:rsid w:val="004A3215"/>
    <w:rsid w:val="004A6BAA"/>
    <w:rsid w:val="004A6F9B"/>
    <w:rsid w:val="004B0BCF"/>
    <w:rsid w:val="004B18DC"/>
    <w:rsid w:val="004B1B7E"/>
    <w:rsid w:val="004B3B8B"/>
    <w:rsid w:val="004B4C30"/>
    <w:rsid w:val="004B6A22"/>
    <w:rsid w:val="004B7FDC"/>
    <w:rsid w:val="004C0138"/>
    <w:rsid w:val="004C3CD7"/>
    <w:rsid w:val="004C61E1"/>
    <w:rsid w:val="004D079D"/>
    <w:rsid w:val="004D0A84"/>
    <w:rsid w:val="004D2746"/>
    <w:rsid w:val="004D2E44"/>
    <w:rsid w:val="004D3FA1"/>
    <w:rsid w:val="004D42F7"/>
    <w:rsid w:val="004D4896"/>
    <w:rsid w:val="004D4F1D"/>
    <w:rsid w:val="004D6B28"/>
    <w:rsid w:val="004D7AFD"/>
    <w:rsid w:val="004E134A"/>
    <w:rsid w:val="004E2596"/>
    <w:rsid w:val="004E2BB9"/>
    <w:rsid w:val="004E3077"/>
    <w:rsid w:val="004E35DA"/>
    <w:rsid w:val="004E3634"/>
    <w:rsid w:val="004E37EE"/>
    <w:rsid w:val="004E650F"/>
    <w:rsid w:val="004F00F3"/>
    <w:rsid w:val="004F069A"/>
    <w:rsid w:val="004F0EF9"/>
    <w:rsid w:val="004F22CC"/>
    <w:rsid w:val="004F243C"/>
    <w:rsid w:val="004F2C6E"/>
    <w:rsid w:val="004F31BF"/>
    <w:rsid w:val="004F36FF"/>
    <w:rsid w:val="004F3BD8"/>
    <w:rsid w:val="004F48C5"/>
    <w:rsid w:val="004F521D"/>
    <w:rsid w:val="004F5760"/>
    <w:rsid w:val="004F7FD9"/>
    <w:rsid w:val="00501A91"/>
    <w:rsid w:val="00502BF0"/>
    <w:rsid w:val="005053F4"/>
    <w:rsid w:val="00505841"/>
    <w:rsid w:val="00505AC7"/>
    <w:rsid w:val="00505DDE"/>
    <w:rsid w:val="005066BF"/>
    <w:rsid w:val="005079BC"/>
    <w:rsid w:val="0051048F"/>
    <w:rsid w:val="00510EA6"/>
    <w:rsid w:val="00511991"/>
    <w:rsid w:val="00511CB2"/>
    <w:rsid w:val="0051394C"/>
    <w:rsid w:val="00514D4F"/>
    <w:rsid w:val="005153D2"/>
    <w:rsid w:val="00517C15"/>
    <w:rsid w:val="00517D93"/>
    <w:rsid w:val="005222E5"/>
    <w:rsid w:val="00522A4E"/>
    <w:rsid w:val="0052366F"/>
    <w:rsid w:val="00526495"/>
    <w:rsid w:val="00526934"/>
    <w:rsid w:val="005352A2"/>
    <w:rsid w:val="00535A64"/>
    <w:rsid w:val="00535E9B"/>
    <w:rsid w:val="00536C20"/>
    <w:rsid w:val="00536CEF"/>
    <w:rsid w:val="00537AE2"/>
    <w:rsid w:val="0054031D"/>
    <w:rsid w:val="005406FE"/>
    <w:rsid w:val="00540964"/>
    <w:rsid w:val="005409BC"/>
    <w:rsid w:val="00540CDF"/>
    <w:rsid w:val="00541E93"/>
    <w:rsid w:val="0054238B"/>
    <w:rsid w:val="00543CA9"/>
    <w:rsid w:val="00543DAE"/>
    <w:rsid w:val="00544037"/>
    <w:rsid w:val="00544D18"/>
    <w:rsid w:val="00544EA1"/>
    <w:rsid w:val="00546042"/>
    <w:rsid w:val="00547D10"/>
    <w:rsid w:val="00547FEB"/>
    <w:rsid w:val="0055021B"/>
    <w:rsid w:val="00551DE2"/>
    <w:rsid w:val="005526DA"/>
    <w:rsid w:val="005542E7"/>
    <w:rsid w:val="00554450"/>
    <w:rsid w:val="00554C9D"/>
    <w:rsid w:val="00555407"/>
    <w:rsid w:val="00555971"/>
    <w:rsid w:val="0055683D"/>
    <w:rsid w:val="00556D87"/>
    <w:rsid w:val="005604A6"/>
    <w:rsid w:val="00561723"/>
    <w:rsid w:val="005619CA"/>
    <w:rsid w:val="00562B54"/>
    <w:rsid w:val="00563489"/>
    <w:rsid w:val="005654E4"/>
    <w:rsid w:val="005666B7"/>
    <w:rsid w:val="005705DF"/>
    <w:rsid w:val="00571527"/>
    <w:rsid w:val="00571A0F"/>
    <w:rsid w:val="005729CE"/>
    <w:rsid w:val="00574F9C"/>
    <w:rsid w:val="00580D47"/>
    <w:rsid w:val="00582E47"/>
    <w:rsid w:val="00583B27"/>
    <w:rsid w:val="00584772"/>
    <w:rsid w:val="00586C3E"/>
    <w:rsid w:val="005870F9"/>
    <w:rsid w:val="00590512"/>
    <w:rsid w:val="00593886"/>
    <w:rsid w:val="00594EE4"/>
    <w:rsid w:val="00595A01"/>
    <w:rsid w:val="005A0327"/>
    <w:rsid w:val="005A0D25"/>
    <w:rsid w:val="005A1593"/>
    <w:rsid w:val="005A17C7"/>
    <w:rsid w:val="005A23E6"/>
    <w:rsid w:val="005A2F7F"/>
    <w:rsid w:val="005A5D25"/>
    <w:rsid w:val="005A67B6"/>
    <w:rsid w:val="005A69DB"/>
    <w:rsid w:val="005B25EC"/>
    <w:rsid w:val="005B2D4F"/>
    <w:rsid w:val="005B2F41"/>
    <w:rsid w:val="005B57C5"/>
    <w:rsid w:val="005B59C5"/>
    <w:rsid w:val="005B5C15"/>
    <w:rsid w:val="005B6274"/>
    <w:rsid w:val="005B780A"/>
    <w:rsid w:val="005C3166"/>
    <w:rsid w:val="005C4AE2"/>
    <w:rsid w:val="005C6C2D"/>
    <w:rsid w:val="005C76AC"/>
    <w:rsid w:val="005D059C"/>
    <w:rsid w:val="005D0965"/>
    <w:rsid w:val="005D12FA"/>
    <w:rsid w:val="005D1912"/>
    <w:rsid w:val="005D2CF4"/>
    <w:rsid w:val="005D46A8"/>
    <w:rsid w:val="005D536D"/>
    <w:rsid w:val="005D6B07"/>
    <w:rsid w:val="005D6BC6"/>
    <w:rsid w:val="005D7089"/>
    <w:rsid w:val="005D752F"/>
    <w:rsid w:val="005E0FDE"/>
    <w:rsid w:val="005E1563"/>
    <w:rsid w:val="005E1F40"/>
    <w:rsid w:val="005E21E2"/>
    <w:rsid w:val="005E29C6"/>
    <w:rsid w:val="005E69C4"/>
    <w:rsid w:val="005F0845"/>
    <w:rsid w:val="005F3B75"/>
    <w:rsid w:val="005F4A45"/>
    <w:rsid w:val="005F4C2E"/>
    <w:rsid w:val="005F627F"/>
    <w:rsid w:val="005F7297"/>
    <w:rsid w:val="005F730B"/>
    <w:rsid w:val="005F7D1B"/>
    <w:rsid w:val="00600F0E"/>
    <w:rsid w:val="00601F24"/>
    <w:rsid w:val="00602DEB"/>
    <w:rsid w:val="00602F20"/>
    <w:rsid w:val="00603829"/>
    <w:rsid w:val="00604B51"/>
    <w:rsid w:val="00604C54"/>
    <w:rsid w:val="006055A8"/>
    <w:rsid w:val="006075F3"/>
    <w:rsid w:val="006113D7"/>
    <w:rsid w:val="00611A92"/>
    <w:rsid w:val="00612F3B"/>
    <w:rsid w:val="006132C5"/>
    <w:rsid w:val="006159F7"/>
    <w:rsid w:val="006220BE"/>
    <w:rsid w:val="00623188"/>
    <w:rsid w:val="006243E3"/>
    <w:rsid w:val="00624F8D"/>
    <w:rsid w:val="0062525D"/>
    <w:rsid w:val="006262C7"/>
    <w:rsid w:val="0062686B"/>
    <w:rsid w:val="006275FC"/>
    <w:rsid w:val="00630ACA"/>
    <w:rsid w:val="00630C0D"/>
    <w:rsid w:val="006311CB"/>
    <w:rsid w:val="006314D9"/>
    <w:rsid w:val="006318B3"/>
    <w:rsid w:val="00631E18"/>
    <w:rsid w:val="00632BCA"/>
    <w:rsid w:val="006338D8"/>
    <w:rsid w:val="00634E4C"/>
    <w:rsid w:val="00634FDB"/>
    <w:rsid w:val="0063513E"/>
    <w:rsid w:val="00636CD0"/>
    <w:rsid w:val="0064104B"/>
    <w:rsid w:val="00641248"/>
    <w:rsid w:val="0064230A"/>
    <w:rsid w:val="00642A0E"/>
    <w:rsid w:val="00645282"/>
    <w:rsid w:val="00646E77"/>
    <w:rsid w:val="00647A3D"/>
    <w:rsid w:val="00647BB0"/>
    <w:rsid w:val="0065118A"/>
    <w:rsid w:val="00652E8D"/>
    <w:rsid w:val="0065305E"/>
    <w:rsid w:val="00653CB1"/>
    <w:rsid w:val="006542C8"/>
    <w:rsid w:val="00654A6B"/>
    <w:rsid w:val="00654A92"/>
    <w:rsid w:val="0065527E"/>
    <w:rsid w:val="0065778E"/>
    <w:rsid w:val="00660C3C"/>
    <w:rsid w:val="0066201A"/>
    <w:rsid w:val="0066207E"/>
    <w:rsid w:val="00662D90"/>
    <w:rsid w:val="00663ED0"/>
    <w:rsid w:val="00667C25"/>
    <w:rsid w:val="00667C40"/>
    <w:rsid w:val="0067380F"/>
    <w:rsid w:val="006744EC"/>
    <w:rsid w:val="00675EB3"/>
    <w:rsid w:val="00675EB4"/>
    <w:rsid w:val="00677CA5"/>
    <w:rsid w:val="006835A6"/>
    <w:rsid w:val="006906C3"/>
    <w:rsid w:val="00690838"/>
    <w:rsid w:val="0069331D"/>
    <w:rsid w:val="00695681"/>
    <w:rsid w:val="00695DC7"/>
    <w:rsid w:val="00695EC1"/>
    <w:rsid w:val="00696844"/>
    <w:rsid w:val="00697167"/>
    <w:rsid w:val="0069719E"/>
    <w:rsid w:val="00697A3D"/>
    <w:rsid w:val="006A1B4B"/>
    <w:rsid w:val="006A2B9D"/>
    <w:rsid w:val="006A318F"/>
    <w:rsid w:val="006A319B"/>
    <w:rsid w:val="006A334C"/>
    <w:rsid w:val="006A3F9A"/>
    <w:rsid w:val="006A4758"/>
    <w:rsid w:val="006B3C1E"/>
    <w:rsid w:val="006B4680"/>
    <w:rsid w:val="006B6F17"/>
    <w:rsid w:val="006C21B3"/>
    <w:rsid w:val="006C4B3F"/>
    <w:rsid w:val="006C4DCB"/>
    <w:rsid w:val="006C4E00"/>
    <w:rsid w:val="006C5819"/>
    <w:rsid w:val="006C625A"/>
    <w:rsid w:val="006D0E6F"/>
    <w:rsid w:val="006D11A2"/>
    <w:rsid w:val="006D1B49"/>
    <w:rsid w:val="006D2321"/>
    <w:rsid w:val="006D3112"/>
    <w:rsid w:val="006D4A2C"/>
    <w:rsid w:val="006D5099"/>
    <w:rsid w:val="006D7185"/>
    <w:rsid w:val="006D7458"/>
    <w:rsid w:val="006D7780"/>
    <w:rsid w:val="006D7DB0"/>
    <w:rsid w:val="006E0548"/>
    <w:rsid w:val="006E2032"/>
    <w:rsid w:val="006E3EC4"/>
    <w:rsid w:val="006E6761"/>
    <w:rsid w:val="006E6788"/>
    <w:rsid w:val="006E75E8"/>
    <w:rsid w:val="006F0B2A"/>
    <w:rsid w:val="006F381C"/>
    <w:rsid w:val="006F4BAA"/>
    <w:rsid w:val="006F5002"/>
    <w:rsid w:val="006F729C"/>
    <w:rsid w:val="006F7745"/>
    <w:rsid w:val="0070035F"/>
    <w:rsid w:val="00702A85"/>
    <w:rsid w:val="00704DA2"/>
    <w:rsid w:val="007077DD"/>
    <w:rsid w:val="007112F7"/>
    <w:rsid w:val="007116F6"/>
    <w:rsid w:val="00711D88"/>
    <w:rsid w:val="00712058"/>
    <w:rsid w:val="0071320E"/>
    <w:rsid w:val="007149D3"/>
    <w:rsid w:val="00714FFB"/>
    <w:rsid w:val="007153A0"/>
    <w:rsid w:val="00715AE2"/>
    <w:rsid w:val="00721EF7"/>
    <w:rsid w:val="0072353C"/>
    <w:rsid w:val="00724078"/>
    <w:rsid w:val="00724C8B"/>
    <w:rsid w:val="007268A3"/>
    <w:rsid w:val="00726907"/>
    <w:rsid w:val="0072793B"/>
    <w:rsid w:val="00731114"/>
    <w:rsid w:val="007318F0"/>
    <w:rsid w:val="00732117"/>
    <w:rsid w:val="00735B3B"/>
    <w:rsid w:val="00735DFB"/>
    <w:rsid w:val="00735E7B"/>
    <w:rsid w:val="00736C84"/>
    <w:rsid w:val="00737A8B"/>
    <w:rsid w:val="00740782"/>
    <w:rsid w:val="00741465"/>
    <w:rsid w:val="00742C34"/>
    <w:rsid w:val="00743581"/>
    <w:rsid w:val="00743DD9"/>
    <w:rsid w:val="00745F67"/>
    <w:rsid w:val="00746411"/>
    <w:rsid w:val="007464A8"/>
    <w:rsid w:val="00750D3E"/>
    <w:rsid w:val="00751960"/>
    <w:rsid w:val="007536E9"/>
    <w:rsid w:val="007547C8"/>
    <w:rsid w:val="00754F34"/>
    <w:rsid w:val="00757A0A"/>
    <w:rsid w:val="00761500"/>
    <w:rsid w:val="00762DE8"/>
    <w:rsid w:val="00766E07"/>
    <w:rsid w:val="00770D20"/>
    <w:rsid w:val="0077132E"/>
    <w:rsid w:val="00771E08"/>
    <w:rsid w:val="00773625"/>
    <w:rsid w:val="0077549F"/>
    <w:rsid w:val="00775829"/>
    <w:rsid w:val="007771C4"/>
    <w:rsid w:val="0077732A"/>
    <w:rsid w:val="0077783C"/>
    <w:rsid w:val="00777BBD"/>
    <w:rsid w:val="00780042"/>
    <w:rsid w:val="00781A4D"/>
    <w:rsid w:val="00782B8C"/>
    <w:rsid w:val="00786877"/>
    <w:rsid w:val="00790865"/>
    <w:rsid w:val="00790AEA"/>
    <w:rsid w:val="007922C9"/>
    <w:rsid w:val="007945D2"/>
    <w:rsid w:val="00795612"/>
    <w:rsid w:val="00797EAD"/>
    <w:rsid w:val="007A0CDE"/>
    <w:rsid w:val="007A3553"/>
    <w:rsid w:val="007A42E3"/>
    <w:rsid w:val="007A46A9"/>
    <w:rsid w:val="007A4941"/>
    <w:rsid w:val="007A4A15"/>
    <w:rsid w:val="007A4D2C"/>
    <w:rsid w:val="007A52F5"/>
    <w:rsid w:val="007A59C1"/>
    <w:rsid w:val="007A5ABD"/>
    <w:rsid w:val="007A5C47"/>
    <w:rsid w:val="007A66F3"/>
    <w:rsid w:val="007A6BC6"/>
    <w:rsid w:val="007B1253"/>
    <w:rsid w:val="007B2486"/>
    <w:rsid w:val="007B3D24"/>
    <w:rsid w:val="007B48C1"/>
    <w:rsid w:val="007B5654"/>
    <w:rsid w:val="007B67E2"/>
    <w:rsid w:val="007C250C"/>
    <w:rsid w:val="007C2CC7"/>
    <w:rsid w:val="007C41FB"/>
    <w:rsid w:val="007C4D58"/>
    <w:rsid w:val="007C50B6"/>
    <w:rsid w:val="007C6795"/>
    <w:rsid w:val="007C747C"/>
    <w:rsid w:val="007C74C7"/>
    <w:rsid w:val="007D2BF7"/>
    <w:rsid w:val="007D4F14"/>
    <w:rsid w:val="007D5023"/>
    <w:rsid w:val="007D581C"/>
    <w:rsid w:val="007D641E"/>
    <w:rsid w:val="007D663E"/>
    <w:rsid w:val="007D6AED"/>
    <w:rsid w:val="007D6EFA"/>
    <w:rsid w:val="007D7D66"/>
    <w:rsid w:val="007E0B76"/>
    <w:rsid w:val="007E1A26"/>
    <w:rsid w:val="007E2A49"/>
    <w:rsid w:val="007E2D71"/>
    <w:rsid w:val="007E431B"/>
    <w:rsid w:val="007E5598"/>
    <w:rsid w:val="007F5FBE"/>
    <w:rsid w:val="007F6925"/>
    <w:rsid w:val="007F76E4"/>
    <w:rsid w:val="00800A6E"/>
    <w:rsid w:val="00800D13"/>
    <w:rsid w:val="00800E39"/>
    <w:rsid w:val="00801D02"/>
    <w:rsid w:val="00803FAE"/>
    <w:rsid w:val="0080477C"/>
    <w:rsid w:val="00804C8D"/>
    <w:rsid w:val="00805DF6"/>
    <w:rsid w:val="008106D1"/>
    <w:rsid w:val="008108E0"/>
    <w:rsid w:val="0081362E"/>
    <w:rsid w:val="00814A1E"/>
    <w:rsid w:val="00814A4E"/>
    <w:rsid w:val="008169F8"/>
    <w:rsid w:val="00816C27"/>
    <w:rsid w:val="00817A5C"/>
    <w:rsid w:val="00817DF7"/>
    <w:rsid w:val="0082079D"/>
    <w:rsid w:val="0082198B"/>
    <w:rsid w:val="00821D41"/>
    <w:rsid w:val="00822DD2"/>
    <w:rsid w:val="00823FB8"/>
    <w:rsid w:val="008257A5"/>
    <w:rsid w:val="00825A90"/>
    <w:rsid w:val="00825CEF"/>
    <w:rsid w:val="00830841"/>
    <w:rsid w:val="008313EC"/>
    <w:rsid w:val="00831BF5"/>
    <w:rsid w:val="0083580C"/>
    <w:rsid w:val="008362D5"/>
    <w:rsid w:val="00836FE4"/>
    <w:rsid w:val="008377E9"/>
    <w:rsid w:val="00837D75"/>
    <w:rsid w:val="00840D85"/>
    <w:rsid w:val="008432E0"/>
    <w:rsid w:val="00844C61"/>
    <w:rsid w:val="0084658D"/>
    <w:rsid w:val="0084768D"/>
    <w:rsid w:val="008478D2"/>
    <w:rsid w:val="00850414"/>
    <w:rsid w:val="00852B67"/>
    <w:rsid w:val="00854525"/>
    <w:rsid w:val="00854D96"/>
    <w:rsid w:val="00854DD0"/>
    <w:rsid w:val="00855FBD"/>
    <w:rsid w:val="008637BD"/>
    <w:rsid w:val="00864AE5"/>
    <w:rsid w:val="00864CA3"/>
    <w:rsid w:val="00865995"/>
    <w:rsid w:val="008663BE"/>
    <w:rsid w:val="00866961"/>
    <w:rsid w:val="00866AE2"/>
    <w:rsid w:val="008701A6"/>
    <w:rsid w:val="00870862"/>
    <w:rsid w:val="00870C51"/>
    <w:rsid w:val="008715F4"/>
    <w:rsid w:val="0087229B"/>
    <w:rsid w:val="00872E99"/>
    <w:rsid w:val="00873374"/>
    <w:rsid w:val="00875891"/>
    <w:rsid w:val="00875AB9"/>
    <w:rsid w:val="008809B3"/>
    <w:rsid w:val="00880AC2"/>
    <w:rsid w:val="00881B12"/>
    <w:rsid w:val="00887D73"/>
    <w:rsid w:val="00894BE8"/>
    <w:rsid w:val="0089737E"/>
    <w:rsid w:val="008A189E"/>
    <w:rsid w:val="008A34B0"/>
    <w:rsid w:val="008A7760"/>
    <w:rsid w:val="008B05CC"/>
    <w:rsid w:val="008B0D4F"/>
    <w:rsid w:val="008B14B3"/>
    <w:rsid w:val="008B5258"/>
    <w:rsid w:val="008B738B"/>
    <w:rsid w:val="008C0BF6"/>
    <w:rsid w:val="008C15AA"/>
    <w:rsid w:val="008C2178"/>
    <w:rsid w:val="008C378C"/>
    <w:rsid w:val="008C3C34"/>
    <w:rsid w:val="008C5082"/>
    <w:rsid w:val="008C6016"/>
    <w:rsid w:val="008D0A58"/>
    <w:rsid w:val="008D0AE6"/>
    <w:rsid w:val="008D0E55"/>
    <w:rsid w:val="008D173A"/>
    <w:rsid w:val="008D191A"/>
    <w:rsid w:val="008D402D"/>
    <w:rsid w:val="008D4865"/>
    <w:rsid w:val="008D4E9D"/>
    <w:rsid w:val="008E13BE"/>
    <w:rsid w:val="008E3A24"/>
    <w:rsid w:val="008E41F2"/>
    <w:rsid w:val="008E5786"/>
    <w:rsid w:val="008E6B17"/>
    <w:rsid w:val="008E6D06"/>
    <w:rsid w:val="008E7267"/>
    <w:rsid w:val="008E7F61"/>
    <w:rsid w:val="008F0406"/>
    <w:rsid w:val="008F0B1E"/>
    <w:rsid w:val="008F4BA9"/>
    <w:rsid w:val="008F5FFB"/>
    <w:rsid w:val="008F6399"/>
    <w:rsid w:val="008F6EF2"/>
    <w:rsid w:val="008F6F6F"/>
    <w:rsid w:val="008F7691"/>
    <w:rsid w:val="00900E97"/>
    <w:rsid w:val="00901095"/>
    <w:rsid w:val="0090179F"/>
    <w:rsid w:val="00901D39"/>
    <w:rsid w:val="0090335F"/>
    <w:rsid w:val="00903853"/>
    <w:rsid w:val="0090416F"/>
    <w:rsid w:val="0090499E"/>
    <w:rsid w:val="009054C6"/>
    <w:rsid w:val="00905508"/>
    <w:rsid w:val="00906F4C"/>
    <w:rsid w:val="0091016E"/>
    <w:rsid w:val="00910E5F"/>
    <w:rsid w:val="00914721"/>
    <w:rsid w:val="00915AB5"/>
    <w:rsid w:val="009169CC"/>
    <w:rsid w:val="009177EA"/>
    <w:rsid w:val="00920884"/>
    <w:rsid w:val="00921446"/>
    <w:rsid w:val="00922133"/>
    <w:rsid w:val="00924269"/>
    <w:rsid w:val="00924487"/>
    <w:rsid w:val="00924C28"/>
    <w:rsid w:val="00924D2E"/>
    <w:rsid w:val="00925189"/>
    <w:rsid w:val="009255B5"/>
    <w:rsid w:val="00926175"/>
    <w:rsid w:val="00930BFB"/>
    <w:rsid w:val="00931AA4"/>
    <w:rsid w:val="00932CB2"/>
    <w:rsid w:val="0093304A"/>
    <w:rsid w:val="00934F71"/>
    <w:rsid w:val="00936481"/>
    <w:rsid w:val="00937250"/>
    <w:rsid w:val="009374F2"/>
    <w:rsid w:val="0093762D"/>
    <w:rsid w:val="00941DEC"/>
    <w:rsid w:val="00942067"/>
    <w:rsid w:val="00942169"/>
    <w:rsid w:val="009425F6"/>
    <w:rsid w:val="00943342"/>
    <w:rsid w:val="00945610"/>
    <w:rsid w:val="00946659"/>
    <w:rsid w:val="009474D8"/>
    <w:rsid w:val="00947FEF"/>
    <w:rsid w:val="00950E87"/>
    <w:rsid w:val="009514B2"/>
    <w:rsid w:val="009530B3"/>
    <w:rsid w:val="00953296"/>
    <w:rsid w:val="00954519"/>
    <w:rsid w:val="0095488C"/>
    <w:rsid w:val="00954EF6"/>
    <w:rsid w:val="00960FFF"/>
    <w:rsid w:val="00963D32"/>
    <w:rsid w:val="00963D6E"/>
    <w:rsid w:val="00964BE2"/>
    <w:rsid w:val="00965526"/>
    <w:rsid w:val="0096686A"/>
    <w:rsid w:val="00966B4E"/>
    <w:rsid w:val="00967088"/>
    <w:rsid w:val="0097063A"/>
    <w:rsid w:val="0097508D"/>
    <w:rsid w:val="009802AB"/>
    <w:rsid w:val="0098082F"/>
    <w:rsid w:val="00980D47"/>
    <w:rsid w:val="00980F0E"/>
    <w:rsid w:val="009810F2"/>
    <w:rsid w:val="009815B7"/>
    <w:rsid w:val="009849A3"/>
    <w:rsid w:val="0098745B"/>
    <w:rsid w:val="00987C4C"/>
    <w:rsid w:val="009912E5"/>
    <w:rsid w:val="0099171E"/>
    <w:rsid w:val="009918D0"/>
    <w:rsid w:val="009928C6"/>
    <w:rsid w:val="0099409F"/>
    <w:rsid w:val="00995744"/>
    <w:rsid w:val="00995FD8"/>
    <w:rsid w:val="00996597"/>
    <w:rsid w:val="00996BEF"/>
    <w:rsid w:val="00997D3B"/>
    <w:rsid w:val="009A0524"/>
    <w:rsid w:val="009A0E7B"/>
    <w:rsid w:val="009A1640"/>
    <w:rsid w:val="009A2AE1"/>
    <w:rsid w:val="009A3ABB"/>
    <w:rsid w:val="009A446D"/>
    <w:rsid w:val="009A6491"/>
    <w:rsid w:val="009B17A9"/>
    <w:rsid w:val="009B2715"/>
    <w:rsid w:val="009B7F74"/>
    <w:rsid w:val="009C0372"/>
    <w:rsid w:val="009C1867"/>
    <w:rsid w:val="009C2B17"/>
    <w:rsid w:val="009C4F43"/>
    <w:rsid w:val="009C5124"/>
    <w:rsid w:val="009C51EF"/>
    <w:rsid w:val="009C53E0"/>
    <w:rsid w:val="009C6B5C"/>
    <w:rsid w:val="009C6DAE"/>
    <w:rsid w:val="009D02BA"/>
    <w:rsid w:val="009D0C44"/>
    <w:rsid w:val="009D10EE"/>
    <w:rsid w:val="009D258A"/>
    <w:rsid w:val="009D48E7"/>
    <w:rsid w:val="009D6E8A"/>
    <w:rsid w:val="009E09F4"/>
    <w:rsid w:val="009E0AC4"/>
    <w:rsid w:val="009E15CB"/>
    <w:rsid w:val="009E18F0"/>
    <w:rsid w:val="009E1C92"/>
    <w:rsid w:val="009E6185"/>
    <w:rsid w:val="009E6405"/>
    <w:rsid w:val="009E6A97"/>
    <w:rsid w:val="009E7ECF"/>
    <w:rsid w:val="009F0509"/>
    <w:rsid w:val="009F1A23"/>
    <w:rsid w:val="009F2EFE"/>
    <w:rsid w:val="009F32BA"/>
    <w:rsid w:val="009F6922"/>
    <w:rsid w:val="00A00D77"/>
    <w:rsid w:val="00A047FF"/>
    <w:rsid w:val="00A06399"/>
    <w:rsid w:val="00A0695F"/>
    <w:rsid w:val="00A1032E"/>
    <w:rsid w:val="00A1188B"/>
    <w:rsid w:val="00A12349"/>
    <w:rsid w:val="00A1243C"/>
    <w:rsid w:val="00A12972"/>
    <w:rsid w:val="00A14333"/>
    <w:rsid w:val="00A14E24"/>
    <w:rsid w:val="00A168AF"/>
    <w:rsid w:val="00A213C3"/>
    <w:rsid w:val="00A214A7"/>
    <w:rsid w:val="00A2209C"/>
    <w:rsid w:val="00A22A81"/>
    <w:rsid w:val="00A22FC2"/>
    <w:rsid w:val="00A2307E"/>
    <w:rsid w:val="00A24FA7"/>
    <w:rsid w:val="00A3065F"/>
    <w:rsid w:val="00A34BB7"/>
    <w:rsid w:val="00A35566"/>
    <w:rsid w:val="00A36C1E"/>
    <w:rsid w:val="00A374F6"/>
    <w:rsid w:val="00A401EE"/>
    <w:rsid w:val="00A414C0"/>
    <w:rsid w:val="00A43D10"/>
    <w:rsid w:val="00A444AF"/>
    <w:rsid w:val="00A44FEE"/>
    <w:rsid w:val="00A504D5"/>
    <w:rsid w:val="00A50A87"/>
    <w:rsid w:val="00A51122"/>
    <w:rsid w:val="00A5112D"/>
    <w:rsid w:val="00A51B91"/>
    <w:rsid w:val="00A52B96"/>
    <w:rsid w:val="00A53926"/>
    <w:rsid w:val="00A53C17"/>
    <w:rsid w:val="00A553C1"/>
    <w:rsid w:val="00A55B94"/>
    <w:rsid w:val="00A560C2"/>
    <w:rsid w:val="00A5671A"/>
    <w:rsid w:val="00A56BBA"/>
    <w:rsid w:val="00A56C32"/>
    <w:rsid w:val="00A617D4"/>
    <w:rsid w:val="00A62098"/>
    <w:rsid w:val="00A62212"/>
    <w:rsid w:val="00A63D6E"/>
    <w:rsid w:val="00A63F89"/>
    <w:rsid w:val="00A646EF"/>
    <w:rsid w:val="00A66954"/>
    <w:rsid w:val="00A67440"/>
    <w:rsid w:val="00A72390"/>
    <w:rsid w:val="00A726DF"/>
    <w:rsid w:val="00A75A23"/>
    <w:rsid w:val="00A75A3D"/>
    <w:rsid w:val="00A76D98"/>
    <w:rsid w:val="00A77C94"/>
    <w:rsid w:val="00A80080"/>
    <w:rsid w:val="00A811C3"/>
    <w:rsid w:val="00A821E3"/>
    <w:rsid w:val="00A86458"/>
    <w:rsid w:val="00A87269"/>
    <w:rsid w:val="00A877BA"/>
    <w:rsid w:val="00A914EE"/>
    <w:rsid w:val="00A92EBD"/>
    <w:rsid w:val="00A93D0E"/>
    <w:rsid w:val="00A94E4A"/>
    <w:rsid w:val="00A94FD4"/>
    <w:rsid w:val="00A96C2D"/>
    <w:rsid w:val="00A971C0"/>
    <w:rsid w:val="00A979A5"/>
    <w:rsid w:val="00AA0580"/>
    <w:rsid w:val="00AA089C"/>
    <w:rsid w:val="00AA1ACF"/>
    <w:rsid w:val="00AA2E5E"/>
    <w:rsid w:val="00AA4490"/>
    <w:rsid w:val="00AA4645"/>
    <w:rsid w:val="00AA522E"/>
    <w:rsid w:val="00AA52A2"/>
    <w:rsid w:val="00AA6B17"/>
    <w:rsid w:val="00AA7E01"/>
    <w:rsid w:val="00AB03DB"/>
    <w:rsid w:val="00AB3CC5"/>
    <w:rsid w:val="00AB6331"/>
    <w:rsid w:val="00AB704B"/>
    <w:rsid w:val="00AB7D04"/>
    <w:rsid w:val="00AC38BE"/>
    <w:rsid w:val="00AC39B2"/>
    <w:rsid w:val="00AC3B78"/>
    <w:rsid w:val="00AC3E1B"/>
    <w:rsid w:val="00AC3F79"/>
    <w:rsid w:val="00AC5D4A"/>
    <w:rsid w:val="00AC7464"/>
    <w:rsid w:val="00AC7BA8"/>
    <w:rsid w:val="00AD2669"/>
    <w:rsid w:val="00AD297F"/>
    <w:rsid w:val="00AD36AE"/>
    <w:rsid w:val="00AD52CD"/>
    <w:rsid w:val="00AD54B7"/>
    <w:rsid w:val="00AD6B65"/>
    <w:rsid w:val="00AD6B93"/>
    <w:rsid w:val="00AE045D"/>
    <w:rsid w:val="00AE07A6"/>
    <w:rsid w:val="00AE303D"/>
    <w:rsid w:val="00AE4AB2"/>
    <w:rsid w:val="00AE5288"/>
    <w:rsid w:val="00AE5C90"/>
    <w:rsid w:val="00AE6ACA"/>
    <w:rsid w:val="00AE6C10"/>
    <w:rsid w:val="00AF0FCE"/>
    <w:rsid w:val="00AF125F"/>
    <w:rsid w:val="00AF17F4"/>
    <w:rsid w:val="00AF195F"/>
    <w:rsid w:val="00AF237C"/>
    <w:rsid w:val="00AF2E18"/>
    <w:rsid w:val="00AF46DE"/>
    <w:rsid w:val="00AF4E1A"/>
    <w:rsid w:val="00AF5082"/>
    <w:rsid w:val="00AF5CAA"/>
    <w:rsid w:val="00B009C4"/>
    <w:rsid w:val="00B02CFE"/>
    <w:rsid w:val="00B02FF9"/>
    <w:rsid w:val="00B04073"/>
    <w:rsid w:val="00B04F0F"/>
    <w:rsid w:val="00B059FE"/>
    <w:rsid w:val="00B06EE5"/>
    <w:rsid w:val="00B1308D"/>
    <w:rsid w:val="00B130C3"/>
    <w:rsid w:val="00B13BF7"/>
    <w:rsid w:val="00B14108"/>
    <w:rsid w:val="00B14FD3"/>
    <w:rsid w:val="00B15E27"/>
    <w:rsid w:val="00B20CD2"/>
    <w:rsid w:val="00B21E0F"/>
    <w:rsid w:val="00B22A45"/>
    <w:rsid w:val="00B266FE"/>
    <w:rsid w:val="00B267E5"/>
    <w:rsid w:val="00B31867"/>
    <w:rsid w:val="00B32155"/>
    <w:rsid w:val="00B33F50"/>
    <w:rsid w:val="00B35694"/>
    <w:rsid w:val="00B35A64"/>
    <w:rsid w:val="00B35C00"/>
    <w:rsid w:val="00B3606F"/>
    <w:rsid w:val="00B41BC7"/>
    <w:rsid w:val="00B41EBC"/>
    <w:rsid w:val="00B438F3"/>
    <w:rsid w:val="00B44050"/>
    <w:rsid w:val="00B449EB"/>
    <w:rsid w:val="00B4510A"/>
    <w:rsid w:val="00B45225"/>
    <w:rsid w:val="00B45842"/>
    <w:rsid w:val="00B4609A"/>
    <w:rsid w:val="00B510AE"/>
    <w:rsid w:val="00B512FB"/>
    <w:rsid w:val="00B51528"/>
    <w:rsid w:val="00B51A44"/>
    <w:rsid w:val="00B51AFC"/>
    <w:rsid w:val="00B52B6F"/>
    <w:rsid w:val="00B53659"/>
    <w:rsid w:val="00B555D7"/>
    <w:rsid w:val="00B56D8A"/>
    <w:rsid w:val="00B5767A"/>
    <w:rsid w:val="00B57D01"/>
    <w:rsid w:val="00B60176"/>
    <w:rsid w:val="00B61350"/>
    <w:rsid w:val="00B63957"/>
    <w:rsid w:val="00B63EC7"/>
    <w:rsid w:val="00B65ED3"/>
    <w:rsid w:val="00B66DF5"/>
    <w:rsid w:val="00B671A9"/>
    <w:rsid w:val="00B67906"/>
    <w:rsid w:val="00B71ECC"/>
    <w:rsid w:val="00B72A68"/>
    <w:rsid w:val="00B7355B"/>
    <w:rsid w:val="00B747DC"/>
    <w:rsid w:val="00B779CD"/>
    <w:rsid w:val="00B77CA2"/>
    <w:rsid w:val="00B80239"/>
    <w:rsid w:val="00B82C0A"/>
    <w:rsid w:val="00B84FEE"/>
    <w:rsid w:val="00B90428"/>
    <w:rsid w:val="00B92275"/>
    <w:rsid w:val="00B93BA0"/>
    <w:rsid w:val="00B93C9C"/>
    <w:rsid w:val="00B94673"/>
    <w:rsid w:val="00B959B4"/>
    <w:rsid w:val="00BA0783"/>
    <w:rsid w:val="00BA08A6"/>
    <w:rsid w:val="00BA1B98"/>
    <w:rsid w:val="00BA2735"/>
    <w:rsid w:val="00BA4F61"/>
    <w:rsid w:val="00BA50F6"/>
    <w:rsid w:val="00BA74A5"/>
    <w:rsid w:val="00BA7965"/>
    <w:rsid w:val="00BA7E9B"/>
    <w:rsid w:val="00BB1640"/>
    <w:rsid w:val="00BB188F"/>
    <w:rsid w:val="00BB2023"/>
    <w:rsid w:val="00BB2288"/>
    <w:rsid w:val="00BB249F"/>
    <w:rsid w:val="00BB43DD"/>
    <w:rsid w:val="00BB4749"/>
    <w:rsid w:val="00BB5205"/>
    <w:rsid w:val="00BC1397"/>
    <w:rsid w:val="00BC3463"/>
    <w:rsid w:val="00BC405C"/>
    <w:rsid w:val="00BC7A70"/>
    <w:rsid w:val="00BD02E3"/>
    <w:rsid w:val="00BD12F9"/>
    <w:rsid w:val="00BD1CBE"/>
    <w:rsid w:val="00BD25A7"/>
    <w:rsid w:val="00BD2DF0"/>
    <w:rsid w:val="00BD3BE8"/>
    <w:rsid w:val="00BD51FB"/>
    <w:rsid w:val="00BD6728"/>
    <w:rsid w:val="00BD6820"/>
    <w:rsid w:val="00BD7173"/>
    <w:rsid w:val="00BE0F49"/>
    <w:rsid w:val="00BE228B"/>
    <w:rsid w:val="00BE27E2"/>
    <w:rsid w:val="00BE2854"/>
    <w:rsid w:val="00BE2AA9"/>
    <w:rsid w:val="00BE388C"/>
    <w:rsid w:val="00BE3C5F"/>
    <w:rsid w:val="00BE4A51"/>
    <w:rsid w:val="00BE50F3"/>
    <w:rsid w:val="00BE5AAD"/>
    <w:rsid w:val="00BE6B63"/>
    <w:rsid w:val="00BE6B89"/>
    <w:rsid w:val="00BF09BB"/>
    <w:rsid w:val="00BF09E2"/>
    <w:rsid w:val="00BF0BC6"/>
    <w:rsid w:val="00BF1B1E"/>
    <w:rsid w:val="00BF2BB7"/>
    <w:rsid w:val="00BF3A35"/>
    <w:rsid w:val="00BF5045"/>
    <w:rsid w:val="00BF787D"/>
    <w:rsid w:val="00BF7D0D"/>
    <w:rsid w:val="00C02E66"/>
    <w:rsid w:val="00C03337"/>
    <w:rsid w:val="00C03912"/>
    <w:rsid w:val="00C055FB"/>
    <w:rsid w:val="00C067DF"/>
    <w:rsid w:val="00C111A1"/>
    <w:rsid w:val="00C1176F"/>
    <w:rsid w:val="00C1241E"/>
    <w:rsid w:val="00C12678"/>
    <w:rsid w:val="00C12976"/>
    <w:rsid w:val="00C14226"/>
    <w:rsid w:val="00C15FCB"/>
    <w:rsid w:val="00C16D5C"/>
    <w:rsid w:val="00C16FDA"/>
    <w:rsid w:val="00C17D52"/>
    <w:rsid w:val="00C2103D"/>
    <w:rsid w:val="00C22553"/>
    <w:rsid w:val="00C229FB"/>
    <w:rsid w:val="00C23368"/>
    <w:rsid w:val="00C268ED"/>
    <w:rsid w:val="00C31E00"/>
    <w:rsid w:val="00C35525"/>
    <w:rsid w:val="00C35881"/>
    <w:rsid w:val="00C36EB0"/>
    <w:rsid w:val="00C37DC3"/>
    <w:rsid w:val="00C4269B"/>
    <w:rsid w:val="00C43EDE"/>
    <w:rsid w:val="00C44882"/>
    <w:rsid w:val="00C46210"/>
    <w:rsid w:val="00C50EFA"/>
    <w:rsid w:val="00C519A7"/>
    <w:rsid w:val="00C527C4"/>
    <w:rsid w:val="00C53007"/>
    <w:rsid w:val="00C532D1"/>
    <w:rsid w:val="00C5638B"/>
    <w:rsid w:val="00C61600"/>
    <w:rsid w:val="00C61D53"/>
    <w:rsid w:val="00C61E2C"/>
    <w:rsid w:val="00C622E9"/>
    <w:rsid w:val="00C63206"/>
    <w:rsid w:val="00C63811"/>
    <w:rsid w:val="00C63EC7"/>
    <w:rsid w:val="00C649B3"/>
    <w:rsid w:val="00C653EC"/>
    <w:rsid w:val="00C6795C"/>
    <w:rsid w:val="00C724F7"/>
    <w:rsid w:val="00C73059"/>
    <w:rsid w:val="00C750CD"/>
    <w:rsid w:val="00C77CE2"/>
    <w:rsid w:val="00C77CFD"/>
    <w:rsid w:val="00C80F75"/>
    <w:rsid w:val="00C82604"/>
    <w:rsid w:val="00C845F5"/>
    <w:rsid w:val="00C85431"/>
    <w:rsid w:val="00C8738C"/>
    <w:rsid w:val="00C8797B"/>
    <w:rsid w:val="00C87A98"/>
    <w:rsid w:val="00C90768"/>
    <w:rsid w:val="00C9127A"/>
    <w:rsid w:val="00C9372D"/>
    <w:rsid w:val="00C94380"/>
    <w:rsid w:val="00C9486B"/>
    <w:rsid w:val="00C94FA3"/>
    <w:rsid w:val="00C967D6"/>
    <w:rsid w:val="00C969A2"/>
    <w:rsid w:val="00C971E9"/>
    <w:rsid w:val="00C97FDF"/>
    <w:rsid w:val="00CA03F5"/>
    <w:rsid w:val="00CA06F5"/>
    <w:rsid w:val="00CA0F35"/>
    <w:rsid w:val="00CA26F4"/>
    <w:rsid w:val="00CA2745"/>
    <w:rsid w:val="00CA2F50"/>
    <w:rsid w:val="00CA4A20"/>
    <w:rsid w:val="00CA4D79"/>
    <w:rsid w:val="00CA50A1"/>
    <w:rsid w:val="00CA55BB"/>
    <w:rsid w:val="00CA5708"/>
    <w:rsid w:val="00CA7B72"/>
    <w:rsid w:val="00CA7EFA"/>
    <w:rsid w:val="00CB0CA1"/>
    <w:rsid w:val="00CB2D80"/>
    <w:rsid w:val="00CB2EDF"/>
    <w:rsid w:val="00CB3987"/>
    <w:rsid w:val="00CC33DC"/>
    <w:rsid w:val="00CC3CF8"/>
    <w:rsid w:val="00CC6301"/>
    <w:rsid w:val="00CC6E48"/>
    <w:rsid w:val="00CD00B9"/>
    <w:rsid w:val="00CD0127"/>
    <w:rsid w:val="00CD08AD"/>
    <w:rsid w:val="00CD1518"/>
    <w:rsid w:val="00CD17BF"/>
    <w:rsid w:val="00CD3B76"/>
    <w:rsid w:val="00CD4733"/>
    <w:rsid w:val="00CD4A4B"/>
    <w:rsid w:val="00CD575F"/>
    <w:rsid w:val="00CD5AD1"/>
    <w:rsid w:val="00CD5D52"/>
    <w:rsid w:val="00CD5DF9"/>
    <w:rsid w:val="00CD76FB"/>
    <w:rsid w:val="00CD7C2D"/>
    <w:rsid w:val="00CE00B0"/>
    <w:rsid w:val="00CE12ED"/>
    <w:rsid w:val="00CE1648"/>
    <w:rsid w:val="00CE1F32"/>
    <w:rsid w:val="00CE3F39"/>
    <w:rsid w:val="00CE4618"/>
    <w:rsid w:val="00CE4E35"/>
    <w:rsid w:val="00CE53B6"/>
    <w:rsid w:val="00CE5E81"/>
    <w:rsid w:val="00CE629D"/>
    <w:rsid w:val="00CE6CA4"/>
    <w:rsid w:val="00CE6FA4"/>
    <w:rsid w:val="00CF0140"/>
    <w:rsid w:val="00CF2389"/>
    <w:rsid w:val="00CF2707"/>
    <w:rsid w:val="00CF2CFA"/>
    <w:rsid w:val="00CF40CA"/>
    <w:rsid w:val="00CF5815"/>
    <w:rsid w:val="00CF7B7D"/>
    <w:rsid w:val="00D01744"/>
    <w:rsid w:val="00D01D4D"/>
    <w:rsid w:val="00D025EC"/>
    <w:rsid w:val="00D02906"/>
    <w:rsid w:val="00D03219"/>
    <w:rsid w:val="00D03927"/>
    <w:rsid w:val="00D03EB4"/>
    <w:rsid w:val="00D041C7"/>
    <w:rsid w:val="00D047AB"/>
    <w:rsid w:val="00D05A50"/>
    <w:rsid w:val="00D05D51"/>
    <w:rsid w:val="00D06304"/>
    <w:rsid w:val="00D06564"/>
    <w:rsid w:val="00D06E06"/>
    <w:rsid w:val="00D15285"/>
    <w:rsid w:val="00D15425"/>
    <w:rsid w:val="00D154B7"/>
    <w:rsid w:val="00D25D7C"/>
    <w:rsid w:val="00D27B1E"/>
    <w:rsid w:val="00D30C4C"/>
    <w:rsid w:val="00D31D00"/>
    <w:rsid w:val="00D33694"/>
    <w:rsid w:val="00D33761"/>
    <w:rsid w:val="00D33AEA"/>
    <w:rsid w:val="00D36F30"/>
    <w:rsid w:val="00D40796"/>
    <w:rsid w:val="00D419A3"/>
    <w:rsid w:val="00D428B6"/>
    <w:rsid w:val="00D43786"/>
    <w:rsid w:val="00D43F8F"/>
    <w:rsid w:val="00D44508"/>
    <w:rsid w:val="00D4461D"/>
    <w:rsid w:val="00D44EB2"/>
    <w:rsid w:val="00D4555E"/>
    <w:rsid w:val="00D52814"/>
    <w:rsid w:val="00D52C96"/>
    <w:rsid w:val="00D53122"/>
    <w:rsid w:val="00D576E7"/>
    <w:rsid w:val="00D6020E"/>
    <w:rsid w:val="00D65120"/>
    <w:rsid w:val="00D6609E"/>
    <w:rsid w:val="00D660C6"/>
    <w:rsid w:val="00D7230D"/>
    <w:rsid w:val="00D73588"/>
    <w:rsid w:val="00D74677"/>
    <w:rsid w:val="00D74CB4"/>
    <w:rsid w:val="00D777FC"/>
    <w:rsid w:val="00D83947"/>
    <w:rsid w:val="00D83D61"/>
    <w:rsid w:val="00D8478E"/>
    <w:rsid w:val="00D86287"/>
    <w:rsid w:val="00D905CE"/>
    <w:rsid w:val="00D90699"/>
    <w:rsid w:val="00D908C8"/>
    <w:rsid w:val="00D93192"/>
    <w:rsid w:val="00D93A19"/>
    <w:rsid w:val="00DA3A89"/>
    <w:rsid w:val="00DA3DCF"/>
    <w:rsid w:val="00DA6F09"/>
    <w:rsid w:val="00DA70F4"/>
    <w:rsid w:val="00DB0CDB"/>
    <w:rsid w:val="00DB0FAF"/>
    <w:rsid w:val="00DB137C"/>
    <w:rsid w:val="00DB3387"/>
    <w:rsid w:val="00DB36C7"/>
    <w:rsid w:val="00DB4F3A"/>
    <w:rsid w:val="00DB6062"/>
    <w:rsid w:val="00DB62BC"/>
    <w:rsid w:val="00DB709A"/>
    <w:rsid w:val="00DC02E3"/>
    <w:rsid w:val="00DC039A"/>
    <w:rsid w:val="00DC2551"/>
    <w:rsid w:val="00DC2B0A"/>
    <w:rsid w:val="00DC2C14"/>
    <w:rsid w:val="00DC2D10"/>
    <w:rsid w:val="00DC3347"/>
    <w:rsid w:val="00DC5D5A"/>
    <w:rsid w:val="00DC5DAA"/>
    <w:rsid w:val="00DC6ED6"/>
    <w:rsid w:val="00DC7104"/>
    <w:rsid w:val="00DC78C3"/>
    <w:rsid w:val="00DD0D16"/>
    <w:rsid w:val="00DD2055"/>
    <w:rsid w:val="00DD3152"/>
    <w:rsid w:val="00DD355A"/>
    <w:rsid w:val="00DD3D31"/>
    <w:rsid w:val="00DD711A"/>
    <w:rsid w:val="00DD76DA"/>
    <w:rsid w:val="00DD7FDC"/>
    <w:rsid w:val="00DE05DA"/>
    <w:rsid w:val="00DE072C"/>
    <w:rsid w:val="00DE08D3"/>
    <w:rsid w:val="00DE0DC9"/>
    <w:rsid w:val="00DE1B4D"/>
    <w:rsid w:val="00DE24ED"/>
    <w:rsid w:val="00DE2694"/>
    <w:rsid w:val="00DE377E"/>
    <w:rsid w:val="00DE3D44"/>
    <w:rsid w:val="00DE481A"/>
    <w:rsid w:val="00DE4DD9"/>
    <w:rsid w:val="00DE51BB"/>
    <w:rsid w:val="00DF0148"/>
    <w:rsid w:val="00DF0A93"/>
    <w:rsid w:val="00DF124A"/>
    <w:rsid w:val="00DF1979"/>
    <w:rsid w:val="00DF2205"/>
    <w:rsid w:val="00DF267A"/>
    <w:rsid w:val="00DF4D76"/>
    <w:rsid w:val="00DF71FD"/>
    <w:rsid w:val="00DF7B01"/>
    <w:rsid w:val="00E00120"/>
    <w:rsid w:val="00E008C3"/>
    <w:rsid w:val="00E024EF"/>
    <w:rsid w:val="00E059B2"/>
    <w:rsid w:val="00E06424"/>
    <w:rsid w:val="00E0773A"/>
    <w:rsid w:val="00E10CD2"/>
    <w:rsid w:val="00E1352E"/>
    <w:rsid w:val="00E144DE"/>
    <w:rsid w:val="00E14C10"/>
    <w:rsid w:val="00E14EB6"/>
    <w:rsid w:val="00E15029"/>
    <w:rsid w:val="00E16A71"/>
    <w:rsid w:val="00E16BD4"/>
    <w:rsid w:val="00E1770B"/>
    <w:rsid w:val="00E2153A"/>
    <w:rsid w:val="00E2303C"/>
    <w:rsid w:val="00E23568"/>
    <w:rsid w:val="00E2511E"/>
    <w:rsid w:val="00E25BEC"/>
    <w:rsid w:val="00E27206"/>
    <w:rsid w:val="00E275DA"/>
    <w:rsid w:val="00E276F2"/>
    <w:rsid w:val="00E30A41"/>
    <w:rsid w:val="00E32A7E"/>
    <w:rsid w:val="00E33847"/>
    <w:rsid w:val="00E33B6A"/>
    <w:rsid w:val="00E36A16"/>
    <w:rsid w:val="00E378E3"/>
    <w:rsid w:val="00E4250C"/>
    <w:rsid w:val="00E42843"/>
    <w:rsid w:val="00E42AF9"/>
    <w:rsid w:val="00E45C49"/>
    <w:rsid w:val="00E46FFF"/>
    <w:rsid w:val="00E47442"/>
    <w:rsid w:val="00E47E54"/>
    <w:rsid w:val="00E518A0"/>
    <w:rsid w:val="00E55920"/>
    <w:rsid w:val="00E56091"/>
    <w:rsid w:val="00E562BB"/>
    <w:rsid w:val="00E617C2"/>
    <w:rsid w:val="00E61E7A"/>
    <w:rsid w:val="00E6210C"/>
    <w:rsid w:val="00E62939"/>
    <w:rsid w:val="00E62AA4"/>
    <w:rsid w:val="00E63A47"/>
    <w:rsid w:val="00E64C32"/>
    <w:rsid w:val="00E64ECA"/>
    <w:rsid w:val="00E67720"/>
    <w:rsid w:val="00E701F7"/>
    <w:rsid w:val="00E70CED"/>
    <w:rsid w:val="00E718F2"/>
    <w:rsid w:val="00E725FE"/>
    <w:rsid w:val="00E7387A"/>
    <w:rsid w:val="00E74891"/>
    <w:rsid w:val="00E74EB3"/>
    <w:rsid w:val="00E755A3"/>
    <w:rsid w:val="00E758BA"/>
    <w:rsid w:val="00E76119"/>
    <w:rsid w:val="00E7778B"/>
    <w:rsid w:val="00E80118"/>
    <w:rsid w:val="00E80E40"/>
    <w:rsid w:val="00E82EAF"/>
    <w:rsid w:val="00E832D0"/>
    <w:rsid w:val="00E83A35"/>
    <w:rsid w:val="00E85C64"/>
    <w:rsid w:val="00E90F07"/>
    <w:rsid w:val="00E91661"/>
    <w:rsid w:val="00E9234B"/>
    <w:rsid w:val="00E92F44"/>
    <w:rsid w:val="00E9607D"/>
    <w:rsid w:val="00E970D7"/>
    <w:rsid w:val="00E97C7D"/>
    <w:rsid w:val="00E97E9C"/>
    <w:rsid w:val="00EA1BA3"/>
    <w:rsid w:val="00EA2044"/>
    <w:rsid w:val="00EA209C"/>
    <w:rsid w:val="00EA21FE"/>
    <w:rsid w:val="00EA2CDE"/>
    <w:rsid w:val="00EA302E"/>
    <w:rsid w:val="00EA433D"/>
    <w:rsid w:val="00EA704E"/>
    <w:rsid w:val="00EA7185"/>
    <w:rsid w:val="00EB0310"/>
    <w:rsid w:val="00EB0515"/>
    <w:rsid w:val="00EB235C"/>
    <w:rsid w:val="00EB58E7"/>
    <w:rsid w:val="00EB5A64"/>
    <w:rsid w:val="00EB7A94"/>
    <w:rsid w:val="00EB7B81"/>
    <w:rsid w:val="00EC270D"/>
    <w:rsid w:val="00EC3065"/>
    <w:rsid w:val="00EC4A6A"/>
    <w:rsid w:val="00EC4E38"/>
    <w:rsid w:val="00EC531D"/>
    <w:rsid w:val="00EC5570"/>
    <w:rsid w:val="00EC5962"/>
    <w:rsid w:val="00EC65D2"/>
    <w:rsid w:val="00EC7FC4"/>
    <w:rsid w:val="00ED056A"/>
    <w:rsid w:val="00ED0869"/>
    <w:rsid w:val="00ED15C9"/>
    <w:rsid w:val="00ED43D8"/>
    <w:rsid w:val="00ED5648"/>
    <w:rsid w:val="00ED5EA7"/>
    <w:rsid w:val="00ED6639"/>
    <w:rsid w:val="00EE13A9"/>
    <w:rsid w:val="00EE1C22"/>
    <w:rsid w:val="00EE2927"/>
    <w:rsid w:val="00EE2C87"/>
    <w:rsid w:val="00EE3362"/>
    <w:rsid w:val="00EE3AD3"/>
    <w:rsid w:val="00EE40AE"/>
    <w:rsid w:val="00EE444F"/>
    <w:rsid w:val="00EE57EF"/>
    <w:rsid w:val="00EE5C3F"/>
    <w:rsid w:val="00EE65C1"/>
    <w:rsid w:val="00EE6D6A"/>
    <w:rsid w:val="00EE6D85"/>
    <w:rsid w:val="00EE6D97"/>
    <w:rsid w:val="00EE76B2"/>
    <w:rsid w:val="00EF2DB8"/>
    <w:rsid w:val="00EF3BA0"/>
    <w:rsid w:val="00EF3D5F"/>
    <w:rsid w:val="00EF6738"/>
    <w:rsid w:val="00EF6ECB"/>
    <w:rsid w:val="00F02098"/>
    <w:rsid w:val="00F027F7"/>
    <w:rsid w:val="00F02DF7"/>
    <w:rsid w:val="00F03446"/>
    <w:rsid w:val="00F03523"/>
    <w:rsid w:val="00F041C4"/>
    <w:rsid w:val="00F04B92"/>
    <w:rsid w:val="00F0510B"/>
    <w:rsid w:val="00F05D82"/>
    <w:rsid w:val="00F05DA5"/>
    <w:rsid w:val="00F10C57"/>
    <w:rsid w:val="00F1340E"/>
    <w:rsid w:val="00F134E9"/>
    <w:rsid w:val="00F14466"/>
    <w:rsid w:val="00F16C83"/>
    <w:rsid w:val="00F17B3E"/>
    <w:rsid w:val="00F17C49"/>
    <w:rsid w:val="00F20426"/>
    <w:rsid w:val="00F21560"/>
    <w:rsid w:val="00F236C0"/>
    <w:rsid w:val="00F23BAD"/>
    <w:rsid w:val="00F269B4"/>
    <w:rsid w:val="00F27E40"/>
    <w:rsid w:val="00F31BAB"/>
    <w:rsid w:val="00F33214"/>
    <w:rsid w:val="00F33501"/>
    <w:rsid w:val="00F35E4E"/>
    <w:rsid w:val="00F37A5E"/>
    <w:rsid w:val="00F4036B"/>
    <w:rsid w:val="00F41181"/>
    <w:rsid w:val="00F419CD"/>
    <w:rsid w:val="00F45288"/>
    <w:rsid w:val="00F4530A"/>
    <w:rsid w:val="00F45C85"/>
    <w:rsid w:val="00F45CDD"/>
    <w:rsid w:val="00F47EC1"/>
    <w:rsid w:val="00F50C19"/>
    <w:rsid w:val="00F51EB2"/>
    <w:rsid w:val="00F52B57"/>
    <w:rsid w:val="00F52ED3"/>
    <w:rsid w:val="00F534DD"/>
    <w:rsid w:val="00F53EBE"/>
    <w:rsid w:val="00F540DE"/>
    <w:rsid w:val="00F5676F"/>
    <w:rsid w:val="00F57F29"/>
    <w:rsid w:val="00F65EF2"/>
    <w:rsid w:val="00F666BC"/>
    <w:rsid w:val="00F71586"/>
    <w:rsid w:val="00F73193"/>
    <w:rsid w:val="00F73987"/>
    <w:rsid w:val="00F74CBD"/>
    <w:rsid w:val="00F75F19"/>
    <w:rsid w:val="00F8003F"/>
    <w:rsid w:val="00F84F3E"/>
    <w:rsid w:val="00F851D1"/>
    <w:rsid w:val="00F8621E"/>
    <w:rsid w:val="00F908E0"/>
    <w:rsid w:val="00F90EF4"/>
    <w:rsid w:val="00F91C6E"/>
    <w:rsid w:val="00F938F1"/>
    <w:rsid w:val="00F94261"/>
    <w:rsid w:val="00F94D55"/>
    <w:rsid w:val="00F9552D"/>
    <w:rsid w:val="00F9560E"/>
    <w:rsid w:val="00F97902"/>
    <w:rsid w:val="00FA04D9"/>
    <w:rsid w:val="00FA0D09"/>
    <w:rsid w:val="00FA1046"/>
    <w:rsid w:val="00FA36D3"/>
    <w:rsid w:val="00FA374F"/>
    <w:rsid w:val="00FA388B"/>
    <w:rsid w:val="00FA55DB"/>
    <w:rsid w:val="00FA5857"/>
    <w:rsid w:val="00FA74C5"/>
    <w:rsid w:val="00FB1226"/>
    <w:rsid w:val="00FB1B71"/>
    <w:rsid w:val="00FB1C16"/>
    <w:rsid w:val="00FB2151"/>
    <w:rsid w:val="00FB393D"/>
    <w:rsid w:val="00FB5963"/>
    <w:rsid w:val="00FB6EFE"/>
    <w:rsid w:val="00FC193C"/>
    <w:rsid w:val="00FC20BD"/>
    <w:rsid w:val="00FC2DA9"/>
    <w:rsid w:val="00FC3031"/>
    <w:rsid w:val="00FC4000"/>
    <w:rsid w:val="00FC57B1"/>
    <w:rsid w:val="00FC592E"/>
    <w:rsid w:val="00FC68D9"/>
    <w:rsid w:val="00FD03A0"/>
    <w:rsid w:val="00FD08B7"/>
    <w:rsid w:val="00FD122C"/>
    <w:rsid w:val="00FD1898"/>
    <w:rsid w:val="00FD344C"/>
    <w:rsid w:val="00FD355C"/>
    <w:rsid w:val="00FD3A4E"/>
    <w:rsid w:val="00FD5969"/>
    <w:rsid w:val="00FD5B50"/>
    <w:rsid w:val="00FD677A"/>
    <w:rsid w:val="00FD6C22"/>
    <w:rsid w:val="00FD7BEB"/>
    <w:rsid w:val="00FE15D8"/>
    <w:rsid w:val="00FE1865"/>
    <w:rsid w:val="00FE19EE"/>
    <w:rsid w:val="00FE389F"/>
    <w:rsid w:val="00FE4136"/>
    <w:rsid w:val="00FE4E95"/>
    <w:rsid w:val="00FE57D9"/>
    <w:rsid w:val="00FE5A3B"/>
    <w:rsid w:val="00FE635F"/>
    <w:rsid w:val="00FE67AB"/>
    <w:rsid w:val="00FE69CB"/>
    <w:rsid w:val="00FE6DD8"/>
    <w:rsid w:val="00FF0523"/>
    <w:rsid w:val="00FF0AD2"/>
    <w:rsid w:val="00FF223F"/>
    <w:rsid w:val="00FF2748"/>
    <w:rsid w:val="00FF2E88"/>
    <w:rsid w:val="00FF3091"/>
    <w:rsid w:val="00FF4AD3"/>
    <w:rsid w:val="00FF4E35"/>
    <w:rsid w:val="00FF4FB8"/>
    <w:rsid w:val="00FF5716"/>
    <w:rsid w:val="00FF5759"/>
    <w:rsid w:val="00FF732A"/>
    <w:rsid w:val="00FF7A8B"/>
    <w:rsid w:val="7C9D5C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 fill="f" fillcolor="white" stroke="f">
      <v:fill color="white" on="f"/>
      <v:stroke on="f"/>
      <o:colormru v:ext="edit" colors="#008272"/>
    </o:shapedefaults>
    <o:shapelayout v:ext="edit">
      <o:idmap v:ext="edit" data="1"/>
    </o:shapelayout>
  </w:shapeDefaults>
  <w:decimalSymbol w:val="."/>
  <w:listSeparator w:val=","/>
  <w14:docId w14:val="581627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205"/>
    <w:rPr>
      <w:rFonts w:ascii="Segoe UI" w:hAnsi="Segoe UI" w:cs="Segoe UI"/>
    </w:rPr>
  </w:style>
  <w:style w:type="paragraph" w:styleId="Heading1">
    <w:name w:val="heading 1"/>
    <w:basedOn w:val="Normal"/>
    <w:next w:val="Normal"/>
    <w:link w:val="Heading1Char"/>
    <w:uiPriority w:val="9"/>
    <w:qFormat/>
    <w:rsid w:val="00BB5205"/>
    <w:pPr>
      <w:keepNext/>
      <w:keepLines/>
      <w:spacing w:before="240" w:after="0"/>
      <w:outlineLvl w:val="0"/>
    </w:pPr>
    <w:rPr>
      <w:rFonts w:ascii="Segoe UI Light" w:eastAsiaTheme="majorEastAsia" w:hAnsi="Segoe UI Light" w:cs="Segoe UI Light"/>
      <w:color w:val="2E74B5" w:themeColor="accent1" w:themeShade="BF"/>
      <w:sz w:val="32"/>
      <w:szCs w:val="32"/>
    </w:rPr>
  </w:style>
  <w:style w:type="paragraph" w:styleId="Heading2">
    <w:name w:val="heading 2"/>
    <w:basedOn w:val="Normal"/>
    <w:next w:val="Normal"/>
    <w:link w:val="Heading2Char"/>
    <w:uiPriority w:val="9"/>
    <w:unhideWhenUsed/>
    <w:qFormat/>
    <w:rsid w:val="00BB5205"/>
    <w:pPr>
      <w:keepNext/>
      <w:keepLines/>
      <w:spacing w:before="40" w:after="0"/>
      <w:outlineLvl w:val="1"/>
    </w:pPr>
    <w:rPr>
      <w:rFonts w:ascii="Segoe UI Light" w:eastAsiaTheme="majorEastAsia" w:hAnsi="Segoe UI Light" w:cs="Segoe UI Light"/>
      <w:color w:val="2E74B5" w:themeColor="accent1" w:themeShade="BF"/>
      <w:sz w:val="26"/>
      <w:szCs w:val="26"/>
    </w:rPr>
  </w:style>
  <w:style w:type="paragraph" w:styleId="Heading3">
    <w:name w:val="heading 3"/>
    <w:basedOn w:val="Normal"/>
    <w:next w:val="Normal"/>
    <w:link w:val="Heading3Char"/>
    <w:uiPriority w:val="9"/>
    <w:unhideWhenUsed/>
    <w:qFormat/>
    <w:rsid w:val="00E46FFF"/>
    <w:pPr>
      <w:keepNext/>
      <w:keepLines/>
      <w:spacing w:before="40" w:after="0"/>
      <w:outlineLvl w:val="2"/>
    </w:pPr>
    <w:rPr>
      <w:rFonts w:ascii="Segoe UI Light" w:eastAsiaTheme="majorEastAsia" w:hAnsi="Segoe UI Light" w:cs="Segoe UI Light"/>
      <w:color w:val="1F4D78" w:themeColor="accent1" w:themeShade="7F"/>
      <w:sz w:val="24"/>
      <w:szCs w:val="24"/>
    </w:rPr>
  </w:style>
  <w:style w:type="paragraph" w:styleId="Heading4">
    <w:name w:val="heading 4"/>
    <w:basedOn w:val="Normal"/>
    <w:next w:val="Normal"/>
    <w:link w:val="Heading4Char"/>
    <w:uiPriority w:val="9"/>
    <w:unhideWhenUsed/>
    <w:qFormat/>
    <w:rsid w:val="00B84FEE"/>
    <w:pPr>
      <w:keepNext/>
      <w:keepLines/>
      <w:spacing w:before="40" w:after="0"/>
      <w:outlineLvl w:val="3"/>
    </w:pPr>
    <w:rPr>
      <w:rFonts w:ascii="Segoe UI Light" w:eastAsiaTheme="majorEastAsia" w:hAnsi="Segoe UI Light" w:cs="Segoe UI Light"/>
      <w:i/>
      <w:iCs/>
      <w:color w:val="2E74B5" w:themeColor="accent1" w:themeShade="BF"/>
    </w:rPr>
  </w:style>
  <w:style w:type="paragraph" w:styleId="Heading5">
    <w:name w:val="heading 5"/>
    <w:basedOn w:val="Normal"/>
    <w:next w:val="Normal"/>
    <w:link w:val="Heading5Char"/>
    <w:uiPriority w:val="9"/>
    <w:unhideWhenUsed/>
    <w:qFormat/>
    <w:rsid w:val="00A213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7C4"/>
    <w:pPr>
      <w:ind w:left="720"/>
      <w:contextualSpacing/>
    </w:pPr>
  </w:style>
  <w:style w:type="paragraph" w:styleId="BalloonText">
    <w:name w:val="Balloon Text"/>
    <w:basedOn w:val="Normal"/>
    <w:link w:val="BalloonTextChar"/>
    <w:uiPriority w:val="99"/>
    <w:semiHidden/>
    <w:unhideWhenUsed/>
    <w:rsid w:val="002047C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047C4"/>
    <w:rPr>
      <w:rFonts w:ascii="Segoe UI" w:hAnsi="Segoe UI" w:cs="Segoe UI"/>
      <w:sz w:val="18"/>
      <w:szCs w:val="18"/>
    </w:rPr>
  </w:style>
  <w:style w:type="paragraph" w:styleId="Header">
    <w:name w:val="header"/>
    <w:basedOn w:val="Normal"/>
    <w:link w:val="HeaderChar"/>
    <w:uiPriority w:val="99"/>
    <w:unhideWhenUsed/>
    <w:rsid w:val="008E3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A24"/>
  </w:style>
  <w:style w:type="paragraph" w:styleId="Footer">
    <w:name w:val="footer"/>
    <w:basedOn w:val="Normal"/>
    <w:link w:val="FooterChar"/>
    <w:uiPriority w:val="99"/>
    <w:unhideWhenUsed/>
    <w:rsid w:val="008E3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A24"/>
  </w:style>
  <w:style w:type="character" w:styleId="CommentReference">
    <w:name w:val="annotation reference"/>
    <w:basedOn w:val="DefaultParagraphFont"/>
    <w:uiPriority w:val="99"/>
    <w:semiHidden/>
    <w:unhideWhenUsed/>
    <w:rsid w:val="007F6925"/>
    <w:rPr>
      <w:sz w:val="16"/>
      <w:szCs w:val="16"/>
    </w:rPr>
  </w:style>
  <w:style w:type="paragraph" w:styleId="CommentText">
    <w:name w:val="annotation text"/>
    <w:basedOn w:val="Normal"/>
    <w:link w:val="CommentTextChar"/>
    <w:uiPriority w:val="99"/>
    <w:unhideWhenUsed/>
    <w:rsid w:val="007F6925"/>
    <w:pPr>
      <w:spacing w:line="240" w:lineRule="auto"/>
    </w:pPr>
    <w:rPr>
      <w:sz w:val="20"/>
      <w:szCs w:val="20"/>
    </w:rPr>
  </w:style>
  <w:style w:type="character" w:customStyle="1" w:styleId="CommentTextChar">
    <w:name w:val="Comment Text Char"/>
    <w:basedOn w:val="DefaultParagraphFont"/>
    <w:link w:val="CommentText"/>
    <w:uiPriority w:val="99"/>
    <w:rsid w:val="007F6925"/>
    <w:rPr>
      <w:sz w:val="20"/>
      <w:szCs w:val="20"/>
    </w:rPr>
  </w:style>
  <w:style w:type="paragraph" w:styleId="CommentSubject">
    <w:name w:val="annotation subject"/>
    <w:basedOn w:val="CommentText"/>
    <w:next w:val="CommentText"/>
    <w:link w:val="CommentSubjectChar"/>
    <w:uiPriority w:val="99"/>
    <w:semiHidden/>
    <w:unhideWhenUsed/>
    <w:rsid w:val="007F6925"/>
    <w:rPr>
      <w:b/>
      <w:bCs/>
    </w:rPr>
  </w:style>
  <w:style w:type="character" w:customStyle="1" w:styleId="CommentSubjectChar">
    <w:name w:val="Comment Subject Char"/>
    <w:basedOn w:val="CommentTextChar"/>
    <w:link w:val="CommentSubject"/>
    <w:uiPriority w:val="99"/>
    <w:semiHidden/>
    <w:rsid w:val="007F6925"/>
    <w:rPr>
      <w:b/>
      <w:bCs/>
      <w:sz w:val="20"/>
      <w:szCs w:val="20"/>
    </w:rPr>
  </w:style>
  <w:style w:type="character" w:customStyle="1" w:styleId="Heading1Char">
    <w:name w:val="Heading 1 Char"/>
    <w:basedOn w:val="DefaultParagraphFont"/>
    <w:link w:val="Heading1"/>
    <w:uiPriority w:val="9"/>
    <w:rsid w:val="00D05D51"/>
    <w:rPr>
      <w:rFonts w:ascii="Segoe UI Light" w:eastAsiaTheme="majorEastAsia" w:hAnsi="Segoe UI Light" w:cs="Segoe UI Light"/>
      <w:color w:val="2E74B5" w:themeColor="accent1" w:themeShade="BF"/>
      <w:sz w:val="32"/>
      <w:szCs w:val="32"/>
    </w:rPr>
  </w:style>
  <w:style w:type="paragraph" w:styleId="TOCHeading">
    <w:name w:val="TOC Heading"/>
    <w:basedOn w:val="Heading1"/>
    <w:next w:val="Normal"/>
    <w:uiPriority w:val="39"/>
    <w:unhideWhenUsed/>
    <w:qFormat/>
    <w:rsid w:val="00D05D51"/>
    <w:pPr>
      <w:outlineLvl w:val="9"/>
    </w:pPr>
    <w:rPr>
      <w:lang w:eastAsia="en-US"/>
    </w:rPr>
  </w:style>
  <w:style w:type="paragraph" w:styleId="TOC1">
    <w:name w:val="toc 1"/>
    <w:basedOn w:val="Normal"/>
    <w:next w:val="Normal"/>
    <w:autoRedefine/>
    <w:uiPriority w:val="39"/>
    <w:unhideWhenUsed/>
    <w:rsid w:val="00D05D51"/>
    <w:pPr>
      <w:spacing w:after="100"/>
    </w:pPr>
  </w:style>
  <w:style w:type="character" w:styleId="Hyperlink">
    <w:name w:val="Hyperlink"/>
    <w:basedOn w:val="DefaultParagraphFont"/>
    <w:uiPriority w:val="99"/>
    <w:unhideWhenUsed/>
    <w:rsid w:val="00D05D51"/>
    <w:rPr>
      <w:color w:val="0563C1" w:themeColor="hyperlink"/>
      <w:u w:val="single"/>
    </w:rPr>
  </w:style>
  <w:style w:type="character" w:customStyle="1" w:styleId="Heading2Char">
    <w:name w:val="Heading 2 Char"/>
    <w:basedOn w:val="DefaultParagraphFont"/>
    <w:link w:val="Heading2"/>
    <w:uiPriority w:val="9"/>
    <w:rsid w:val="00D05D51"/>
    <w:rPr>
      <w:rFonts w:ascii="Segoe UI Light" w:eastAsiaTheme="majorEastAsia" w:hAnsi="Segoe UI Light" w:cs="Segoe UI Light"/>
      <w:color w:val="2E74B5" w:themeColor="accent1" w:themeShade="BF"/>
      <w:sz w:val="26"/>
      <w:szCs w:val="26"/>
    </w:rPr>
  </w:style>
  <w:style w:type="paragraph" w:styleId="TOC2">
    <w:name w:val="toc 2"/>
    <w:basedOn w:val="Normal"/>
    <w:next w:val="Normal"/>
    <w:autoRedefine/>
    <w:uiPriority w:val="39"/>
    <w:unhideWhenUsed/>
    <w:rsid w:val="00D05D51"/>
    <w:pPr>
      <w:spacing w:after="100"/>
      <w:ind w:left="220"/>
    </w:pPr>
  </w:style>
  <w:style w:type="character" w:customStyle="1" w:styleId="Heading3Char">
    <w:name w:val="Heading 3 Char"/>
    <w:basedOn w:val="DefaultParagraphFont"/>
    <w:link w:val="Heading3"/>
    <w:uiPriority w:val="9"/>
    <w:rsid w:val="00E46FFF"/>
    <w:rPr>
      <w:rFonts w:ascii="Segoe UI Light" w:eastAsiaTheme="majorEastAsia" w:hAnsi="Segoe UI Light" w:cs="Segoe UI Light"/>
      <w:color w:val="1F4D78" w:themeColor="accent1" w:themeShade="7F"/>
      <w:sz w:val="24"/>
      <w:szCs w:val="24"/>
    </w:rPr>
  </w:style>
  <w:style w:type="paragraph" w:styleId="TOC3">
    <w:name w:val="toc 3"/>
    <w:basedOn w:val="Normal"/>
    <w:next w:val="Normal"/>
    <w:autoRedefine/>
    <w:uiPriority w:val="39"/>
    <w:unhideWhenUsed/>
    <w:rsid w:val="007536E9"/>
    <w:pPr>
      <w:spacing w:after="100"/>
      <w:ind w:left="440"/>
    </w:pPr>
  </w:style>
  <w:style w:type="table" w:styleId="TableGrid">
    <w:name w:val="Table Grid"/>
    <w:basedOn w:val="TableNormal"/>
    <w:uiPriority w:val="39"/>
    <w:rsid w:val="002D6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D6F1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DE1B4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84FEE"/>
    <w:rPr>
      <w:rFonts w:ascii="Segoe UI Light" w:eastAsiaTheme="majorEastAsia" w:hAnsi="Segoe UI Light" w:cs="Segoe UI Light"/>
      <w:i/>
      <w:iCs/>
      <w:color w:val="2E74B5" w:themeColor="accent1" w:themeShade="BF"/>
    </w:rPr>
  </w:style>
  <w:style w:type="character" w:styleId="Strong">
    <w:name w:val="Strong"/>
    <w:basedOn w:val="DefaultParagraphFont"/>
    <w:uiPriority w:val="22"/>
    <w:qFormat/>
    <w:rsid w:val="00E47E54"/>
    <w:rPr>
      <w:b/>
      <w:bCs/>
    </w:rPr>
  </w:style>
  <w:style w:type="character" w:customStyle="1" w:styleId="Heading5Char">
    <w:name w:val="Heading 5 Char"/>
    <w:basedOn w:val="DefaultParagraphFont"/>
    <w:link w:val="Heading5"/>
    <w:uiPriority w:val="9"/>
    <w:rsid w:val="00A213C3"/>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F51EB2"/>
    <w:rPr>
      <w:color w:val="808080"/>
      <w:shd w:val="clear" w:color="auto" w:fill="E6E6E6"/>
    </w:rPr>
  </w:style>
  <w:style w:type="paragraph" w:styleId="FootnoteText">
    <w:name w:val="footnote text"/>
    <w:basedOn w:val="Normal"/>
    <w:link w:val="FootnoteTextChar"/>
    <w:uiPriority w:val="99"/>
    <w:semiHidden/>
    <w:unhideWhenUsed/>
    <w:rsid w:val="00277B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BFA"/>
    <w:rPr>
      <w:rFonts w:ascii="Segoe UI" w:hAnsi="Segoe UI" w:cs="Segoe UI"/>
      <w:sz w:val="20"/>
      <w:szCs w:val="20"/>
    </w:rPr>
  </w:style>
  <w:style w:type="character" w:styleId="FootnoteReference">
    <w:name w:val="footnote reference"/>
    <w:basedOn w:val="DefaultParagraphFont"/>
    <w:uiPriority w:val="99"/>
    <w:semiHidden/>
    <w:unhideWhenUsed/>
    <w:rsid w:val="00277BFA"/>
    <w:rPr>
      <w:vertAlign w:val="superscript"/>
    </w:rPr>
  </w:style>
  <w:style w:type="character" w:styleId="FollowedHyperlink">
    <w:name w:val="FollowedHyperlink"/>
    <w:basedOn w:val="DefaultParagraphFont"/>
    <w:uiPriority w:val="99"/>
    <w:semiHidden/>
    <w:unhideWhenUsed/>
    <w:rsid w:val="005352A2"/>
    <w:rPr>
      <w:color w:val="954F72" w:themeColor="followedHyperlink"/>
      <w:u w:val="single"/>
    </w:rPr>
  </w:style>
  <w:style w:type="paragraph" w:styleId="NormalWeb">
    <w:name w:val="Normal (Web)"/>
    <w:basedOn w:val="Normal"/>
    <w:uiPriority w:val="99"/>
    <w:semiHidden/>
    <w:unhideWhenUsed/>
    <w:rsid w:val="00194ECC"/>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Revision">
    <w:name w:val="Revision"/>
    <w:hidden/>
    <w:uiPriority w:val="99"/>
    <w:semiHidden/>
    <w:rsid w:val="00FF0523"/>
    <w:pPr>
      <w:spacing w:after="0" w:line="240" w:lineRule="auto"/>
    </w:pPr>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639318">
      <w:bodyDiv w:val="1"/>
      <w:marLeft w:val="0"/>
      <w:marRight w:val="0"/>
      <w:marTop w:val="0"/>
      <w:marBottom w:val="0"/>
      <w:divBdr>
        <w:top w:val="none" w:sz="0" w:space="0" w:color="auto"/>
        <w:left w:val="none" w:sz="0" w:space="0" w:color="auto"/>
        <w:bottom w:val="none" w:sz="0" w:space="0" w:color="auto"/>
        <w:right w:val="none" w:sz="0" w:space="0" w:color="auto"/>
      </w:divBdr>
    </w:div>
    <w:div w:id="429398973">
      <w:bodyDiv w:val="1"/>
      <w:marLeft w:val="0"/>
      <w:marRight w:val="0"/>
      <w:marTop w:val="0"/>
      <w:marBottom w:val="0"/>
      <w:divBdr>
        <w:top w:val="none" w:sz="0" w:space="0" w:color="auto"/>
        <w:left w:val="none" w:sz="0" w:space="0" w:color="auto"/>
        <w:bottom w:val="none" w:sz="0" w:space="0" w:color="auto"/>
        <w:right w:val="none" w:sz="0" w:space="0" w:color="auto"/>
      </w:divBdr>
      <w:divsChild>
        <w:div w:id="100729126">
          <w:marLeft w:val="0"/>
          <w:marRight w:val="0"/>
          <w:marTop w:val="0"/>
          <w:marBottom w:val="0"/>
          <w:divBdr>
            <w:top w:val="none" w:sz="0" w:space="0" w:color="auto"/>
            <w:left w:val="none" w:sz="0" w:space="0" w:color="auto"/>
            <w:bottom w:val="none" w:sz="0" w:space="0" w:color="auto"/>
            <w:right w:val="none" w:sz="0" w:space="0" w:color="auto"/>
          </w:divBdr>
          <w:divsChild>
            <w:div w:id="2065324322">
              <w:marLeft w:val="0"/>
              <w:marRight w:val="0"/>
              <w:marTop w:val="0"/>
              <w:marBottom w:val="0"/>
              <w:divBdr>
                <w:top w:val="none" w:sz="0" w:space="0" w:color="auto"/>
                <w:left w:val="none" w:sz="0" w:space="0" w:color="auto"/>
                <w:bottom w:val="none" w:sz="0" w:space="0" w:color="auto"/>
                <w:right w:val="none" w:sz="0" w:space="0" w:color="auto"/>
              </w:divBdr>
              <w:divsChild>
                <w:div w:id="20115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8230">
      <w:bodyDiv w:val="1"/>
      <w:marLeft w:val="0"/>
      <w:marRight w:val="0"/>
      <w:marTop w:val="0"/>
      <w:marBottom w:val="0"/>
      <w:divBdr>
        <w:top w:val="none" w:sz="0" w:space="0" w:color="auto"/>
        <w:left w:val="none" w:sz="0" w:space="0" w:color="auto"/>
        <w:bottom w:val="none" w:sz="0" w:space="0" w:color="auto"/>
        <w:right w:val="none" w:sz="0" w:space="0" w:color="auto"/>
      </w:divBdr>
    </w:div>
    <w:div w:id="465051816">
      <w:bodyDiv w:val="1"/>
      <w:marLeft w:val="0"/>
      <w:marRight w:val="0"/>
      <w:marTop w:val="0"/>
      <w:marBottom w:val="0"/>
      <w:divBdr>
        <w:top w:val="none" w:sz="0" w:space="0" w:color="auto"/>
        <w:left w:val="none" w:sz="0" w:space="0" w:color="auto"/>
        <w:bottom w:val="none" w:sz="0" w:space="0" w:color="auto"/>
        <w:right w:val="none" w:sz="0" w:space="0" w:color="auto"/>
      </w:divBdr>
    </w:div>
    <w:div w:id="634486270">
      <w:bodyDiv w:val="1"/>
      <w:marLeft w:val="0"/>
      <w:marRight w:val="0"/>
      <w:marTop w:val="0"/>
      <w:marBottom w:val="0"/>
      <w:divBdr>
        <w:top w:val="none" w:sz="0" w:space="0" w:color="auto"/>
        <w:left w:val="none" w:sz="0" w:space="0" w:color="auto"/>
        <w:bottom w:val="none" w:sz="0" w:space="0" w:color="auto"/>
        <w:right w:val="none" w:sz="0" w:space="0" w:color="auto"/>
      </w:divBdr>
    </w:div>
    <w:div w:id="728921292">
      <w:bodyDiv w:val="1"/>
      <w:marLeft w:val="0"/>
      <w:marRight w:val="0"/>
      <w:marTop w:val="0"/>
      <w:marBottom w:val="0"/>
      <w:divBdr>
        <w:top w:val="none" w:sz="0" w:space="0" w:color="auto"/>
        <w:left w:val="none" w:sz="0" w:space="0" w:color="auto"/>
        <w:bottom w:val="none" w:sz="0" w:space="0" w:color="auto"/>
        <w:right w:val="none" w:sz="0" w:space="0" w:color="auto"/>
      </w:divBdr>
    </w:div>
    <w:div w:id="854346086">
      <w:bodyDiv w:val="1"/>
      <w:marLeft w:val="0"/>
      <w:marRight w:val="0"/>
      <w:marTop w:val="0"/>
      <w:marBottom w:val="0"/>
      <w:divBdr>
        <w:top w:val="none" w:sz="0" w:space="0" w:color="auto"/>
        <w:left w:val="none" w:sz="0" w:space="0" w:color="auto"/>
        <w:bottom w:val="none" w:sz="0" w:space="0" w:color="auto"/>
        <w:right w:val="none" w:sz="0" w:space="0" w:color="auto"/>
      </w:divBdr>
    </w:div>
    <w:div w:id="1511871638">
      <w:bodyDiv w:val="1"/>
      <w:marLeft w:val="0"/>
      <w:marRight w:val="0"/>
      <w:marTop w:val="0"/>
      <w:marBottom w:val="0"/>
      <w:divBdr>
        <w:top w:val="none" w:sz="0" w:space="0" w:color="auto"/>
        <w:left w:val="none" w:sz="0" w:space="0" w:color="auto"/>
        <w:bottom w:val="none" w:sz="0" w:space="0" w:color="auto"/>
        <w:right w:val="none" w:sz="0" w:space="0" w:color="auto"/>
      </w:divBdr>
    </w:div>
    <w:div w:id="1580603882">
      <w:bodyDiv w:val="1"/>
      <w:marLeft w:val="0"/>
      <w:marRight w:val="0"/>
      <w:marTop w:val="0"/>
      <w:marBottom w:val="0"/>
      <w:divBdr>
        <w:top w:val="none" w:sz="0" w:space="0" w:color="auto"/>
        <w:left w:val="none" w:sz="0" w:space="0" w:color="auto"/>
        <w:bottom w:val="none" w:sz="0" w:space="0" w:color="auto"/>
        <w:right w:val="none" w:sz="0" w:space="0" w:color="auto"/>
      </w:divBdr>
    </w:div>
    <w:div w:id="1626158950">
      <w:bodyDiv w:val="1"/>
      <w:marLeft w:val="0"/>
      <w:marRight w:val="0"/>
      <w:marTop w:val="0"/>
      <w:marBottom w:val="0"/>
      <w:divBdr>
        <w:top w:val="none" w:sz="0" w:space="0" w:color="auto"/>
        <w:left w:val="none" w:sz="0" w:space="0" w:color="auto"/>
        <w:bottom w:val="none" w:sz="0" w:space="0" w:color="auto"/>
        <w:right w:val="none" w:sz="0" w:space="0" w:color="auto"/>
      </w:divBdr>
    </w:div>
    <w:div w:id="189021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3.e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servicetrust.officeppe.com/ViewPage/FAQ" TargetMode="External"/><Relationship Id="rId40" Type="http://schemas.openxmlformats.org/officeDocument/2006/relationships/hyperlink" Target="https://info.microsoft.com/ww-landing-GDPR-M365-Whitepaper-WhitePaper.html" TargetMode="External"/><Relationship Id="rId45" Type="http://schemas.openxmlformats.org/officeDocument/2006/relationships/hyperlink" Target="https://powerbi.microsoft.com/en-us/desktop/" TargetMode="External"/><Relationship Id="rId53" Type="http://schemas.openxmlformats.org/officeDocument/2006/relationships/image" Target="media/image31.png"/><Relationship Id="rId58" Type="http://schemas.openxmlformats.org/officeDocument/2006/relationships/hyperlink" Target="https://aka.ms/gdprcommunity"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package" Target="embeddings/Microsoft_Visio_Drawing2.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demos.microsoft.com/" TargetMode="External"/><Relationship Id="rId35" Type="http://schemas.openxmlformats.org/officeDocument/2006/relationships/image" Target="media/image22.png"/><Relationship Id="rId43" Type="http://schemas.openxmlformats.org/officeDocument/2006/relationships/package" Target="embeddings/Microsoft_Visio_Drawing5.vsdx"/><Relationship Id="rId48" Type="http://schemas.openxmlformats.org/officeDocument/2006/relationships/image" Target="media/image26.png"/><Relationship Id="rId56" Type="http://schemas.openxmlformats.org/officeDocument/2006/relationships/image" Target="media/image34.emf"/><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ts.accenture.com/sites/MS-GDPR/Shared%20Documents/GDPR%20Maturity%20Model/Final%20deliverables/How%20to%20Guide/microsoft.com/gdpr" TargetMode="External"/><Relationship Id="rId17" Type="http://schemas.openxmlformats.org/officeDocument/2006/relationships/hyperlink" Target="https://aka.ms/compliancemanager"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go.microsoft.com/fwlink/?linkid=862109" TargetMode="External"/><Relationship Id="rId46" Type="http://schemas.openxmlformats.org/officeDocument/2006/relationships/image" Target="media/image2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info.microsoft.com/ww-landing-GDPR-and-Microsoft-365-EBook-eBook.html" TargetMode="External"/><Relationship Id="rId54" Type="http://schemas.openxmlformats.org/officeDocument/2006/relationships/image" Target="media/image3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ka.ms/compliancemanager" TargetMode="External"/><Relationship Id="rId49" Type="http://schemas.openxmlformats.org/officeDocument/2006/relationships/image" Target="media/image27.png"/><Relationship Id="rId57" Type="http://schemas.openxmlformats.org/officeDocument/2006/relationships/package" Target="embeddings/Microsoft_Visio_Drawing6.vsdx"/><Relationship Id="rId10" Type="http://schemas.openxmlformats.org/officeDocument/2006/relationships/package" Target="embeddings/Microsoft_Visio_Drawing1.vsdx"/><Relationship Id="rId31" Type="http://schemas.openxmlformats.org/officeDocument/2006/relationships/image" Target="media/image18.png"/><Relationship Id="rId44" Type="http://schemas.openxmlformats.org/officeDocument/2006/relationships/hyperlink" Target="https://powerbi.microsoft.com/en-us/desktop/" TargetMode="External"/><Relationship Id="rId52" Type="http://schemas.openxmlformats.org/officeDocument/2006/relationships/image" Target="media/image30.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6.png"/><Relationship Id="rId39" Type="http://schemas.openxmlformats.org/officeDocument/2006/relationships/hyperlink" Target="https://resources.office.com/ww-landing-m365e-gdpr-compliance-manager-whitepaper.html?lcid=en-u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eur-lex.europa.eu/legal-content/EN/TXT/PDF/?uri=CONSIL:ST_5419_2016_INIT&amp;from=EN" TargetMode="External"/><Relationship Id="rId1" Type="http://schemas.openxmlformats.org/officeDocument/2006/relationships/hyperlink" Target="http://eur-lex.europa.eu/legal-content/EN/TXT/PDF/?uri=CELEX:32016R0679&amp;fro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9D918-F4B8-4F32-B62A-2587AB4E4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7196</Words>
  <Characters>41023</Characters>
  <Application>Microsoft Office Word</Application>
  <DocSecurity>0</DocSecurity>
  <Lines>341</Lines>
  <Paragraphs>96</Paragraphs>
  <ScaleCrop>false</ScaleCrop>
  <Manager/>
  <Company/>
  <LinksUpToDate>false</LinksUpToDate>
  <CharactersWithSpaces>48123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2018-04-06T23:37:00Z</dcterms:created>
  <dcterms:modified xsi:type="dcterms:W3CDTF">2018-04-06T23:37:00Z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denish@microsoft.com</vt:lpwstr>
  </property>
  <property fmtid="{D5CDD505-2E9C-101B-9397-08002B2CF9AE}" pid="5" name="MSIP_Label_f42aa342-8706-4288-bd11-ebb85995028c_SetDate">
    <vt:lpwstr>2018-04-06T23:37:12.0610372Z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