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Test Summary Report - Parabank Demo(Security &amp; Fraud detection)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</w:t>
      </w:r>
      <w:r w:rsidDel="00000000" w:rsidR="00000000" w:rsidRPr="00000000">
        <w:rPr>
          <w:rtl w:val="0"/>
        </w:rPr>
        <w:t xml:space="preserve"> https://parabank.parasoft.com/parabank/index.htm)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Project: Parabank Online Banking (Demo)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Tester: Corlette Kabasia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Test Type: Security &amp; Fraud detection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Testing Period: 27 - 31 October 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Environment: Web Application - https://parabank.parasoft.com/parabank/index.htm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Browser: Google Chrome Version 129.0, windows 11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goal of this phase was to assess the Parabank demo system’s ability to handle fraud detection and basic security controls, including user authentication, transaction validation, and session management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testing focused on: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 lockout mechanisms after multiple failed login attempts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Fraud detection and transaction limits for high-value transfers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Management and timeout functionality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 security and post-logout access restrictions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Summary of Executed Test Cases</w:t>
      </w:r>
      <w:r w:rsidDel="00000000" w:rsidR="00000000" w:rsidRPr="00000000">
        <w:rPr>
          <w:rtl w:val="0"/>
        </w:rPr>
      </w:r>
    </w:p>
    <w:tbl>
      <w:tblPr>
        <w:tblStyle w:val="Table1"/>
        <w:tblW w:w="7110.0" w:type="dxa"/>
        <w:jc w:val="left"/>
        <w:tblLayout w:type="fixed"/>
        <w:tblLook w:val="0600"/>
      </w:tblPr>
      <w:tblGrid>
        <w:gridCol w:w="3420"/>
        <w:gridCol w:w="3690"/>
        <w:tblGridChange w:id="0">
          <w:tblGrid>
            <w:gridCol w:w="3420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Test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Cases Executed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Cases 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Cases 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Blocked/Not Executed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Defect Summary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30" w:tblpY="0"/>
        <w:tblW w:w="9330.0" w:type="dxa"/>
        <w:jc w:val="left"/>
        <w:tblLayout w:type="fixed"/>
        <w:tblLook w:val="0600"/>
      </w:tblPr>
      <w:tblGrid>
        <w:gridCol w:w="2310"/>
        <w:gridCol w:w="2340"/>
        <w:gridCol w:w="2340"/>
        <w:gridCol w:w="2340"/>
        <w:tblGridChange w:id="0">
          <w:tblGrid>
            <w:gridCol w:w="231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Defect ID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FRAUD - 001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FRAUD - 002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account lockout/CAPTCHA after 3-5 failed logins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 transaction limits and real-time fraud detection alerts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      3.</w:t>
        <w:tab/>
        <w:t xml:space="preserve">Add audit logs to record high-risk or repeated transfer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Parabank demo system lacks key fraud detection,  indicating a need for stronger transaction monitoring features before moving to production.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Prepared by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Corlette Kabasia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04 November 2025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