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dhnoj38s2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Notebook 10 — Export for Streamlit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Dataset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Dataset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Dataset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Streamlit needs.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Customer_Churn_AI/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01_Data_Understanding.ipynb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02_Data_Cleaning.ipynb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03_Exploratory_Data_Analysis.ipynb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04_Feature_Engineering.ipynb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05_Machine_Learning.ipynb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06_Explainable_AI.ipynb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07_Risk_Scoring.ipynb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08_Recommendation_Engine.ipynb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09_Revenue_Analytics.ipynb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10_Export_For_Streamlit.ipynb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reports/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exports/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└── figures/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Part 2: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8zebx0dl5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Streamlit Will Do Later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Colab is finished, Streamlit becomes the presentation layer: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Dashboard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Explorer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Prediction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 Explanation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Segmentation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Dashboard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Prediction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31m0re0c0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recommendation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treating this as ten separate notebooks, I recommend organizing it as </w:t>
      </w:r>
      <w:r w:rsidDel="00000000" w:rsidR="00000000" w:rsidRPr="00000000">
        <w:rPr>
          <w:b w:val="1"/>
          <w:bCs w:val="1"/>
          <w:rtl w:val="0"/>
        </w:rPr>
        <w:t xml:space="preserve">one professional Google Colab notebook with ten clearly labeled sections</w:t>
      </w:r>
      <w:r w:rsidDel="00000000" w:rsidR="00000000" w:rsidRPr="00000000">
        <w:rPr>
          <w:rtl w:val="0"/>
        </w:rPr>
        <w:t xml:space="preserve">. This mirrors how enterprise data science projects are documented: a single, reproducible workflow that starts with raw data and ends with production-ready assets.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Colab phase, you will have: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cleaned and feature-engineered dataset.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trained and evaluated machine learning model.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AI outputs.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business-ready recommendation engine.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model files and datasets ready to be plugged directly into your Streamlit application.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approach keeps the project organized, easy to review, and impressive for recruiters and hiring managers.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Part 3: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this: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Colab = build the AI brain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= build the product/demo app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e6at7b60m9" w:id="3"/>
      <w:bookmarkEnd w:id="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Streamlit Work Scope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ns3z7si0s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 Page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landing page for the app.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problem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summary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app does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Customer Retention Intelligence Platform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f4ys8l81a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Executive Dashboard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business KPIs.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Churned Customers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Rate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Customers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Monthly Charges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at Risk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distribution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type breakdown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 churn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service churn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Tenure group analysis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63mkfpxcz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Customer Explorer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view customer records.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Customer ID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churn status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contract type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risk level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customer profile table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fmzmg20dy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Single Customer Prediction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main AI demo.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 customer details: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type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Tenure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charges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service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support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security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Paperless billing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prediction: </w:t>
      </w:r>
      <w:r w:rsidDel="00000000" w:rsidR="00000000" w:rsidRPr="00000000">
        <w:rPr>
          <w:b w:val="1"/>
          <w:bCs w:val="1"/>
          <w:rtl w:val="0"/>
        </w:rPr>
        <w:t xml:space="preserve">Will Stay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Likely to Churn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probability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health score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noxoj0x50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Batch Prediction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uploads a CSV file.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returns: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prediction for each customer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probability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at risk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retention action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add: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Download prediction results as CSV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itbhcismc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Risk Analysis Page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customers grouped by risk.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groups: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Risk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Risk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Risk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Risk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Help business users know who to contact first.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226wu7nai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Recommendation Engine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personalized retention actions.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1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3635"/>
        <w:tblGridChange w:id="0">
          <w:tblGrid>
            <w:gridCol w:w="266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Month-to-month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Offer long-term contract discount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High monthly charges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Offer personalized loyalty discount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 tech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Offer free technical support trial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Short tenure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Send onboarding support campaign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High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Assign to retention specialist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pcevkvhvh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Revenue Impact Page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financial effect of churn.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revenue at risk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revenue at risk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loss by contract type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loss by risk level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high-value customers at risk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q8657jfum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Explainable AI Page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why the model predicted churn.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importance chart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 summary chart, if available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churn drivers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customer is high risk because: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Month-to-month contract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High monthly charges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Fiber optic internet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Electronic check payment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Short tenure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bzja77bjf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Model Performance Page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the AI model is reliable.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 score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3sv9fhqjl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Streamlit Navigation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🏠 Home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📊 Executive Dashboard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👤 Customer Explorer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🤖 Single Prediction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📁 Batch Prediction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⚠️ Risk Analysis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💡 Recommendation Engine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💰 Revenue Impact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🧠 Explainable AI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📈 Model Performance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njzk7c0ovz" w:id="15"/>
      <w:bookmarkEnd w:id="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Goal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Streamlit app should not look like a simple school project.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 a </w:t>
      </w:r>
      <w:r w:rsidDel="00000000" w:rsidR="00000000" w:rsidRPr="00000000">
        <w:rPr>
          <w:b w:val="1"/>
          <w:bCs w:val="1"/>
          <w:rtl w:val="0"/>
        </w:rPr>
        <w:t xml:space="preserve">real customer retention platform</w:t>
      </w:r>
      <w:r w:rsidDel="00000000" w:rsidR="00000000" w:rsidRPr="00000000">
        <w:rPr>
          <w:rtl w:val="0"/>
        </w:rPr>
        <w:t xml:space="preserve"> that helps a telecom company: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at-risk customers,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churn reasons,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revenue loss,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retention actions,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make smarter business decisions.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